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w:t>
      </w:r>
      <w:r>
        <w:rPr>
          <w:rFonts w:hint="eastAsia" w:ascii="宋体" w:hAnsi="宋体"/>
          <w:b/>
          <w:color w:val="000000"/>
          <w:sz w:val="36"/>
          <w:lang w:val="en-US" w:eastAsia="zh-CN"/>
        </w:rPr>
        <w:t>122号</w:t>
      </w:r>
    </w:p>
    <w:p w14:paraId="4002C554">
      <w:pPr>
        <w:ind w:firstLine="723" w:firstLineChars="200"/>
        <w:rPr>
          <w:rFonts w:hint="eastAsia" w:ascii="宋体" w:hAnsi="宋体"/>
          <w:b/>
          <w:color w:val="000000"/>
          <w:sz w:val="36"/>
        </w:rPr>
      </w:pPr>
    </w:p>
    <w:p w14:paraId="411F97D1">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全院放射设备及场所检测服务</w:t>
      </w:r>
    </w:p>
    <w:p w14:paraId="3EC45196">
      <w:pPr>
        <w:pStyle w:val="4"/>
        <w:rPr>
          <w:rFonts w:hint="eastAsia" w:ascii="宋体" w:hAnsi="宋体"/>
          <w:b/>
          <w:color w:val="000000"/>
          <w:sz w:val="36"/>
          <w:lang w:val="en-US" w:eastAsia="zh-CN"/>
        </w:rPr>
      </w:pPr>
    </w:p>
    <w:p w14:paraId="2B3B136B">
      <w:pPr>
        <w:rPr>
          <w:rFonts w:hint="eastAsia" w:ascii="宋体" w:hAnsi="宋体"/>
          <w:b/>
          <w:color w:val="000000"/>
          <w:sz w:val="36"/>
          <w:lang w:val="en-US" w:eastAsia="zh-CN"/>
        </w:rPr>
      </w:pPr>
    </w:p>
    <w:p w14:paraId="53E390F8">
      <w:pPr>
        <w:pStyle w:val="4"/>
        <w:rPr>
          <w:rFonts w:hint="eastAsia"/>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firstLine="1760" w:firstLineChars="800"/>
              <w:rPr>
                <w:rFonts w:hint="eastAsia" w:ascii="仿宋" w:hAnsi="仿宋" w:eastAsia="仿宋" w:cs="仿宋"/>
                <w:sz w:val="22"/>
              </w:rPr>
            </w:pPr>
            <w:r>
              <w:rPr>
                <w:rFonts w:hint="eastAsia" w:ascii="仿宋" w:hAnsi="仿宋" w:eastAsia="仿宋" w:cs="仿宋"/>
                <w:sz w:val="22"/>
                <w:lang w:val="en-US" w:eastAsia="zh-CN"/>
              </w:rPr>
              <w:t>全院放射设备及场所检测服务</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6）122号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11.1万元/年</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王老师 18381660895</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3"/>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7"/>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19400"/>
      <w:bookmarkStart w:id="3" w:name="_Toc28050"/>
      <w:bookmarkStart w:id="4" w:name="_Toc5431"/>
      <w:r>
        <w:rPr>
          <w:rFonts w:hint="eastAsia"/>
        </w:rPr>
        <w:t xml:space="preserve">第三章 </w:t>
      </w:r>
      <w:r>
        <w:t xml:space="preserve"> </w:t>
      </w:r>
      <w:r>
        <w:rPr>
          <w:rFonts w:hint="eastAsia"/>
        </w:rPr>
        <w:t>供应商资格审查及符合性审查</w:t>
      </w:r>
      <w:bookmarkEnd w:id="2"/>
      <w:bookmarkEnd w:id="3"/>
      <w:bookmarkEnd w:id="4"/>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w:t>
            </w:r>
            <w:bookmarkStart w:id="78" w:name="_GoBack"/>
            <w:bookmarkEnd w:id="78"/>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0C22C8B9">
            <w:pPr>
              <w:jc w:val="left"/>
              <w:rPr>
                <w:rFonts w:hint="eastAsia" w:ascii="仿宋" w:hAnsi="仿宋" w:eastAsia="仿宋" w:cs="仿宋"/>
                <w:sz w:val="22"/>
                <w:lang w:val="en-US" w:eastAsia="zh-CN"/>
              </w:rPr>
            </w:pPr>
            <w:r>
              <w:rPr>
                <w:rFonts w:hint="eastAsia" w:ascii="仿宋" w:hAnsi="仿宋" w:eastAsia="仿宋" w:cs="仿宋"/>
                <w:sz w:val="22"/>
                <w:lang w:val="en-US" w:eastAsia="zh-CN"/>
              </w:rPr>
              <w:t>1. 供应商具有有效的检验检测机构资质认定证书（CMA）。</w:t>
            </w:r>
          </w:p>
          <w:p w14:paraId="58716566">
            <w:pPr>
              <w:jc w:val="left"/>
              <w:rPr>
                <w:rFonts w:hint="eastAsia" w:ascii="仿宋" w:hAnsi="仿宋" w:eastAsia="仿宋" w:cs="仿宋"/>
                <w:sz w:val="22"/>
                <w:lang w:val="en-US" w:eastAsia="zh-CN"/>
              </w:rPr>
            </w:pPr>
            <w:r>
              <w:rPr>
                <w:rFonts w:hint="eastAsia" w:ascii="仿宋" w:hAnsi="仿宋" w:eastAsia="仿宋" w:cs="仿宋"/>
                <w:sz w:val="22"/>
                <w:lang w:val="en-US" w:eastAsia="zh-CN"/>
              </w:rPr>
              <w:t>2. 供应商具备甲级放射卫生技术服务机构资质证书，服务范围涵盖放射诊疗设备质量控制、工作场所放射防护监测等对应类别，符合《放射卫生技术服务机构管理办法》相关要求。</w:t>
            </w:r>
          </w:p>
          <w:p w14:paraId="75B92615">
            <w:pPr>
              <w:numPr>
                <w:ilvl w:val="0"/>
                <w:numId w:val="0"/>
              </w:numPr>
              <w:ind w:leftChars="0"/>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5"/>
      </w:pPr>
    </w:p>
    <w:p w14:paraId="6F519FF2">
      <w:pPr>
        <w:pStyle w:val="25"/>
      </w:pPr>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66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5BA053CB">
      <w:pPr>
        <w:widowControl/>
        <w:adjustRightInd w:val="0"/>
        <w:snapToGrid w:val="0"/>
        <w:spacing w:line="360" w:lineRule="auto"/>
        <w:ind w:firstLine="560" w:firstLineChars="200"/>
        <w:jc w:val="left"/>
        <w:rPr>
          <w:rFonts w:ascii="仿宋" w:hAnsi="仿宋" w:eastAsia="仿宋" w:cs="仿宋"/>
          <w:color w:val="0D0D0D"/>
          <w:kern w:val="0"/>
          <w:sz w:val="28"/>
          <w:szCs w:val="28"/>
          <w:lang w:val="en-US" w:eastAsia="zh-CN"/>
        </w:rPr>
      </w:pPr>
      <w:r>
        <w:rPr>
          <w:rFonts w:ascii="仿宋" w:hAnsi="仿宋" w:eastAsia="仿宋" w:cs="仿宋"/>
          <w:color w:val="0D0D0D"/>
          <w:kern w:val="0"/>
          <w:sz w:val="28"/>
          <w:szCs w:val="28"/>
          <w:lang w:val="en-US" w:eastAsia="zh-CN"/>
        </w:rPr>
        <w:t>本项目为我院放射诊疗设备专项检测服务，包含设备稳定性检测、设备状态（性能）检测、放射工作场所环境辐射检测三大服务模块，覆盖全院所有在用放射诊断类设备及对应机房、周边工作区域。投标人需严格按照国家现行放射卫生、设备质量控制标准，完成全品类检测、数据核验、合规评估及报告出具工作，保障放射设备安全稳定运行、辐射环境合规达标，满足卫健部门监督检查及医院设备质控管理要求。</w:t>
      </w:r>
    </w:p>
    <w:p w14:paraId="06E8DDD5">
      <w:pPr>
        <w:numPr>
          <w:ilvl w:val="0"/>
          <w:numId w:val="0"/>
        </w:numPr>
        <w:spacing w:after="317" w:afterLines="100" w:line="360" w:lineRule="auto"/>
        <w:ind w:leftChars="0" w:firstLine="560" w:firstLineChars="200"/>
        <w:outlineLvl w:val="1"/>
        <w:rPr>
          <w:rFonts w:hint="default" w:ascii="仿宋" w:hAnsi="仿宋" w:eastAsia="仿宋" w:cs="仿宋"/>
          <w:kern w:val="2"/>
          <w:sz w:val="24"/>
          <w:szCs w:val="24"/>
          <w:lang w:val="en-US" w:eastAsia="zh-CN" w:bidi="ar-SA"/>
        </w:rPr>
      </w:pPr>
      <w:r>
        <w:rPr>
          <w:rFonts w:ascii="仿宋" w:hAnsi="仿宋" w:eastAsia="仿宋" w:cs="仿宋"/>
          <w:color w:val="0D0D0D"/>
          <w:kern w:val="0"/>
          <w:sz w:val="28"/>
          <w:szCs w:val="28"/>
          <w:lang w:val="en-US" w:eastAsia="zh-CN"/>
        </w:rPr>
        <w:t>本次检测覆盖设备包含但不限于：CT机、DR机、CR机、胃肠机、移动式X光机、牙片机、骨密度仪等各类医用X射线放射设备，合计3</w:t>
      </w:r>
      <w:r>
        <w:rPr>
          <w:rFonts w:hint="eastAsia" w:ascii="仿宋" w:hAnsi="仿宋" w:eastAsia="仿宋" w:cs="仿宋"/>
          <w:color w:val="0D0D0D"/>
          <w:kern w:val="0"/>
          <w:sz w:val="28"/>
          <w:szCs w:val="28"/>
          <w:lang w:val="en-US" w:eastAsia="zh-CN"/>
        </w:rPr>
        <w:t>9</w:t>
      </w:r>
      <w:r>
        <w:rPr>
          <w:rFonts w:ascii="仿宋" w:hAnsi="仿宋" w:eastAsia="仿宋" w:cs="仿宋"/>
          <w:color w:val="0D0D0D"/>
          <w:kern w:val="0"/>
          <w:sz w:val="28"/>
          <w:szCs w:val="28"/>
          <w:lang w:val="en-US" w:eastAsia="zh-CN"/>
        </w:rPr>
        <w:t>台，投标人需无条件覆盖全院所有放射设备及对应作业区域检测</w:t>
      </w:r>
      <w:r>
        <w:rPr>
          <w:rFonts w:hint="eastAsia" w:ascii="仿宋" w:hAnsi="仿宋" w:eastAsia="仿宋" w:cs="仿宋"/>
          <w:color w:val="0D0D0D"/>
          <w:kern w:val="0"/>
          <w:sz w:val="28"/>
          <w:szCs w:val="28"/>
          <w:lang w:val="en-US" w:eastAsia="zh-CN"/>
        </w:rPr>
        <w:t>。</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6CC585AB">
      <w:pPr>
        <w:widowControl/>
        <w:adjustRightInd w:val="0"/>
        <w:snapToGrid w:val="0"/>
        <w:spacing w:line="360" w:lineRule="auto"/>
        <w:jc w:val="left"/>
        <w:rPr>
          <w:rFonts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1、</w:t>
      </w:r>
      <w:r>
        <w:rPr>
          <w:rFonts w:ascii="仿宋" w:hAnsi="仿宋" w:eastAsia="仿宋" w:cs="仿宋"/>
          <w:color w:val="0D0D0D"/>
          <w:kern w:val="0"/>
          <w:sz w:val="28"/>
          <w:szCs w:val="28"/>
          <w:lang w:val="en-US" w:eastAsia="zh-CN"/>
        </w:rPr>
        <w:t>本次所有检测工作、数据判定、报告编制均严格执行以下最新国家及行业标准，标准更新自动适配最新版本： GBZ 130-2020《医用X射线诊断放射防护要求》</w:t>
      </w:r>
      <w:r>
        <w:rPr>
          <w:rFonts w:hint="eastAsia" w:ascii="仿宋" w:hAnsi="仿宋" w:eastAsia="仿宋" w:cs="仿宋"/>
          <w:color w:val="0D0D0D"/>
          <w:kern w:val="0"/>
          <w:sz w:val="28"/>
          <w:szCs w:val="28"/>
          <w:lang w:val="en-US" w:eastAsia="zh-CN"/>
        </w:rPr>
        <w:t>、</w:t>
      </w:r>
      <w:r>
        <w:rPr>
          <w:rFonts w:ascii="仿宋" w:hAnsi="仿宋" w:eastAsia="仿宋" w:cs="仿宋"/>
          <w:color w:val="0D0D0D"/>
          <w:kern w:val="0"/>
          <w:sz w:val="28"/>
          <w:szCs w:val="28"/>
          <w:lang w:val="en-US" w:eastAsia="zh-CN"/>
        </w:rPr>
        <w:t>WS 76-2020《医用常规X射线诊断设备质量控制检测规范》</w:t>
      </w:r>
      <w:r>
        <w:rPr>
          <w:rFonts w:hint="eastAsia" w:ascii="仿宋" w:hAnsi="仿宋" w:eastAsia="仿宋" w:cs="仿宋"/>
          <w:color w:val="0D0D0D"/>
          <w:kern w:val="0"/>
          <w:sz w:val="28"/>
          <w:szCs w:val="28"/>
          <w:lang w:val="en-US" w:eastAsia="zh-CN"/>
        </w:rPr>
        <w:t>、</w:t>
      </w:r>
      <w:r>
        <w:rPr>
          <w:rFonts w:ascii="仿宋" w:hAnsi="仿宋" w:eastAsia="仿宋" w:cs="仿宋"/>
          <w:color w:val="0D0D0D"/>
          <w:kern w:val="0"/>
          <w:sz w:val="28"/>
          <w:szCs w:val="28"/>
          <w:lang w:val="en-US" w:eastAsia="zh-CN"/>
        </w:rPr>
        <w:t xml:space="preserve"> WS 519-2019《X射线计算机体层摄影装置质量控制检测规范》</w:t>
      </w:r>
      <w:r>
        <w:rPr>
          <w:rFonts w:hint="eastAsia" w:ascii="仿宋" w:hAnsi="仿宋" w:eastAsia="仿宋" w:cs="仿宋"/>
          <w:color w:val="0D0D0D"/>
          <w:kern w:val="0"/>
          <w:sz w:val="28"/>
          <w:szCs w:val="28"/>
          <w:lang w:val="en-US" w:eastAsia="zh-CN"/>
        </w:rPr>
        <w:t>、</w:t>
      </w:r>
      <w:r>
        <w:rPr>
          <w:rFonts w:ascii="仿宋" w:hAnsi="仿宋" w:eastAsia="仿宋" w:cs="仿宋"/>
          <w:color w:val="0D0D0D"/>
          <w:kern w:val="0"/>
          <w:sz w:val="28"/>
          <w:szCs w:val="28"/>
          <w:lang w:val="en-US" w:eastAsia="zh-CN"/>
        </w:rPr>
        <w:t xml:space="preserve"> HJ 1198-2021《放射诊疗场所辐射环境监测技术规范》</w:t>
      </w:r>
      <w:r>
        <w:rPr>
          <w:rFonts w:hint="eastAsia" w:ascii="仿宋" w:hAnsi="仿宋" w:eastAsia="仿宋" w:cs="仿宋"/>
          <w:color w:val="0D0D0D"/>
          <w:kern w:val="0"/>
          <w:sz w:val="28"/>
          <w:szCs w:val="28"/>
          <w:lang w:val="en-US" w:eastAsia="zh-CN"/>
        </w:rPr>
        <w:t>等</w:t>
      </w:r>
      <w:r>
        <w:rPr>
          <w:rFonts w:ascii="仿宋" w:hAnsi="仿宋" w:eastAsia="仿宋" w:cs="仿宋"/>
          <w:color w:val="0D0D0D"/>
          <w:kern w:val="0"/>
          <w:sz w:val="28"/>
          <w:szCs w:val="28"/>
          <w:lang w:val="en-US" w:eastAsia="zh-CN"/>
        </w:rPr>
        <w:t>相关最新管理规范及监督要求</w:t>
      </w:r>
      <w:r>
        <w:rPr>
          <w:rFonts w:hint="eastAsia" w:ascii="仿宋" w:hAnsi="仿宋" w:eastAsia="仿宋" w:cs="仿宋"/>
          <w:color w:val="0D0D0D"/>
          <w:kern w:val="0"/>
          <w:sz w:val="28"/>
          <w:szCs w:val="28"/>
          <w:lang w:val="en-US" w:eastAsia="zh-CN"/>
        </w:rPr>
        <w:t>。</w:t>
      </w:r>
    </w:p>
    <w:p w14:paraId="4E743781">
      <w:pPr>
        <w:widowControl/>
        <w:adjustRightInd w:val="0"/>
        <w:snapToGrid w:val="0"/>
        <w:spacing w:line="360" w:lineRule="auto"/>
        <w:jc w:val="left"/>
        <w:rPr>
          <w:rFonts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2、</w:t>
      </w:r>
      <w:r>
        <w:rPr>
          <w:rFonts w:ascii="仿宋" w:hAnsi="仿宋" w:eastAsia="仿宋" w:cs="仿宋"/>
          <w:color w:val="0D0D0D"/>
          <w:kern w:val="0"/>
          <w:sz w:val="28"/>
          <w:szCs w:val="28"/>
          <w:lang w:val="en-US" w:eastAsia="zh-CN"/>
        </w:rPr>
        <w:t xml:space="preserve"> 配合卫健部门年度抽检、专项督查，随时提供检测数据及技术佐证，按需免费补测、复核。</w:t>
      </w:r>
    </w:p>
    <w:p w14:paraId="44E06F1E">
      <w:pPr>
        <w:widowControl/>
        <w:adjustRightInd w:val="0"/>
        <w:snapToGrid w:val="0"/>
        <w:spacing w:line="360" w:lineRule="auto"/>
        <w:jc w:val="left"/>
        <w:rPr>
          <w:rFonts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3、</w:t>
      </w:r>
      <w:r>
        <w:rPr>
          <w:rFonts w:ascii="仿宋" w:hAnsi="仿宋" w:eastAsia="仿宋" w:cs="仿宋"/>
          <w:color w:val="0D0D0D"/>
          <w:kern w:val="0"/>
          <w:sz w:val="28"/>
          <w:szCs w:val="28"/>
          <w:lang w:val="en-US" w:eastAsia="zh-CN"/>
        </w:rPr>
        <w:t>所有检测工作完成后，</w:t>
      </w:r>
      <w:r>
        <w:rPr>
          <w:rFonts w:hint="eastAsia" w:ascii="仿宋" w:hAnsi="仿宋" w:eastAsia="仿宋" w:cs="仿宋"/>
          <w:color w:val="0D0D0D"/>
          <w:kern w:val="0"/>
          <w:sz w:val="28"/>
          <w:szCs w:val="28"/>
          <w:lang w:val="en-US" w:eastAsia="zh-CN"/>
        </w:rPr>
        <w:t>30</w:t>
      </w:r>
      <w:r>
        <w:rPr>
          <w:rFonts w:ascii="仿宋" w:hAnsi="仿宋" w:eastAsia="仿宋" w:cs="仿宋"/>
          <w:color w:val="0D0D0D"/>
          <w:kern w:val="0"/>
          <w:sz w:val="28"/>
          <w:szCs w:val="28"/>
          <w:lang w:val="en-US" w:eastAsia="zh-CN"/>
        </w:rPr>
        <w:t>个工作日内出具</w:t>
      </w:r>
      <w:r>
        <w:rPr>
          <w:rFonts w:hint="eastAsia" w:ascii="仿宋" w:hAnsi="仿宋" w:eastAsia="仿宋" w:cs="仿宋"/>
          <w:color w:val="0D0D0D"/>
          <w:kern w:val="0"/>
          <w:sz w:val="28"/>
          <w:szCs w:val="28"/>
          <w:lang w:val="en-US" w:eastAsia="zh-CN"/>
        </w:rPr>
        <w:t>正式</w:t>
      </w:r>
      <w:r>
        <w:rPr>
          <w:rFonts w:ascii="仿宋" w:hAnsi="仿宋" w:eastAsia="仿宋" w:cs="仿宋"/>
          <w:color w:val="0D0D0D"/>
          <w:kern w:val="0"/>
          <w:sz w:val="28"/>
          <w:szCs w:val="28"/>
          <w:lang w:val="en-US" w:eastAsia="zh-CN"/>
        </w:rPr>
        <w:t>检测报告，报告一式</w:t>
      </w:r>
      <w:r>
        <w:rPr>
          <w:rFonts w:hint="eastAsia" w:ascii="仿宋" w:hAnsi="仿宋" w:eastAsia="仿宋" w:cs="仿宋"/>
          <w:color w:val="0D0D0D"/>
          <w:kern w:val="0"/>
          <w:sz w:val="28"/>
          <w:szCs w:val="28"/>
          <w:lang w:val="en-US" w:eastAsia="zh-CN"/>
        </w:rPr>
        <w:t>两</w:t>
      </w:r>
      <w:r>
        <w:rPr>
          <w:rFonts w:ascii="仿宋" w:hAnsi="仿宋" w:eastAsia="仿宋" w:cs="仿宋"/>
          <w:color w:val="0D0D0D"/>
          <w:kern w:val="0"/>
          <w:sz w:val="28"/>
          <w:szCs w:val="28"/>
          <w:lang w:val="en-US" w:eastAsia="zh-CN"/>
        </w:rPr>
        <w:t>份纸质版+ 全套电子版归档文件，报告数据真实、准确、可溯源，具备法律效力，可顺利通过各级</w:t>
      </w:r>
      <w:r>
        <w:rPr>
          <w:rFonts w:hint="eastAsia" w:ascii="仿宋" w:hAnsi="仿宋" w:eastAsia="仿宋" w:cs="仿宋"/>
          <w:color w:val="0D0D0D"/>
          <w:kern w:val="0"/>
          <w:sz w:val="28"/>
          <w:szCs w:val="28"/>
          <w:lang w:val="en-US" w:eastAsia="zh-CN"/>
        </w:rPr>
        <w:t>监管、执法</w:t>
      </w:r>
      <w:r>
        <w:rPr>
          <w:rFonts w:ascii="仿宋" w:hAnsi="仿宋" w:eastAsia="仿宋" w:cs="仿宋"/>
          <w:color w:val="0D0D0D"/>
          <w:kern w:val="0"/>
          <w:sz w:val="28"/>
          <w:szCs w:val="28"/>
          <w:lang w:val="en-US" w:eastAsia="zh-CN"/>
        </w:rPr>
        <w:t>部门核查。</w:t>
      </w:r>
    </w:p>
    <w:p w14:paraId="00B39FCA">
      <w:pPr>
        <w:widowControl/>
        <w:adjustRightInd w:val="0"/>
        <w:snapToGrid w:val="0"/>
        <w:spacing w:line="360" w:lineRule="auto"/>
        <w:jc w:val="left"/>
        <w:rPr>
          <w:rFonts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4、</w:t>
      </w:r>
      <w:r>
        <w:rPr>
          <w:rFonts w:ascii="仿宋" w:hAnsi="仿宋" w:eastAsia="仿宋" w:cs="仿宋"/>
          <w:color w:val="0D0D0D"/>
          <w:kern w:val="0"/>
          <w:sz w:val="28"/>
          <w:szCs w:val="28"/>
          <w:lang w:val="en-US" w:eastAsia="zh-CN"/>
        </w:rPr>
        <w:t>针对检测中发现的设备性能异常、辐射超标、防护隐患等问题，出具专项整改意见书，提供免费技术咨询、整改指导，整改完成后免费上门复检，直至达标。</w:t>
      </w:r>
    </w:p>
    <w:p w14:paraId="76F500A3">
      <w:pPr>
        <w:widowControl/>
        <w:adjustRightInd w:val="0"/>
        <w:snapToGrid w:val="0"/>
        <w:spacing w:line="360" w:lineRule="auto"/>
        <w:jc w:val="left"/>
        <w:rPr>
          <w:rFonts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5、</w:t>
      </w:r>
      <w:r>
        <w:rPr>
          <w:rFonts w:ascii="仿宋" w:hAnsi="仿宋" w:eastAsia="仿宋" w:cs="仿宋"/>
          <w:color w:val="0D0D0D"/>
          <w:kern w:val="0"/>
          <w:sz w:val="28"/>
          <w:szCs w:val="28"/>
          <w:lang w:val="en-US" w:eastAsia="zh-CN"/>
        </w:rPr>
        <w:t>服务期内提供技术咨询服务，随时解答医院设备质控、辐射防护、合规管理相关问题。</w:t>
      </w:r>
    </w:p>
    <w:p w14:paraId="2F31EF62">
      <w:pPr>
        <w:widowControl/>
        <w:adjustRightInd w:val="0"/>
        <w:snapToGrid w:val="0"/>
        <w:spacing w:line="360" w:lineRule="auto"/>
        <w:jc w:val="left"/>
        <w:rPr>
          <w:rFonts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6、</w:t>
      </w:r>
      <w:r>
        <w:rPr>
          <w:rFonts w:ascii="仿宋" w:hAnsi="仿宋" w:eastAsia="仿宋" w:cs="仿宋"/>
          <w:color w:val="0D0D0D"/>
          <w:kern w:val="0"/>
          <w:sz w:val="28"/>
          <w:szCs w:val="28"/>
          <w:lang w:val="en-US" w:eastAsia="zh-CN"/>
        </w:rPr>
        <w:t>配合医院完成放射诊疗许可证校验、年度质控自查、台账整理、资料归档等合规工作。</w:t>
      </w:r>
    </w:p>
    <w:p w14:paraId="0F27F48F">
      <w:pPr>
        <w:widowControl/>
        <w:adjustRightInd w:val="0"/>
        <w:snapToGrid w:val="0"/>
        <w:spacing w:line="360" w:lineRule="auto"/>
        <w:jc w:val="left"/>
        <w:rPr>
          <w:rFonts w:hint="eastAsia"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7、投标方需配备固定专属检测团队，团队人员不少于3人，含技术负责人1名，全程负责本项目检测、对接、整改跟进，不得随意更换人员。</w:t>
      </w:r>
    </w:p>
    <w:p w14:paraId="270C531E">
      <w:pPr>
        <w:widowControl/>
        <w:adjustRightInd w:val="0"/>
        <w:snapToGrid w:val="0"/>
        <w:spacing w:line="360" w:lineRule="auto"/>
        <w:jc w:val="left"/>
        <w:rPr>
          <w:rFonts w:hint="eastAsia"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8、投标方所有检测仪器、模体、设备均需经计量检定合格，在有效期内。</w:t>
      </w:r>
    </w:p>
    <w:p w14:paraId="761F8DCB">
      <w:pPr>
        <w:widowControl/>
        <w:adjustRightInd w:val="0"/>
        <w:snapToGrid w:val="0"/>
        <w:spacing w:line="360" w:lineRule="auto"/>
        <w:jc w:val="left"/>
        <w:rPr>
          <w:rFonts w:hint="eastAsia"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9、检测人员严格遵守医院院感、门禁、设备操作管理制度，持证上岗，规范作业，避免影响医院正常诊疗工作。</w:t>
      </w:r>
    </w:p>
    <w:p w14:paraId="52A00C12">
      <w:pPr>
        <w:widowControl/>
        <w:adjustRightInd w:val="0"/>
        <w:snapToGrid w:val="0"/>
        <w:spacing w:line="360" w:lineRule="auto"/>
        <w:jc w:val="left"/>
        <w:rPr>
          <w:rFonts w:hint="eastAsia"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10、投标人近3年内无放射检测服务违规记录、无行政处罚、无检测报告造假、无卫健部门通报批评等不良信用记录（需要提供证明或需要承诺函）。</w:t>
      </w:r>
    </w:p>
    <w:p w14:paraId="3D3BF6E6">
      <w:pPr>
        <w:widowControl/>
        <w:adjustRightInd w:val="0"/>
        <w:snapToGrid w:val="0"/>
        <w:spacing w:line="360" w:lineRule="auto"/>
        <w:jc w:val="left"/>
        <w:rPr>
          <w:rFonts w:ascii="仿宋" w:hAnsi="仿宋" w:eastAsia="仿宋" w:cs="仿宋"/>
          <w:color w:val="0000FF"/>
          <w:kern w:val="0"/>
          <w:sz w:val="28"/>
          <w:szCs w:val="28"/>
          <w:highlight w:val="none"/>
          <w:lang w:val="en-US" w:eastAsia="zh-CN"/>
        </w:rPr>
      </w:pPr>
      <w:r>
        <w:rPr>
          <w:rFonts w:hint="eastAsia" w:ascii="Times New Roman" w:hAnsi="Times New Roman" w:eastAsia="宋体" w:cs="Times New Roman"/>
          <w:color w:val="auto"/>
          <w:kern w:val="0"/>
          <w:sz w:val="24"/>
          <w:szCs w:val="24"/>
          <w:lang w:val="en-US" w:eastAsia="zh-CN" w:bidi="ar-SA"/>
        </w:rPr>
        <w:t>11、</w:t>
      </w:r>
      <w:r>
        <w:rPr>
          <w:rFonts w:hint="eastAsia" w:ascii="仿宋" w:hAnsi="仿宋" w:eastAsia="仿宋" w:cs="仿宋"/>
          <w:color w:val="auto"/>
          <w:kern w:val="0"/>
          <w:sz w:val="28"/>
          <w:szCs w:val="28"/>
          <w:lang w:val="en-US" w:eastAsia="zh-CN"/>
        </w:rPr>
        <w:t>供</w:t>
      </w:r>
      <w:r>
        <w:rPr>
          <w:rFonts w:hint="eastAsia" w:ascii="仿宋" w:hAnsi="仿宋" w:eastAsia="仿宋" w:cs="仿宋"/>
          <w:color w:val="0D0D0D"/>
          <w:kern w:val="0"/>
          <w:sz w:val="28"/>
          <w:szCs w:val="28"/>
          <w:lang w:val="en-US" w:eastAsia="zh-CN"/>
        </w:rPr>
        <w:t>应商报价需报出稳定性检测、状态监测、环境检测单次服务价格。</w:t>
      </w:r>
    </w:p>
    <w:p w14:paraId="65189B0C">
      <w:pPr>
        <w:widowControl/>
        <w:adjustRightInd w:val="0"/>
        <w:snapToGrid w:val="0"/>
        <w:spacing w:line="360" w:lineRule="auto"/>
        <w:jc w:val="left"/>
        <w:rPr>
          <w:rFonts w:hint="eastAsia" w:ascii="仿宋" w:hAnsi="仿宋" w:eastAsia="仿宋" w:cs="仿宋"/>
          <w:color w:val="0D0D0D"/>
          <w:kern w:val="0"/>
          <w:sz w:val="28"/>
          <w:szCs w:val="28"/>
          <w:lang w:val="en-US" w:eastAsia="zh-CN"/>
        </w:rPr>
      </w:pPr>
      <w:r>
        <w:rPr>
          <w:rFonts w:hint="eastAsia" w:ascii="仿宋" w:hAnsi="仿宋" w:eastAsia="仿宋" w:cs="仿宋"/>
          <w:color w:val="auto"/>
          <w:kern w:val="0"/>
          <w:sz w:val="28"/>
          <w:szCs w:val="28"/>
          <w:highlight w:val="none"/>
          <w:lang w:val="en-US" w:eastAsia="zh-CN"/>
        </w:rPr>
        <w:t>12、</w:t>
      </w:r>
      <w:r>
        <w:rPr>
          <w:rFonts w:hint="eastAsia" w:ascii="仿宋" w:hAnsi="仿宋" w:eastAsia="仿宋" w:cs="仿宋"/>
          <w:color w:val="0D0D0D"/>
          <w:kern w:val="0"/>
          <w:sz w:val="28"/>
          <w:szCs w:val="28"/>
          <w:lang w:val="en-US" w:eastAsia="zh-CN"/>
        </w:rPr>
        <w:t>辐射环境监测需出具具备法律效力的CMA检测报告。</w:t>
      </w:r>
    </w:p>
    <w:p w14:paraId="5F886FEF">
      <w:pPr>
        <w:widowControl/>
        <w:adjustRightInd w:val="0"/>
        <w:snapToGrid w:val="0"/>
        <w:spacing w:line="360" w:lineRule="auto"/>
        <w:jc w:val="left"/>
        <w:rPr>
          <w:rFonts w:hint="default"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lang w:val="en-US" w:eastAsia="zh-CN"/>
        </w:rPr>
        <w:t>13、项目现场检测人员须持有四川省放射卫生质量控制中心出具的考核合格证书，全程持证上岗。</w:t>
      </w:r>
    </w:p>
    <w:p w14:paraId="7242581F">
      <w:pPr>
        <w:widowControl/>
        <w:adjustRightInd w:val="0"/>
        <w:snapToGrid w:val="0"/>
        <w:spacing w:line="360" w:lineRule="auto"/>
        <w:jc w:val="left"/>
        <w:rPr>
          <w:rFonts w:hint="default" w:ascii="仿宋" w:hAnsi="仿宋" w:eastAsia="仿宋" w:cs="仿宋"/>
          <w:color w:val="0D0D0D"/>
          <w:kern w:val="0"/>
          <w:sz w:val="28"/>
          <w:szCs w:val="28"/>
          <w:highlight w:val="none"/>
          <w:lang w:val="en-US" w:eastAsia="zh-CN"/>
        </w:rPr>
      </w:pPr>
      <w:r>
        <w:rPr>
          <w:rFonts w:hint="eastAsia" w:ascii="仿宋" w:hAnsi="仿宋" w:eastAsia="仿宋" w:cs="仿宋"/>
          <w:color w:val="0D0D0D"/>
          <w:kern w:val="0"/>
          <w:sz w:val="28"/>
          <w:szCs w:val="28"/>
          <w:highlight w:val="none"/>
          <w:lang w:val="en-US" w:eastAsia="zh-CN"/>
        </w:rPr>
        <w:t>14、检测服务内容清单</w:t>
      </w:r>
    </w:p>
    <w:tbl>
      <w:tblPr>
        <w:tblStyle w:val="18"/>
        <w:tblW w:w="10358"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4"/>
        <w:gridCol w:w="2266"/>
        <w:gridCol w:w="1898"/>
        <w:gridCol w:w="1850"/>
      </w:tblGrid>
      <w:tr w14:paraId="7C0A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43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A56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检查项目名称</w:t>
            </w:r>
          </w:p>
        </w:tc>
        <w:tc>
          <w:tcPr>
            <w:tcW w:w="22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D2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检测数量/每年</w:t>
            </w:r>
          </w:p>
        </w:tc>
        <w:tc>
          <w:tcPr>
            <w:tcW w:w="18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18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EF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单项总价</w:t>
            </w:r>
          </w:p>
        </w:tc>
      </w:tr>
      <w:tr w14:paraId="4CD9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018E84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543A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613D38CF">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40028FA4">
            <w:pPr>
              <w:jc w:val="center"/>
              <w:rPr>
                <w:rFonts w:hint="eastAsia" w:ascii="宋体" w:hAnsi="宋体" w:eastAsia="宋体" w:cs="宋体"/>
                <w:i w:val="0"/>
                <w:iCs w:val="0"/>
                <w:color w:val="000000"/>
                <w:sz w:val="24"/>
                <w:szCs w:val="24"/>
                <w:u w:val="none"/>
              </w:rPr>
            </w:pPr>
          </w:p>
        </w:tc>
      </w:tr>
      <w:tr w14:paraId="15A0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E21A7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4C428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6F5BE269">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61F49E86">
            <w:pPr>
              <w:jc w:val="center"/>
              <w:rPr>
                <w:rFonts w:hint="eastAsia" w:ascii="宋体" w:hAnsi="宋体" w:eastAsia="宋体" w:cs="宋体"/>
                <w:i w:val="0"/>
                <w:iCs w:val="0"/>
                <w:color w:val="000000"/>
                <w:sz w:val="24"/>
                <w:szCs w:val="24"/>
                <w:u w:val="none"/>
              </w:rPr>
            </w:pPr>
          </w:p>
        </w:tc>
      </w:tr>
      <w:tr w14:paraId="13F9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185278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15BF3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709EB57F">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500AC2E7">
            <w:pPr>
              <w:jc w:val="center"/>
              <w:rPr>
                <w:rFonts w:hint="eastAsia" w:ascii="宋体" w:hAnsi="宋体" w:eastAsia="宋体" w:cs="宋体"/>
                <w:i w:val="0"/>
                <w:iCs w:val="0"/>
                <w:color w:val="000000"/>
                <w:sz w:val="24"/>
                <w:szCs w:val="24"/>
                <w:u w:val="none"/>
              </w:rPr>
            </w:pPr>
          </w:p>
        </w:tc>
      </w:tr>
      <w:tr w14:paraId="5F70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442E96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278B9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225E43B3">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516E21B2">
            <w:pPr>
              <w:jc w:val="center"/>
              <w:rPr>
                <w:rFonts w:hint="eastAsia" w:ascii="宋体" w:hAnsi="宋体" w:eastAsia="宋体" w:cs="宋体"/>
                <w:i w:val="0"/>
                <w:iCs w:val="0"/>
                <w:color w:val="000000"/>
                <w:sz w:val="24"/>
                <w:szCs w:val="24"/>
                <w:u w:val="none"/>
              </w:rPr>
            </w:pPr>
          </w:p>
        </w:tc>
      </w:tr>
      <w:tr w14:paraId="4038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6566B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BC81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61B9773F">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40DB76AC">
            <w:pPr>
              <w:jc w:val="center"/>
              <w:rPr>
                <w:rFonts w:hint="eastAsia" w:ascii="宋体" w:hAnsi="宋体" w:eastAsia="宋体" w:cs="宋体"/>
                <w:i w:val="0"/>
                <w:iCs w:val="0"/>
                <w:color w:val="000000"/>
                <w:sz w:val="24"/>
                <w:szCs w:val="24"/>
                <w:u w:val="none"/>
              </w:rPr>
            </w:pPr>
          </w:p>
        </w:tc>
      </w:tr>
      <w:tr w14:paraId="1BD4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440EC5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68DEE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705ED958">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2735A80C">
            <w:pPr>
              <w:jc w:val="center"/>
              <w:rPr>
                <w:rFonts w:hint="eastAsia" w:ascii="宋体" w:hAnsi="宋体" w:eastAsia="宋体" w:cs="宋体"/>
                <w:i w:val="0"/>
                <w:iCs w:val="0"/>
                <w:color w:val="000000"/>
                <w:sz w:val="24"/>
                <w:szCs w:val="24"/>
                <w:u w:val="none"/>
              </w:rPr>
            </w:pPr>
          </w:p>
        </w:tc>
      </w:tr>
      <w:tr w14:paraId="3C99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52CB10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移动DR年检（状态检测）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4A19B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49F978C1">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58EED36">
            <w:pPr>
              <w:jc w:val="center"/>
              <w:rPr>
                <w:rFonts w:hint="eastAsia" w:ascii="宋体" w:hAnsi="宋体" w:eastAsia="宋体" w:cs="宋体"/>
                <w:i w:val="0"/>
                <w:iCs w:val="0"/>
                <w:color w:val="000000"/>
                <w:sz w:val="24"/>
                <w:szCs w:val="24"/>
                <w:u w:val="none"/>
              </w:rPr>
            </w:pPr>
          </w:p>
        </w:tc>
      </w:tr>
      <w:tr w14:paraId="0AA3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064967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移动DR稳定性检测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4CBFD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5AAF0609">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1863980B">
            <w:pPr>
              <w:jc w:val="center"/>
              <w:rPr>
                <w:rFonts w:hint="eastAsia" w:ascii="宋体" w:hAnsi="宋体" w:eastAsia="宋体" w:cs="宋体"/>
                <w:i w:val="0"/>
                <w:iCs w:val="0"/>
                <w:color w:val="000000"/>
                <w:sz w:val="24"/>
                <w:szCs w:val="24"/>
                <w:u w:val="none"/>
              </w:rPr>
            </w:pPr>
          </w:p>
        </w:tc>
      </w:tr>
      <w:tr w14:paraId="7DEC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3C8B5A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移动DR环境监测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112E5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36A6FDF0">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075C1634">
            <w:pPr>
              <w:jc w:val="center"/>
              <w:rPr>
                <w:rFonts w:hint="eastAsia" w:ascii="宋体" w:hAnsi="宋体" w:eastAsia="宋体" w:cs="宋体"/>
                <w:i w:val="0"/>
                <w:iCs w:val="0"/>
                <w:color w:val="000000"/>
                <w:sz w:val="24"/>
                <w:szCs w:val="24"/>
                <w:u w:val="none"/>
              </w:rPr>
            </w:pPr>
          </w:p>
        </w:tc>
      </w:tr>
      <w:tr w14:paraId="09CB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494477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DSA年检（状态检测）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18057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05945870">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F7B3FA7">
            <w:pPr>
              <w:jc w:val="center"/>
              <w:rPr>
                <w:rFonts w:hint="eastAsia" w:ascii="宋体" w:hAnsi="宋体" w:eastAsia="宋体" w:cs="宋体"/>
                <w:i w:val="0"/>
                <w:iCs w:val="0"/>
                <w:color w:val="000000"/>
                <w:sz w:val="24"/>
                <w:szCs w:val="24"/>
                <w:u w:val="none"/>
              </w:rPr>
            </w:pPr>
          </w:p>
        </w:tc>
      </w:tr>
      <w:tr w14:paraId="1DC7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9CD7F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DSA稳定性检测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10469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7F6CECE8">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54B21BE4">
            <w:pPr>
              <w:jc w:val="center"/>
              <w:rPr>
                <w:rFonts w:hint="eastAsia" w:ascii="宋体" w:hAnsi="宋体" w:eastAsia="宋体" w:cs="宋体"/>
                <w:i w:val="0"/>
                <w:iCs w:val="0"/>
                <w:color w:val="000000"/>
                <w:sz w:val="24"/>
                <w:szCs w:val="24"/>
                <w:u w:val="none"/>
              </w:rPr>
            </w:pPr>
          </w:p>
        </w:tc>
      </w:tr>
      <w:tr w14:paraId="06EE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1FC426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DSA环境监测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44398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63C8D804">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2F835386">
            <w:pPr>
              <w:jc w:val="center"/>
              <w:rPr>
                <w:rFonts w:hint="eastAsia" w:ascii="宋体" w:hAnsi="宋体" w:eastAsia="宋体" w:cs="宋体"/>
                <w:i w:val="0"/>
                <w:iCs w:val="0"/>
                <w:color w:val="000000"/>
                <w:sz w:val="24"/>
                <w:szCs w:val="24"/>
                <w:u w:val="none"/>
              </w:rPr>
            </w:pPr>
          </w:p>
        </w:tc>
      </w:tr>
      <w:tr w14:paraId="7915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7A6700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胃肠机年检（状态检测）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301BD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27C2CB00">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1DAB5452">
            <w:pPr>
              <w:jc w:val="center"/>
              <w:rPr>
                <w:rFonts w:hint="eastAsia" w:ascii="宋体" w:hAnsi="宋体" w:eastAsia="宋体" w:cs="宋体"/>
                <w:i w:val="0"/>
                <w:iCs w:val="0"/>
                <w:color w:val="000000"/>
                <w:sz w:val="24"/>
                <w:szCs w:val="24"/>
                <w:u w:val="none"/>
              </w:rPr>
            </w:pPr>
          </w:p>
        </w:tc>
      </w:tr>
      <w:tr w14:paraId="152A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DAC41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胃肠机稳定性检测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38E53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0EF77A42">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5AAB7DB7">
            <w:pPr>
              <w:jc w:val="center"/>
              <w:rPr>
                <w:rFonts w:hint="eastAsia" w:ascii="宋体" w:hAnsi="宋体" w:eastAsia="宋体" w:cs="宋体"/>
                <w:i w:val="0"/>
                <w:iCs w:val="0"/>
                <w:color w:val="000000"/>
                <w:sz w:val="24"/>
                <w:szCs w:val="24"/>
                <w:u w:val="none"/>
              </w:rPr>
            </w:pPr>
          </w:p>
        </w:tc>
      </w:tr>
      <w:tr w14:paraId="0851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D5EAA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胃肠机环境监测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0A52F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311A9E0B">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2E276AFF">
            <w:pPr>
              <w:jc w:val="center"/>
              <w:rPr>
                <w:rFonts w:hint="eastAsia" w:ascii="宋体" w:hAnsi="宋体" w:eastAsia="宋体" w:cs="宋体"/>
                <w:i w:val="0"/>
                <w:iCs w:val="0"/>
                <w:color w:val="000000"/>
                <w:sz w:val="24"/>
                <w:szCs w:val="24"/>
                <w:u w:val="none"/>
              </w:rPr>
            </w:pPr>
          </w:p>
        </w:tc>
      </w:tr>
      <w:tr w14:paraId="1D58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0EA496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20260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54D62910">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51A6C12E">
            <w:pPr>
              <w:jc w:val="center"/>
              <w:rPr>
                <w:rFonts w:hint="eastAsia" w:ascii="宋体" w:hAnsi="宋体" w:eastAsia="宋体" w:cs="宋体"/>
                <w:i w:val="0"/>
                <w:iCs w:val="0"/>
                <w:color w:val="000000"/>
                <w:sz w:val="24"/>
                <w:szCs w:val="24"/>
                <w:u w:val="none"/>
              </w:rPr>
            </w:pPr>
          </w:p>
        </w:tc>
      </w:tr>
      <w:tr w14:paraId="5C0B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25C60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49419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1F54FDB9">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1827A949">
            <w:pPr>
              <w:jc w:val="center"/>
              <w:rPr>
                <w:rFonts w:hint="eastAsia" w:ascii="宋体" w:hAnsi="宋体" w:eastAsia="宋体" w:cs="宋体"/>
                <w:i w:val="0"/>
                <w:iCs w:val="0"/>
                <w:color w:val="000000"/>
                <w:sz w:val="24"/>
                <w:szCs w:val="24"/>
                <w:u w:val="none"/>
              </w:rPr>
            </w:pPr>
          </w:p>
        </w:tc>
      </w:tr>
      <w:tr w14:paraId="6193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03E028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0C4FD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7B68E36F">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700C68DC">
            <w:pPr>
              <w:jc w:val="center"/>
              <w:rPr>
                <w:rFonts w:hint="eastAsia" w:ascii="宋体" w:hAnsi="宋体" w:eastAsia="宋体" w:cs="宋体"/>
                <w:i w:val="0"/>
                <w:iCs w:val="0"/>
                <w:color w:val="000000"/>
                <w:sz w:val="24"/>
                <w:szCs w:val="24"/>
                <w:u w:val="none"/>
              </w:rPr>
            </w:pPr>
          </w:p>
        </w:tc>
      </w:tr>
      <w:tr w14:paraId="07F9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05F36F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乳腺机年检（状态检测）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FC51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676EE68B">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C5A228C">
            <w:pPr>
              <w:jc w:val="center"/>
              <w:rPr>
                <w:rFonts w:hint="eastAsia" w:ascii="宋体" w:hAnsi="宋体" w:eastAsia="宋体" w:cs="宋体"/>
                <w:i w:val="0"/>
                <w:iCs w:val="0"/>
                <w:color w:val="000000"/>
                <w:sz w:val="24"/>
                <w:szCs w:val="24"/>
                <w:u w:val="none"/>
              </w:rPr>
            </w:pPr>
          </w:p>
        </w:tc>
      </w:tr>
      <w:tr w14:paraId="47AF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716879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乳腺机稳定性检测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E24F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001AB9DC">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57330B4">
            <w:pPr>
              <w:jc w:val="center"/>
              <w:rPr>
                <w:rFonts w:hint="eastAsia" w:ascii="宋体" w:hAnsi="宋体" w:eastAsia="宋体" w:cs="宋体"/>
                <w:i w:val="0"/>
                <w:iCs w:val="0"/>
                <w:color w:val="000000"/>
                <w:sz w:val="24"/>
                <w:szCs w:val="24"/>
                <w:u w:val="none"/>
              </w:rPr>
            </w:pPr>
          </w:p>
        </w:tc>
      </w:tr>
      <w:tr w14:paraId="1F43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CF8F9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乳腺机环境监测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271BC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224F1250">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2B3342CA">
            <w:pPr>
              <w:jc w:val="center"/>
              <w:rPr>
                <w:rFonts w:hint="eastAsia" w:ascii="宋体" w:hAnsi="宋体" w:eastAsia="宋体" w:cs="宋体"/>
                <w:i w:val="0"/>
                <w:iCs w:val="0"/>
                <w:color w:val="000000"/>
                <w:sz w:val="24"/>
                <w:szCs w:val="24"/>
                <w:u w:val="none"/>
              </w:rPr>
            </w:pPr>
          </w:p>
        </w:tc>
      </w:tr>
      <w:tr w14:paraId="689C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4FF23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骨密度年检（状态检测）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CC7B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43B9B86D">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1E64F6C4">
            <w:pPr>
              <w:jc w:val="center"/>
              <w:rPr>
                <w:rFonts w:hint="eastAsia" w:ascii="宋体" w:hAnsi="宋体" w:eastAsia="宋体" w:cs="宋体"/>
                <w:i w:val="0"/>
                <w:iCs w:val="0"/>
                <w:color w:val="000000"/>
                <w:sz w:val="24"/>
                <w:szCs w:val="24"/>
                <w:u w:val="none"/>
              </w:rPr>
            </w:pPr>
          </w:p>
        </w:tc>
      </w:tr>
      <w:tr w14:paraId="53A1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5BF778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骨密度环境监测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3177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1997B270">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0E9CB23B">
            <w:pPr>
              <w:jc w:val="center"/>
              <w:rPr>
                <w:rFonts w:hint="eastAsia" w:ascii="宋体" w:hAnsi="宋体" w:eastAsia="宋体" w:cs="宋体"/>
                <w:i w:val="0"/>
                <w:iCs w:val="0"/>
                <w:color w:val="000000"/>
                <w:sz w:val="24"/>
                <w:szCs w:val="24"/>
                <w:u w:val="none"/>
              </w:rPr>
            </w:pPr>
          </w:p>
        </w:tc>
      </w:tr>
      <w:tr w14:paraId="4B88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39CE6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移动C臂年检（状态检测）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253C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32A5FE82">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761C77F2">
            <w:pPr>
              <w:jc w:val="center"/>
              <w:rPr>
                <w:rFonts w:hint="eastAsia" w:ascii="宋体" w:hAnsi="宋体" w:eastAsia="宋体" w:cs="宋体"/>
                <w:i w:val="0"/>
                <w:iCs w:val="0"/>
                <w:color w:val="000000"/>
                <w:sz w:val="24"/>
                <w:szCs w:val="24"/>
                <w:u w:val="none"/>
              </w:rPr>
            </w:pPr>
          </w:p>
        </w:tc>
      </w:tr>
      <w:tr w14:paraId="4002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2A5CA5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移动C臂稳定性检测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D2A7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4B5016C6">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4C33A7C1">
            <w:pPr>
              <w:jc w:val="center"/>
              <w:rPr>
                <w:rFonts w:hint="eastAsia" w:ascii="宋体" w:hAnsi="宋体" w:eastAsia="宋体" w:cs="宋体"/>
                <w:i w:val="0"/>
                <w:iCs w:val="0"/>
                <w:color w:val="000000"/>
                <w:sz w:val="24"/>
                <w:szCs w:val="24"/>
                <w:u w:val="none"/>
              </w:rPr>
            </w:pPr>
          </w:p>
        </w:tc>
      </w:tr>
      <w:tr w14:paraId="23AD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51401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移动C臂环境监测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0C1A0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3D5825BF">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2AD65183">
            <w:pPr>
              <w:jc w:val="center"/>
              <w:rPr>
                <w:rFonts w:hint="eastAsia" w:ascii="宋体" w:hAnsi="宋体" w:eastAsia="宋体" w:cs="宋体"/>
                <w:i w:val="0"/>
                <w:iCs w:val="0"/>
                <w:color w:val="000000"/>
                <w:sz w:val="24"/>
                <w:szCs w:val="24"/>
                <w:u w:val="none"/>
              </w:rPr>
            </w:pPr>
          </w:p>
        </w:tc>
      </w:tr>
      <w:tr w14:paraId="7C30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42AD02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加速器年检（状态检测）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5CE65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73FF315E">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707B2E9D">
            <w:pPr>
              <w:jc w:val="center"/>
              <w:rPr>
                <w:rFonts w:hint="eastAsia" w:ascii="宋体" w:hAnsi="宋体" w:eastAsia="宋体" w:cs="宋体"/>
                <w:i w:val="0"/>
                <w:iCs w:val="0"/>
                <w:color w:val="000000"/>
                <w:sz w:val="24"/>
                <w:szCs w:val="24"/>
                <w:u w:val="none"/>
              </w:rPr>
            </w:pPr>
          </w:p>
        </w:tc>
      </w:tr>
      <w:tr w14:paraId="3656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DB902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加速器稳定性检测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1EC7B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6E493D99">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14B69A19">
            <w:pPr>
              <w:jc w:val="center"/>
              <w:rPr>
                <w:rFonts w:hint="eastAsia" w:ascii="宋体" w:hAnsi="宋体" w:eastAsia="宋体" w:cs="宋体"/>
                <w:i w:val="0"/>
                <w:iCs w:val="0"/>
                <w:color w:val="000000"/>
                <w:sz w:val="24"/>
                <w:szCs w:val="24"/>
                <w:u w:val="none"/>
              </w:rPr>
            </w:pPr>
          </w:p>
        </w:tc>
      </w:tr>
      <w:tr w14:paraId="5874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7BD2EE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加速器环境监测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9700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500F57B3">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A9405C9">
            <w:pPr>
              <w:jc w:val="center"/>
              <w:rPr>
                <w:rFonts w:hint="eastAsia" w:ascii="宋体" w:hAnsi="宋体" w:eastAsia="宋体" w:cs="宋体"/>
                <w:i w:val="0"/>
                <w:iCs w:val="0"/>
                <w:color w:val="000000"/>
                <w:sz w:val="24"/>
                <w:szCs w:val="24"/>
                <w:u w:val="none"/>
              </w:rPr>
            </w:pPr>
          </w:p>
        </w:tc>
      </w:tr>
      <w:tr w14:paraId="53D0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5524D3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PET/CT年检（状态检测）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2A08E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5F624EB6">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8E083F1">
            <w:pPr>
              <w:jc w:val="center"/>
              <w:rPr>
                <w:rFonts w:hint="eastAsia" w:ascii="宋体" w:hAnsi="宋体" w:eastAsia="宋体" w:cs="宋体"/>
                <w:i w:val="0"/>
                <w:iCs w:val="0"/>
                <w:color w:val="000000"/>
                <w:sz w:val="24"/>
                <w:szCs w:val="24"/>
                <w:u w:val="none"/>
              </w:rPr>
            </w:pPr>
          </w:p>
        </w:tc>
      </w:tr>
      <w:tr w14:paraId="5158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204403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PET/CT稳定性检测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5B343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4C5DDC9A">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109AC4B5">
            <w:pPr>
              <w:jc w:val="center"/>
              <w:rPr>
                <w:rFonts w:hint="eastAsia" w:ascii="宋体" w:hAnsi="宋体" w:eastAsia="宋体" w:cs="宋体"/>
                <w:i w:val="0"/>
                <w:iCs w:val="0"/>
                <w:color w:val="000000"/>
                <w:sz w:val="24"/>
                <w:szCs w:val="24"/>
                <w:u w:val="none"/>
              </w:rPr>
            </w:pPr>
          </w:p>
        </w:tc>
      </w:tr>
      <w:tr w14:paraId="37B7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7A46F9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PET/CT环境监测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34CE9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419E50AB">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20468EE7">
            <w:pPr>
              <w:jc w:val="center"/>
              <w:rPr>
                <w:rFonts w:hint="eastAsia" w:ascii="宋体" w:hAnsi="宋体" w:eastAsia="宋体" w:cs="宋体"/>
                <w:i w:val="0"/>
                <w:iCs w:val="0"/>
                <w:color w:val="000000"/>
                <w:sz w:val="24"/>
                <w:szCs w:val="24"/>
                <w:u w:val="none"/>
              </w:rPr>
            </w:pPr>
          </w:p>
        </w:tc>
      </w:tr>
      <w:tr w14:paraId="0814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4F0157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SPECT/CT年检（状态检测）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0A08F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5DCC38A0">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063E1BED">
            <w:pPr>
              <w:jc w:val="center"/>
              <w:rPr>
                <w:rFonts w:hint="eastAsia" w:ascii="宋体" w:hAnsi="宋体" w:eastAsia="宋体" w:cs="宋体"/>
                <w:i w:val="0"/>
                <w:iCs w:val="0"/>
                <w:color w:val="000000"/>
                <w:sz w:val="24"/>
                <w:szCs w:val="24"/>
                <w:u w:val="none"/>
              </w:rPr>
            </w:pPr>
          </w:p>
        </w:tc>
      </w:tr>
      <w:tr w14:paraId="4F449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74F034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SPECT/CT稳定性检测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6F7A7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5730972D">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2B16365E">
            <w:pPr>
              <w:jc w:val="center"/>
              <w:rPr>
                <w:rFonts w:hint="eastAsia" w:ascii="宋体" w:hAnsi="宋体" w:eastAsia="宋体" w:cs="宋体"/>
                <w:i w:val="0"/>
                <w:iCs w:val="0"/>
                <w:color w:val="000000"/>
                <w:sz w:val="24"/>
                <w:szCs w:val="24"/>
                <w:u w:val="none"/>
              </w:rPr>
            </w:pPr>
          </w:p>
        </w:tc>
      </w:tr>
      <w:tr w14:paraId="40CF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2F936F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SPECT/CT环境监测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34BAA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2143D76C">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6D51503">
            <w:pPr>
              <w:jc w:val="center"/>
              <w:rPr>
                <w:rFonts w:hint="eastAsia" w:ascii="宋体" w:hAnsi="宋体" w:eastAsia="宋体" w:cs="宋体"/>
                <w:i w:val="0"/>
                <w:iCs w:val="0"/>
                <w:color w:val="000000"/>
                <w:sz w:val="24"/>
                <w:szCs w:val="24"/>
                <w:u w:val="none"/>
              </w:rPr>
            </w:pPr>
          </w:p>
        </w:tc>
      </w:tr>
      <w:tr w14:paraId="197B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547B0E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回旋加速器年检（状态检测）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A720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3DA4226E">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169F0B29">
            <w:pPr>
              <w:jc w:val="center"/>
              <w:rPr>
                <w:rFonts w:hint="eastAsia" w:ascii="宋体" w:hAnsi="宋体" w:eastAsia="宋体" w:cs="宋体"/>
                <w:i w:val="0"/>
                <w:iCs w:val="0"/>
                <w:color w:val="000000"/>
                <w:sz w:val="24"/>
                <w:szCs w:val="24"/>
                <w:u w:val="none"/>
              </w:rPr>
            </w:pPr>
          </w:p>
        </w:tc>
      </w:tr>
      <w:tr w14:paraId="4ABC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045B33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回旋加速器环境监测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166CA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76F86AFF">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03F79EF1">
            <w:pPr>
              <w:jc w:val="center"/>
              <w:rPr>
                <w:rFonts w:hint="eastAsia" w:ascii="宋体" w:hAnsi="宋体" w:eastAsia="宋体" w:cs="宋体"/>
                <w:i w:val="0"/>
                <w:iCs w:val="0"/>
                <w:color w:val="000000"/>
                <w:sz w:val="24"/>
                <w:szCs w:val="24"/>
                <w:u w:val="none"/>
              </w:rPr>
            </w:pPr>
          </w:p>
        </w:tc>
      </w:tr>
      <w:tr w14:paraId="7E0A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479B7B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放射性同位素工作场所（包含PET/CT、SPECT/CT、小动物PET/CT三个区域）年检（状态检测）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19EE5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5E71F4A8">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29A5D188">
            <w:pPr>
              <w:jc w:val="center"/>
              <w:rPr>
                <w:rFonts w:hint="eastAsia" w:ascii="宋体" w:hAnsi="宋体" w:eastAsia="宋体" w:cs="宋体"/>
                <w:i w:val="0"/>
                <w:iCs w:val="0"/>
                <w:color w:val="000000"/>
                <w:sz w:val="24"/>
                <w:szCs w:val="24"/>
                <w:u w:val="none"/>
              </w:rPr>
            </w:pPr>
          </w:p>
        </w:tc>
      </w:tr>
      <w:tr w14:paraId="3796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19419D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放射性同位素工作场所（包含PET/CT、SPECT/CT、小动物PET/CT三个区域）环境监测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421C4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2FB19DE7">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46144FD2">
            <w:pPr>
              <w:jc w:val="center"/>
              <w:rPr>
                <w:rFonts w:hint="eastAsia" w:ascii="宋体" w:hAnsi="宋体" w:eastAsia="宋体" w:cs="宋体"/>
                <w:i w:val="0"/>
                <w:iCs w:val="0"/>
                <w:color w:val="000000"/>
                <w:sz w:val="24"/>
                <w:szCs w:val="24"/>
                <w:u w:val="none"/>
              </w:rPr>
            </w:pPr>
          </w:p>
        </w:tc>
      </w:tr>
      <w:tr w14:paraId="294E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3DED5E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小动物PET/CT年检（状态检测）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75664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6E9ABE40">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33BA3495">
            <w:pPr>
              <w:jc w:val="center"/>
              <w:rPr>
                <w:rFonts w:hint="eastAsia" w:ascii="宋体" w:hAnsi="宋体" w:eastAsia="宋体" w:cs="宋体"/>
                <w:i w:val="0"/>
                <w:iCs w:val="0"/>
                <w:color w:val="000000"/>
                <w:sz w:val="24"/>
                <w:szCs w:val="24"/>
                <w:u w:val="none"/>
              </w:rPr>
            </w:pPr>
          </w:p>
        </w:tc>
      </w:tr>
      <w:tr w14:paraId="606F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6A771C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小动物PET/CT环境监测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153C3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5504572E">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6C2297C7">
            <w:pPr>
              <w:jc w:val="center"/>
              <w:rPr>
                <w:rFonts w:hint="eastAsia" w:ascii="宋体" w:hAnsi="宋体" w:eastAsia="宋体" w:cs="宋体"/>
                <w:i w:val="0"/>
                <w:iCs w:val="0"/>
                <w:color w:val="000000"/>
                <w:sz w:val="24"/>
                <w:szCs w:val="24"/>
                <w:u w:val="none"/>
              </w:rPr>
            </w:pPr>
          </w:p>
        </w:tc>
      </w:tr>
      <w:tr w14:paraId="39A4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344" w:type="dxa"/>
            <w:tcBorders>
              <w:top w:val="nil"/>
              <w:left w:val="single" w:color="000000" w:sz="8" w:space="0"/>
              <w:bottom w:val="single" w:color="000000" w:sz="8" w:space="0"/>
              <w:right w:val="single" w:color="000000" w:sz="8" w:space="0"/>
            </w:tcBorders>
            <w:shd w:val="clear" w:color="auto" w:fill="auto"/>
            <w:vAlign w:val="center"/>
          </w:tcPr>
          <w:p w14:paraId="436DCE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小动物SPECT/CT年检（状态检测）</w:t>
            </w:r>
          </w:p>
        </w:tc>
        <w:tc>
          <w:tcPr>
            <w:tcW w:w="2266" w:type="dxa"/>
            <w:tcBorders>
              <w:top w:val="nil"/>
              <w:left w:val="single" w:color="000000" w:sz="8" w:space="0"/>
              <w:bottom w:val="single" w:color="000000" w:sz="8" w:space="0"/>
              <w:right w:val="single" w:color="000000" w:sz="8" w:space="0"/>
            </w:tcBorders>
            <w:shd w:val="clear" w:color="auto" w:fill="auto"/>
            <w:vAlign w:val="center"/>
          </w:tcPr>
          <w:p w14:paraId="3F81A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8" w:type="dxa"/>
            <w:tcBorders>
              <w:top w:val="nil"/>
              <w:left w:val="single" w:color="000000" w:sz="8" w:space="0"/>
              <w:bottom w:val="single" w:color="000000" w:sz="8" w:space="0"/>
              <w:right w:val="single" w:color="000000" w:sz="8" w:space="0"/>
            </w:tcBorders>
            <w:shd w:val="clear" w:color="auto" w:fill="auto"/>
            <w:vAlign w:val="center"/>
          </w:tcPr>
          <w:p w14:paraId="7D29310F">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single" w:color="000000" w:sz="8" w:space="0"/>
              <w:right w:val="single" w:color="000000" w:sz="8" w:space="0"/>
            </w:tcBorders>
            <w:shd w:val="clear" w:color="auto" w:fill="auto"/>
            <w:vAlign w:val="center"/>
          </w:tcPr>
          <w:p w14:paraId="4DE27EFD">
            <w:pPr>
              <w:jc w:val="center"/>
              <w:rPr>
                <w:rFonts w:hint="eastAsia" w:ascii="宋体" w:hAnsi="宋体" w:eastAsia="宋体" w:cs="宋体"/>
                <w:i w:val="0"/>
                <w:iCs w:val="0"/>
                <w:color w:val="000000"/>
                <w:sz w:val="24"/>
                <w:szCs w:val="24"/>
                <w:u w:val="none"/>
              </w:rPr>
            </w:pPr>
          </w:p>
        </w:tc>
      </w:tr>
      <w:tr w14:paraId="1B0A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4344" w:type="dxa"/>
            <w:tcBorders>
              <w:top w:val="nil"/>
              <w:left w:val="single" w:color="000000" w:sz="8" w:space="0"/>
              <w:bottom w:val="nil"/>
              <w:right w:val="single" w:color="000000" w:sz="8" w:space="0"/>
            </w:tcBorders>
            <w:shd w:val="clear" w:color="auto" w:fill="auto"/>
            <w:vAlign w:val="center"/>
          </w:tcPr>
          <w:p w14:paraId="32003C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小动物SPECT/CT环境监测</w:t>
            </w:r>
          </w:p>
        </w:tc>
        <w:tc>
          <w:tcPr>
            <w:tcW w:w="2266" w:type="dxa"/>
            <w:tcBorders>
              <w:top w:val="nil"/>
              <w:left w:val="single" w:color="000000" w:sz="8" w:space="0"/>
              <w:bottom w:val="nil"/>
              <w:right w:val="single" w:color="000000" w:sz="8" w:space="0"/>
            </w:tcBorders>
            <w:shd w:val="clear" w:color="auto" w:fill="auto"/>
            <w:vAlign w:val="center"/>
          </w:tcPr>
          <w:p w14:paraId="667F0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8" w:type="dxa"/>
            <w:tcBorders>
              <w:top w:val="nil"/>
              <w:left w:val="single" w:color="000000" w:sz="8" w:space="0"/>
              <w:bottom w:val="nil"/>
              <w:right w:val="single" w:color="000000" w:sz="8" w:space="0"/>
            </w:tcBorders>
            <w:shd w:val="clear" w:color="auto" w:fill="auto"/>
            <w:vAlign w:val="center"/>
          </w:tcPr>
          <w:p w14:paraId="284CDB7B">
            <w:pPr>
              <w:jc w:val="center"/>
              <w:rPr>
                <w:rFonts w:hint="eastAsia" w:ascii="宋体" w:hAnsi="宋体" w:eastAsia="宋体" w:cs="宋体"/>
                <w:i w:val="0"/>
                <w:iCs w:val="0"/>
                <w:color w:val="000000"/>
                <w:sz w:val="24"/>
                <w:szCs w:val="24"/>
                <w:u w:val="none"/>
              </w:rPr>
            </w:pPr>
          </w:p>
        </w:tc>
        <w:tc>
          <w:tcPr>
            <w:tcW w:w="1850" w:type="dxa"/>
            <w:tcBorders>
              <w:top w:val="nil"/>
              <w:left w:val="single" w:color="000000" w:sz="8" w:space="0"/>
              <w:bottom w:val="nil"/>
              <w:right w:val="single" w:color="000000" w:sz="8" w:space="0"/>
            </w:tcBorders>
            <w:shd w:val="clear" w:color="auto" w:fill="auto"/>
            <w:vAlign w:val="center"/>
          </w:tcPr>
          <w:p w14:paraId="50CD043C">
            <w:pPr>
              <w:jc w:val="center"/>
              <w:rPr>
                <w:rFonts w:hint="eastAsia" w:ascii="宋体" w:hAnsi="宋体" w:eastAsia="宋体" w:cs="宋体"/>
                <w:i w:val="0"/>
                <w:iCs w:val="0"/>
                <w:color w:val="000000"/>
                <w:sz w:val="24"/>
                <w:szCs w:val="24"/>
                <w:u w:val="none"/>
              </w:rPr>
            </w:pPr>
          </w:p>
        </w:tc>
      </w:tr>
      <w:tr w14:paraId="7C42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0358" w:type="dxa"/>
            <w:gridSpan w:val="4"/>
            <w:tcBorders>
              <w:top w:val="single" w:color="000000" w:sz="4" w:space="0"/>
              <w:left w:val="single" w:color="000000" w:sz="8" w:space="0"/>
              <w:bottom w:val="single" w:color="000000" w:sz="8" w:space="0"/>
              <w:right w:val="single" w:color="000000" w:sz="8" w:space="0"/>
            </w:tcBorders>
            <w:shd w:val="clear" w:color="auto" w:fill="auto"/>
            <w:noWrap/>
            <w:vAlign w:val="center"/>
          </w:tcPr>
          <w:p w14:paraId="17535D3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报价总价：                      （大写）</w:t>
            </w:r>
          </w:p>
        </w:tc>
      </w:tr>
    </w:tbl>
    <w:p w14:paraId="7CA08687">
      <w:pPr>
        <w:rPr>
          <w:rFonts w:hint="default"/>
          <w:lang w:val="en-US" w:eastAsia="zh-CN"/>
        </w:rPr>
      </w:pPr>
    </w:p>
    <w:p w14:paraId="293CA864">
      <w:pPr>
        <w:numPr>
          <w:ilvl w:val="0"/>
          <w:numId w:val="0"/>
        </w:numPr>
        <w:spacing w:line="360" w:lineRule="auto"/>
        <w:ind w:leftChars="0"/>
        <w:rPr>
          <w:rFonts w:hint="eastAsia" w:asciiTheme="minorHAnsi" w:hAnsiTheme="minorHAnsi" w:eastAsiaTheme="minorEastAsia" w:cstheme="minorBidi"/>
          <w:kern w:val="0"/>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0C0DB63F">
      <w:pPr>
        <w:widowControl/>
        <w:spacing w:after="30" w:line="360" w:lineRule="auto"/>
        <w:ind w:right="105" w:rightChars="50"/>
        <w:jc w:val="left"/>
        <w:rPr>
          <w:rFonts w:ascii="仿宋" w:hAnsi="仿宋" w:eastAsia="仿宋" w:cs="仿宋"/>
          <w:b/>
          <w:color w:val="0D0D0D"/>
          <w:kern w:val="0"/>
          <w:sz w:val="24"/>
          <w:szCs w:val="20"/>
        </w:rPr>
      </w:pPr>
      <w:r>
        <w:rPr>
          <w:rFonts w:hint="eastAsia" w:ascii="仿宋" w:hAnsi="仿宋" w:eastAsia="仿宋" w:cs="仿宋"/>
          <w:b/>
          <w:color w:val="0D0D0D"/>
          <w:kern w:val="0"/>
          <w:sz w:val="24"/>
          <w:szCs w:val="20"/>
        </w:rPr>
        <w:t>1.服务期及地点：</w:t>
      </w:r>
    </w:p>
    <w:p w14:paraId="1FA0C6C7">
      <w:pPr>
        <w:widowControl/>
        <w:adjustRightInd w:val="0"/>
        <w:snapToGrid w:val="0"/>
        <w:spacing w:line="360" w:lineRule="auto"/>
        <w:jc w:val="left"/>
        <w:rPr>
          <w:rFonts w:hint="default" w:ascii="仿宋" w:hAnsi="仿宋" w:eastAsia="仿宋" w:cs="仿宋"/>
          <w:color w:val="0D0D0D"/>
          <w:kern w:val="0"/>
          <w:sz w:val="28"/>
          <w:szCs w:val="28"/>
          <w:lang w:val="en-US" w:eastAsia="zh-CN"/>
        </w:rPr>
      </w:pPr>
      <w:r>
        <w:rPr>
          <w:rFonts w:hint="eastAsia" w:ascii="仿宋" w:hAnsi="仿宋" w:eastAsia="仿宋" w:cs="仿宋"/>
          <w:color w:val="0D0D0D"/>
          <w:kern w:val="0"/>
          <w:sz w:val="28"/>
          <w:szCs w:val="28"/>
        </w:rPr>
        <w:t>1.1服务时限：</w:t>
      </w:r>
      <w:r>
        <w:rPr>
          <w:rFonts w:hint="eastAsia" w:ascii="仿宋" w:hAnsi="仿宋" w:eastAsia="仿宋" w:cs="仿宋"/>
          <w:color w:val="0D0D0D"/>
          <w:kern w:val="0"/>
          <w:sz w:val="28"/>
          <w:szCs w:val="28"/>
          <w:lang w:val="en-US" w:eastAsia="zh-CN"/>
        </w:rPr>
        <w:t>服务期三年，合同一年一签。</w:t>
      </w:r>
    </w:p>
    <w:p w14:paraId="523B5095">
      <w:pPr>
        <w:widowControl/>
        <w:adjustRightInd w:val="0"/>
        <w:snapToGrid w:val="0"/>
        <w:spacing w:line="360" w:lineRule="auto"/>
        <w:jc w:val="left"/>
        <w:rPr>
          <w:rFonts w:ascii="仿宋" w:hAnsi="仿宋" w:eastAsia="仿宋" w:cs="仿宋"/>
          <w:color w:val="0D0D0D"/>
          <w:kern w:val="0"/>
          <w:sz w:val="28"/>
          <w:szCs w:val="28"/>
        </w:rPr>
      </w:pPr>
      <w:r>
        <w:rPr>
          <w:rFonts w:hint="eastAsia" w:ascii="仿宋" w:hAnsi="仿宋" w:eastAsia="仿宋" w:cs="仿宋"/>
          <w:color w:val="0D0D0D"/>
          <w:kern w:val="0"/>
          <w:sz w:val="28"/>
          <w:szCs w:val="28"/>
        </w:rPr>
        <w:t>1.2服务地点：绵阳市中心医院。</w:t>
      </w:r>
    </w:p>
    <w:p w14:paraId="0AA4B0E4">
      <w:pPr>
        <w:widowControl/>
        <w:spacing w:after="30" w:line="360" w:lineRule="auto"/>
        <w:ind w:right="105" w:rightChars="50"/>
        <w:jc w:val="left"/>
        <w:rPr>
          <w:rFonts w:ascii="仿宋" w:hAnsi="仿宋" w:eastAsia="仿宋" w:cs="仿宋"/>
          <w:b/>
          <w:color w:val="0D0D0D"/>
          <w:kern w:val="0"/>
          <w:sz w:val="24"/>
          <w:szCs w:val="20"/>
        </w:rPr>
      </w:pPr>
      <w:r>
        <w:rPr>
          <w:rFonts w:hint="eastAsia" w:ascii="仿宋" w:hAnsi="仿宋" w:eastAsia="仿宋" w:cs="仿宋"/>
          <w:b/>
          <w:color w:val="0D0D0D"/>
          <w:kern w:val="0"/>
          <w:sz w:val="24"/>
          <w:szCs w:val="20"/>
        </w:rPr>
        <w:t>2.付款方法和条件、支付方式：</w:t>
      </w:r>
    </w:p>
    <w:p w14:paraId="59CCE2BC">
      <w:pPr>
        <w:pStyle w:val="7"/>
        <w:numPr>
          <w:ilvl w:val="0"/>
          <w:numId w:val="0"/>
        </w:numPr>
        <w:spacing w:before="5" w:line="360" w:lineRule="auto"/>
        <w:ind w:right="144" w:rightChars="0"/>
        <w:rPr>
          <w:rFonts w:hint="eastAsia" w:ascii="仿宋" w:hAnsi="仿宋" w:eastAsia="仿宋" w:cs="仿宋"/>
          <w:color w:val="0D0D0D"/>
          <w:kern w:val="0"/>
          <w:sz w:val="28"/>
          <w:szCs w:val="28"/>
          <w:lang w:val="en-US" w:eastAsia="zh-CN" w:bidi="ar-SA"/>
        </w:rPr>
      </w:pPr>
      <w:r>
        <w:rPr>
          <w:rFonts w:hint="eastAsia" w:ascii="仿宋" w:hAnsi="仿宋" w:eastAsia="仿宋" w:cs="仿宋"/>
          <w:color w:val="0D0D0D"/>
          <w:kern w:val="0"/>
          <w:sz w:val="28"/>
          <w:szCs w:val="28"/>
        </w:rPr>
        <w:t>2.1付款方</w:t>
      </w:r>
      <w:r>
        <w:rPr>
          <w:rFonts w:hint="eastAsia" w:ascii="仿宋" w:hAnsi="仿宋" w:eastAsia="仿宋" w:cs="仿宋"/>
          <w:color w:val="0D0D0D"/>
          <w:kern w:val="0"/>
          <w:sz w:val="28"/>
          <w:szCs w:val="28"/>
          <w:lang w:val="en-US" w:eastAsia="zh-CN" w:bidi="ar-SA"/>
        </w:rPr>
        <w:t>法和条件：</w:t>
      </w:r>
    </w:p>
    <w:p w14:paraId="04ACCF98">
      <w:pPr>
        <w:pStyle w:val="7"/>
        <w:numPr>
          <w:ilvl w:val="0"/>
          <w:numId w:val="0"/>
        </w:numPr>
        <w:spacing w:before="5" w:line="360" w:lineRule="auto"/>
        <w:ind w:right="144" w:rightChars="0"/>
        <w:rPr>
          <w:rFonts w:hint="eastAsia" w:ascii="仿宋" w:hAnsi="仿宋" w:eastAsia="仿宋" w:cs="仿宋"/>
          <w:color w:val="0D0D0D"/>
          <w:kern w:val="0"/>
          <w:sz w:val="28"/>
          <w:szCs w:val="28"/>
          <w:lang w:val="en-US" w:eastAsia="zh-CN" w:bidi="ar-SA"/>
        </w:rPr>
      </w:pPr>
      <w:r>
        <w:rPr>
          <w:rFonts w:hint="eastAsia" w:ascii="仿宋" w:hAnsi="仿宋" w:eastAsia="仿宋" w:cs="仿宋"/>
          <w:color w:val="0D0D0D"/>
          <w:kern w:val="0"/>
          <w:sz w:val="28"/>
          <w:szCs w:val="28"/>
          <w:lang w:val="en-US" w:eastAsia="zh-CN" w:bidi="ar-SA"/>
        </w:rPr>
        <w:t>（1）服务费分两次付清，合同签订后服务满6个月经采购人验收合格后，达到付款条件起14日内，支付合同总金额的50%；</w:t>
      </w:r>
    </w:p>
    <w:p w14:paraId="1866270C">
      <w:pPr>
        <w:pStyle w:val="7"/>
        <w:numPr>
          <w:ilvl w:val="0"/>
          <w:numId w:val="0"/>
        </w:numPr>
        <w:spacing w:before="5" w:line="360" w:lineRule="auto"/>
        <w:ind w:right="144" w:rightChars="0"/>
        <w:rPr>
          <w:rFonts w:hint="eastAsia" w:ascii="Times New Roman" w:hAnsi="Times New Roman" w:eastAsia="宋体" w:cs="Times New Roman"/>
          <w:kern w:val="0"/>
          <w:sz w:val="24"/>
          <w:szCs w:val="24"/>
          <w:lang w:val="en-US" w:eastAsia="zh-CN" w:bidi="ar-SA"/>
        </w:rPr>
      </w:pPr>
      <w:r>
        <w:rPr>
          <w:rFonts w:hint="eastAsia" w:ascii="仿宋" w:hAnsi="仿宋" w:eastAsia="仿宋" w:cs="仿宋"/>
          <w:color w:val="0D0D0D"/>
          <w:kern w:val="0"/>
          <w:sz w:val="28"/>
          <w:szCs w:val="28"/>
          <w:lang w:val="en-US" w:eastAsia="zh-CN" w:bidi="ar-SA"/>
        </w:rPr>
        <w:t>（2）合同签订后服务满12个月经采购人验收合格后，达到付款条件起14日内，支付合同总金额的50%。</w:t>
      </w:r>
    </w:p>
    <w:p w14:paraId="57C05BF9">
      <w:pPr>
        <w:widowControl/>
        <w:adjustRightInd w:val="0"/>
        <w:snapToGrid w:val="0"/>
        <w:spacing w:line="360" w:lineRule="auto"/>
        <w:jc w:val="left"/>
        <w:rPr>
          <w:rFonts w:hint="eastAsia" w:ascii="仿宋" w:hAnsi="仿宋" w:eastAsia="仿宋" w:cs="仿宋"/>
          <w:color w:val="0D0D0D"/>
          <w:kern w:val="0"/>
          <w:sz w:val="28"/>
          <w:szCs w:val="28"/>
        </w:rPr>
      </w:pPr>
      <w:r>
        <w:rPr>
          <w:rFonts w:hint="eastAsia" w:ascii="仿宋" w:hAnsi="仿宋" w:eastAsia="仿宋" w:cs="仿宋"/>
          <w:color w:val="0D0D0D"/>
          <w:kern w:val="0"/>
          <w:sz w:val="28"/>
          <w:szCs w:val="28"/>
        </w:rPr>
        <w:t>2.</w:t>
      </w:r>
      <w:r>
        <w:rPr>
          <w:rFonts w:hint="eastAsia" w:ascii="仿宋" w:hAnsi="仿宋" w:eastAsia="仿宋" w:cs="仿宋"/>
          <w:color w:val="0D0D0D"/>
          <w:kern w:val="0"/>
          <w:sz w:val="28"/>
          <w:szCs w:val="28"/>
          <w:lang w:val="en-US" w:eastAsia="zh-CN"/>
        </w:rPr>
        <w:t>2</w:t>
      </w:r>
      <w:r>
        <w:rPr>
          <w:rFonts w:hint="eastAsia" w:ascii="仿宋" w:hAnsi="仿宋" w:eastAsia="仿宋" w:cs="仿宋"/>
          <w:color w:val="0D0D0D"/>
          <w:kern w:val="0"/>
          <w:sz w:val="28"/>
          <w:szCs w:val="28"/>
        </w:rPr>
        <w:t xml:space="preserve"> 支付方式：转账、电汇等非现金方式。</w:t>
      </w:r>
    </w:p>
    <w:p w14:paraId="3A078010">
      <w:pPr>
        <w:widowControl/>
        <w:adjustRightInd w:val="0"/>
        <w:snapToGrid w:val="0"/>
        <w:spacing w:line="360" w:lineRule="auto"/>
        <w:jc w:val="left"/>
        <w:rPr>
          <w:rFonts w:hint="eastAsia" w:ascii="仿宋" w:hAnsi="仿宋" w:eastAsia="仿宋" w:cs="仿宋"/>
          <w:color w:val="0D0D0D"/>
          <w:kern w:val="0"/>
          <w:sz w:val="28"/>
          <w:szCs w:val="28"/>
        </w:rPr>
      </w:pPr>
    </w:p>
    <w:p w14:paraId="12397480">
      <w:pPr>
        <w:pStyle w:val="16"/>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16"/>
        <w:ind w:firstLine="420" w:firstLineChars="200"/>
      </w:pPr>
      <w:r>
        <w:br w:type="page"/>
      </w:r>
    </w:p>
    <w:p w14:paraId="7908AF34">
      <w:pPr>
        <w:pStyle w:val="2"/>
        <w:numPr>
          <w:ilvl w:val="0"/>
          <w:numId w:val="0"/>
        </w:numPr>
        <w:ind w:left="402"/>
      </w:pPr>
      <w:bookmarkStart w:id="8" w:name="_Toc22827"/>
      <w:bookmarkStart w:id="9" w:name="_Toc16344"/>
      <w:bookmarkStart w:id="10" w:name="_Toc309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4960"/>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9428"/>
      <w:bookmarkStart w:id="16" w:name="_Toc19851"/>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1544"/>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32749"/>
      <w:bookmarkStart w:id="23" w:name="_Toc24859"/>
      <w:bookmarkStart w:id="24" w:name="_Toc1690"/>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3558"/>
      <w:bookmarkStart w:id="28" w:name="_Toc24123"/>
      <w:bookmarkStart w:id="29" w:name="_Toc680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989"/>
      <w:bookmarkStart w:id="31" w:name="_Toc27526"/>
      <w:bookmarkStart w:id="32" w:name="_Toc27135"/>
      <w:bookmarkStart w:id="33" w:name="_Toc599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7233"/>
      <w:bookmarkStart w:id="35" w:name="_Toc19987"/>
      <w:bookmarkStart w:id="36" w:name="_Toc2031"/>
      <w:bookmarkStart w:id="37" w:name="_Toc5056"/>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21519"/>
      <w:bookmarkStart w:id="39" w:name="_Toc14829"/>
      <w:bookmarkStart w:id="40" w:name="_Toc16029"/>
      <w:bookmarkStart w:id="41" w:name="_Toc11352"/>
      <w:bookmarkStart w:id="42" w:name="_Toc3023"/>
      <w:bookmarkStart w:id="43" w:name="_Toc6482"/>
    </w:p>
    <w:p w14:paraId="2DCE1A72">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7"/>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7"/>
        <w:jc w:val="left"/>
        <w:rPr>
          <w:rFonts w:ascii="仿宋" w:hAnsi="仿宋" w:eastAsia="仿宋" w:cs="仿宋"/>
          <w:sz w:val="24"/>
        </w:rPr>
      </w:pPr>
      <w:r>
        <w:rPr>
          <w:rFonts w:hint="eastAsia" w:ascii="仿宋" w:hAnsi="仿宋" w:eastAsia="仿宋" w:cs="仿宋"/>
          <w:bCs/>
          <w:sz w:val="24"/>
        </w:rPr>
        <w:t>时间：</w:t>
      </w:r>
    </w:p>
    <w:p w14:paraId="2EDFE03D">
      <w:bookmarkStart w:id="44" w:name="_Toc30971"/>
      <w:bookmarkStart w:id="45" w:name="_Toc31838"/>
      <w:bookmarkStart w:id="46" w:name="_Toc22676"/>
      <w:bookmarkStart w:id="47" w:name="_Toc4305"/>
      <w:bookmarkStart w:id="48" w:name="_Toc17857"/>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7"/>
        <w:jc w:val="center"/>
        <w:rPr>
          <w:rFonts w:ascii="仿宋" w:hAnsi="仿宋" w:eastAsia="仿宋" w:cs="仿宋"/>
          <w:b/>
          <w:bCs/>
        </w:rPr>
      </w:pPr>
    </w:p>
    <w:p w14:paraId="428566B8">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1"/>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25357"/>
      <w:bookmarkStart w:id="54" w:name="_Toc13706"/>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7"/>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30"/>
        <w:ind w:left="420" w:leftChars="200"/>
        <w:jc w:val="both"/>
        <w:rPr>
          <w:rFonts w:ascii="仿宋" w:hAnsi="仿宋" w:eastAsia="仿宋" w:cs="仿宋"/>
          <w:color w:val="auto"/>
        </w:rPr>
      </w:pPr>
    </w:p>
    <w:p w14:paraId="3561FC71">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5526"/>
      <w:bookmarkStart w:id="58" w:name="_Toc27661"/>
      <w:bookmarkStart w:id="59" w:name="_Toc11351"/>
      <w:bookmarkStart w:id="60" w:name="_Toc20589"/>
      <w:bookmarkStart w:id="61" w:name="_Toc12015"/>
      <w:bookmarkStart w:id="62" w:name="_Toc25638"/>
      <w:r>
        <w:rPr>
          <w:rStyle w:val="39"/>
          <w:rFonts w:hint="eastAsia"/>
          <w:b/>
        </w:rPr>
        <w:t>法定代表人身份证明书</w:t>
      </w:r>
      <w:bookmarkEnd w:id="57"/>
      <w:bookmarkEnd w:id="58"/>
      <w:bookmarkEnd w:id="59"/>
      <w:bookmarkEnd w:id="60"/>
      <w:bookmarkEnd w:id="61"/>
      <w:bookmarkEnd w:id="62"/>
    </w:p>
    <w:p w14:paraId="12E6DDAA">
      <w:pPr>
        <w:pStyle w:val="30"/>
        <w:jc w:val="center"/>
        <w:rPr>
          <w:rFonts w:ascii="仿宋" w:hAnsi="仿宋" w:eastAsia="仿宋" w:cs="仿宋"/>
          <w:color w:val="auto"/>
        </w:rPr>
      </w:pPr>
    </w:p>
    <w:p w14:paraId="49398CEB">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30"/>
        <w:jc w:val="center"/>
        <w:rPr>
          <w:rFonts w:ascii="仿宋" w:hAnsi="仿宋" w:eastAsia="仿宋" w:cs="仿宋"/>
          <w:color w:val="auto"/>
        </w:rPr>
      </w:pPr>
    </w:p>
    <w:p w14:paraId="6AB7F125">
      <w:pPr>
        <w:pStyle w:val="30"/>
        <w:jc w:val="center"/>
        <w:rPr>
          <w:rFonts w:ascii="仿宋" w:hAnsi="仿宋" w:eastAsia="仿宋" w:cs="仿宋"/>
          <w:color w:val="auto"/>
        </w:rPr>
      </w:pPr>
    </w:p>
    <w:p w14:paraId="1039ED9D">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30"/>
        <w:rPr>
          <w:rFonts w:ascii="仿宋" w:hAnsi="仿宋" w:eastAsia="仿宋" w:cs="仿宋"/>
          <w:color w:val="auto"/>
        </w:rPr>
      </w:pPr>
      <w:r>
        <w:rPr>
          <w:rFonts w:hint="eastAsia" w:ascii="仿宋" w:hAnsi="仿宋" w:eastAsia="仿宋" w:cs="仿宋"/>
          <w:color w:val="auto"/>
        </w:rPr>
        <w:t>特此证明。</w:t>
      </w:r>
    </w:p>
    <w:p w14:paraId="203782D8">
      <w:pPr>
        <w:pStyle w:val="30"/>
        <w:jc w:val="both"/>
        <w:rPr>
          <w:rFonts w:ascii="仿宋" w:hAnsi="仿宋" w:eastAsia="仿宋" w:cs="仿宋"/>
          <w:color w:val="auto"/>
        </w:rPr>
      </w:pPr>
    </w:p>
    <w:p w14:paraId="5184AE1A">
      <w:pPr>
        <w:pStyle w:val="30"/>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7"/>
        <w:jc w:val="left"/>
        <w:rPr>
          <w:rFonts w:ascii="仿宋" w:hAnsi="仿宋" w:eastAsia="仿宋" w:cs="仿宋"/>
          <w:sz w:val="24"/>
        </w:rPr>
      </w:pPr>
      <w:r>
        <w:rPr>
          <w:rFonts w:hint="eastAsia" w:ascii="仿宋" w:hAnsi="仿宋" w:eastAsia="仿宋" w:cs="仿宋"/>
          <w:bCs/>
          <w:sz w:val="24"/>
        </w:rPr>
        <w:t>时间：</w:t>
      </w:r>
    </w:p>
    <w:p w14:paraId="2A3EBC47">
      <w:pPr>
        <w:pStyle w:val="30"/>
        <w:jc w:val="center"/>
        <w:rPr>
          <w:rFonts w:ascii="仿宋" w:hAnsi="仿宋" w:eastAsia="仿宋" w:cs="仿宋"/>
          <w:color w:val="auto"/>
        </w:rPr>
      </w:pPr>
    </w:p>
    <w:p w14:paraId="284C7C41">
      <w:pPr>
        <w:pStyle w:val="30"/>
        <w:jc w:val="center"/>
        <w:rPr>
          <w:rFonts w:ascii="仿宋" w:hAnsi="仿宋" w:eastAsia="仿宋" w:cs="仿宋"/>
          <w:color w:val="auto"/>
        </w:rPr>
      </w:pPr>
    </w:p>
    <w:p w14:paraId="409BD205">
      <w:pPr>
        <w:pStyle w:val="30"/>
        <w:rPr>
          <w:rFonts w:ascii="仿宋" w:hAnsi="仿宋" w:eastAsia="仿宋" w:cs="仿宋"/>
          <w:color w:val="auto"/>
        </w:rPr>
      </w:pPr>
      <w:r>
        <w:rPr>
          <w:rFonts w:hint="eastAsia" w:ascii="仿宋" w:hAnsi="仿宋" w:eastAsia="仿宋" w:cs="仿宋"/>
          <w:color w:val="auto"/>
        </w:rPr>
        <w:t>注：</w:t>
      </w:r>
    </w:p>
    <w:p w14:paraId="416C7924">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30"/>
        <w:jc w:val="both"/>
        <w:rPr>
          <w:rFonts w:ascii="仿宋" w:hAnsi="仿宋" w:eastAsia="仿宋" w:cs="仿宋"/>
          <w:color w:val="auto"/>
          <w:sz w:val="32"/>
          <w:szCs w:val="32"/>
        </w:rPr>
      </w:pPr>
    </w:p>
    <w:p w14:paraId="1C9EBAB9">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22EE0D66">
      <w:pPr>
        <w:pStyle w:val="30"/>
        <w:jc w:val="center"/>
        <w:rPr>
          <w:rFonts w:ascii="仿宋" w:hAnsi="仿宋" w:eastAsia="仿宋" w:cs="仿宋"/>
          <w:b/>
          <w:bCs/>
          <w:color w:val="auto"/>
        </w:rPr>
      </w:pPr>
    </w:p>
    <w:p w14:paraId="354D5B25">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30"/>
        <w:jc w:val="center"/>
        <w:rPr>
          <w:rFonts w:ascii="仿宋" w:hAnsi="仿宋" w:eastAsia="仿宋" w:cs="仿宋"/>
          <w:color w:val="auto"/>
        </w:rPr>
      </w:pPr>
    </w:p>
    <w:p w14:paraId="041E9C4E">
      <w:pPr>
        <w:pStyle w:val="7"/>
        <w:snapToGrid w:val="0"/>
        <w:spacing w:after="0" w:line="500" w:lineRule="exact"/>
        <w:ind w:firstLine="480" w:firstLineChars="200"/>
        <w:rPr>
          <w:rFonts w:ascii="仿宋" w:hAnsi="仿宋" w:eastAsia="仿宋" w:cs="仿宋"/>
          <w:sz w:val="24"/>
        </w:rPr>
      </w:pPr>
    </w:p>
    <w:p w14:paraId="76287808">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9"/>
          <w:rFonts w:ascii="仿宋" w:hAnsi="仿宋" w:cs="仿宋"/>
          <w:b/>
          <w:szCs w:val="32"/>
        </w:rPr>
      </w:pPr>
      <w:r>
        <w:rPr>
          <w:rFonts w:hint="eastAsia" w:ascii="仿宋" w:hAnsi="仿宋" w:cs="仿宋"/>
          <w:szCs w:val="32"/>
        </w:rPr>
        <w:br w:type="page"/>
      </w:r>
      <w:bookmarkStart w:id="63" w:name="_Toc16435"/>
      <w:bookmarkStart w:id="64" w:name="_Toc26969"/>
      <w:bookmarkStart w:id="65" w:name="_Toc1074"/>
      <w:bookmarkStart w:id="66" w:name="_Toc2041"/>
      <w:bookmarkStart w:id="67" w:name="_Toc12967"/>
      <w:bookmarkStart w:id="68" w:name="_Toc23967"/>
      <w:r>
        <w:rPr>
          <w:rStyle w:val="39"/>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9"/>
          <w:rFonts w:hint="eastAsia"/>
          <w:b/>
        </w:rPr>
        <w:t>1、技术或服务要求偏离表</w:t>
      </w:r>
    </w:p>
    <w:p w14:paraId="72ADF5F0">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16"/>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30"/>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9"/>
          <w:b/>
        </w:rPr>
      </w:pPr>
    </w:p>
    <w:p w14:paraId="0BE16B8E">
      <w:pPr>
        <w:pStyle w:val="3"/>
        <w:numPr>
          <w:ilvl w:val="0"/>
          <w:numId w:val="0"/>
        </w:numPr>
        <w:ind w:firstLine="3534" w:firstLineChars="1100"/>
        <w:jc w:val="both"/>
        <w:rPr>
          <w:rStyle w:val="39"/>
          <w:b/>
        </w:rPr>
      </w:pPr>
    </w:p>
    <w:p w14:paraId="4F07CD7D">
      <w:pPr>
        <w:pStyle w:val="3"/>
        <w:numPr>
          <w:ilvl w:val="0"/>
          <w:numId w:val="0"/>
        </w:numPr>
        <w:ind w:firstLine="3534" w:firstLineChars="1100"/>
        <w:jc w:val="both"/>
        <w:rPr>
          <w:rStyle w:val="39"/>
          <w:b/>
        </w:rPr>
      </w:pPr>
    </w:p>
    <w:p w14:paraId="5039777D">
      <w:pPr>
        <w:pStyle w:val="3"/>
        <w:numPr>
          <w:ilvl w:val="0"/>
          <w:numId w:val="0"/>
        </w:numPr>
        <w:ind w:firstLine="3534" w:firstLineChars="1100"/>
        <w:jc w:val="both"/>
        <w:rPr>
          <w:rStyle w:val="39"/>
          <w:b/>
        </w:rPr>
      </w:pPr>
    </w:p>
    <w:p w14:paraId="48346406">
      <w:pPr>
        <w:pStyle w:val="3"/>
        <w:numPr>
          <w:ilvl w:val="0"/>
          <w:numId w:val="0"/>
        </w:numPr>
        <w:ind w:firstLine="3534" w:firstLineChars="1100"/>
        <w:jc w:val="both"/>
        <w:rPr>
          <w:rStyle w:val="39"/>
          <w:b/>
        </w:rPr>
      </w:pPr>
    </w:p>
    <w:p w14:paraId="3CF2EC76">
      <w:pPr>
        <w:pStyle w:val="3"/>
        <w:numPr>
          <w:ilvl w:val="0"/>
          <w:numId w:val="0"/>
        </w:numPr>
        <w:ind w:firstLine="3534" w:firstLineChars="1100"/>
        <w:jc w:val="both"/>
        <w:rPr>
          <w:rStyle w:val="39"/>
          <w:b/>
        </w:rPr>
      </w:pPr>
    </w:p>
    <w:p w14:paraId="3FFEF3E9">
      <w:pPr>
        <w:pStyle w:val="3"/>
        <w:numPr>
          <w:ilvl w:val="0"/>
          <w:numId w:val="0"/>
        </w:numPr>
        <w:ind w:firstLine="3534" w:firstLineChars="1100"/>
        <w:jc w:val="both"/>
        <w:rPr>
          <w:rStyle w:val="39"/>
          <w:b/>
        </w:rPr>
      </w:pPr>
    </w:p>
    <w:p w14:paraId="5005FE04">
      <w:pPr>
        <w:pStyle w:val="3"/>
        <w:numPr>
          <w:ilvl w:val="0"/>
          <w:numId w:val="0"/>
        </w:numPr>
        <w:ind w:firstLine="3534" w:firstLineChars="1100"/>
        <w:jc w:val="both"/>
        <w:rPr>
          <w:rStyle w:val="39"/>
          <w:b/>
        </w:rPr>
      </w:pPr>
    </w:p>
    <w:p w14:paraId="7FEBA4AF">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55E3AD6">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16"/>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30"/>
        <w:jc w:val="center"/>
        <w:rPr>
          <w:rFonts w:ascii="仿宋" w:hAnsi="仿宋" w:eastAsia="仿宋" w:cs="仿宋"/>
          <w:color w:val="auto"/>
          <w:sz w:val="32"/>
          <w:szCs w:val="32"/>
        </w:rPr>
      </w:pPr>
    </w:p>
    <w:p w14:paraId="7A8FA0B6">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69" w:name="_Toc32605"/>
      <w:bookmarkStart w:id="70" w:name="_Toc3871"/>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3000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7"/>
        <w:rPr>
          <w:rFonts w:ascii="仿宋" w:hAnsi="仿宋" w:eastAsia="仿宋" w:cs="仿宋"/>
          <w:b/>
          <w:bCs/>
        </w:rPr>
      </w:pPr>
      <w:r>
        <w:rPr>
          <w:rFonts w:hint="eastAsia" w:ascii="仿宋" w:hAnsi="仿宋" w:eastAsia="仿宋" w:cs="仿宋"/>
          <w:b/>
          <w:bCs/>
        </w:rPr>
        <w:t>2.报价一览表</w:t>
      </w:r>
    </w:p>
    <w:tbl>
      <w:tblPr>
        <w:tblStyle w:val="18"/>
        <w:tblW w:w="9759"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3"/>
        <w:gridCol w:w="2135"/>
        <w:gridCol w:w="1788"/>
        <w:gridCol w:w="1743"/>
      </w:tblGrid>
      <w:tr w14:paraId="70D7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40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D5E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检查项目名称</w:t>
            </w:r>
          </w:p>
        </w:tc>
        <w:tc>
          <w:tcPr>
            <w:tcW w:w="21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A1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检测数量/每年</w:t>
            </w:r>
          </w:p>
        </w:tc>
        <w:tc>
          <w:tcPr>
            <w:tcW w:w="1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E0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7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2A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单项总价</w:t>
            </w:r>
          </w:p>
        </w:tc>
      </w:tr>
      <w:tr w14:paraId="172F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C5BFF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7E7FD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7EDDA1D3">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625057DB">
            <w:pPr>
              <w:jc w:val="center"/>
              <w:rPr>
                <w:rFonts w:hint="eastAsia" w:ascii="宋体" w:hAnsi="宋体" w:eastAsia="宋体" w:cs="宋体"/>
                <w:i w:val="0"/>
                <w:iCs w:val="0"/>
                <w:color w:val="000000"/>
                <w:sz w:val="24"/>
                <w:szCs w:val="24"/>
                <w:u w:val="none"/>
              </w:rPr>
            </w:pPr>
          </w:p>
        </w:tc>
      </w:tr>
      <w:tr w14:paraId="7736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7AF733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4FF83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7AA438D9">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075CFBCB">
            <w:pPr>
              <w:jc w:val="center"/>
              <w:rPr>
                <w:rFonts w:hint="eastAsia" w:ascii="宋体" w:hAnsi="宋体" w:eastAsia="宋体" w:cs="宋体"/>
                <w:i w:val="0"/>
                <w:iCs w:val="0"/>
                <w:color w:val="000000"/>
                <w:sz w:val="24"/>
                <w:szCs w:val="24"/>
                <w:u w:val="none"/>
              </w:rPr>
            </w:pPr>
          </w:p>
        </w:tc>
      </w:tr>
      <w:tr w14:paraId="40D2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B6E66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27497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3B92E5B7">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0B4AC1C0">
            <w:pPr>
              <w:jc w:val="center"/>
              <w:rPr>
                <w:rFonts w:hint="eastAsia" w:ascii="宋体" w:hAnsi="宋体" w:eastAsia="宋体" w:cs="宋体"/>
                <w:i w:val="0"/>
                <w:iCs w:val="0"/>
                <w:color w:val="000000"/>
                <w:sz w:val="24"/>
                <w:szCs w:val="24"/>
                <w:u w:val="none"/>
              </w:rPr>
            </w:pPr>
          </w:p>
        </w:tc>
      </w:tr>
      <w:tr w14:paraId="3432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0B8BCC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2517F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61C2422">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10E7B7E3">
            <w:pPr>
              <w:jc w:val="center"/>
              <w:rPr>
                <w:rFonts w:hint="eastAsia" w:ascii="宋体" w:hAnsi="宋体" w:eastAsia="宋体" w:cs="宋体"/>
                <w:i w:val="0"/>
                <w:iCs w:val="0"/>
                <w:color w:val="000000"/>
                <w:sz w:val="24"/>
                <w:szCs w:val="24"/>
                <w:u w:val="none"/>
              </w:rPr>
            </w:pPr>
          </w:p>
        </w:tc>
      </w:tr>
      <w:tr w14:paraId="0FD7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CC770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41697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34331B38">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2E1BB498">
            <w:pPr>
              <w:jc w:val="center"/>
              <w:rPr>
                <w:rFonts w:hint="eastAsia" w:ascii="宋体" w:hAnsi="宋体" w:eastAsia="宋体" w:cs="宋体"/>
                <w:i w:val="0"/>
                <w:iCs w:val="0"/>
                <w:color w:val="000000"/>
                <w:sz w:val="24"/>
                <w:szCs w:val="24"/>
                <w:u w:val="none"/>
              </w:rPr>
            </w:pPr>
          </w:p>
        </w:tc>
      </w:tr>
      <w:tr w14:paraId="5ACC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6FCACC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1A26E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45096AE9">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140A958C">
            <w:pPr>
              <w:jc w:val="center"/>
              <w:rPr>
                <w:rFonts w:hint="eastAsia" w:ascii="宋体" w:hAnsi="宋体" w:eastAsia="宋体" w:cs="宋体"/>
                <w:i w:val="0"/>
                <w:iCs w:val="0"/>
                <w:color w:val="000000"/>
                <w:sz w:val="24"/>
                <w:szCs w:val="24"/>
                <w:u w:val="none"/>
              </w:rPr>
            </w:pPr>
          </w:p>
        </w:tc>
      </w:tr>
      <w:tr w14:paraId="7CF1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6C199E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移动DR年检（状态检测）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76CC3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2BDF4EEB">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5C0DE914">
            <w:pPr>
              <w:jc w:val="center"/>
              <w:rPr>
                <w:rFonts w:hint="eastAsia" w:ascii="宋体" w:hAnsi="宋体" w:eastAsia="宋体" w:cs="宋体"/>
                <w:i w:val="0"/>
                <w:iCs w:val="0"/>
                <w:color w:val="000000"/>
                <w:sz w:val="24"/>
                <w:szCs w:val="24"/>
                <w:u w:val="none"/>
              </w:rPr>
            </w:pPr>
          </w:p>
        </w:tc>
      </w:tr>
      <w:tr w14:paraId="78C8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CB35B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移动DR稳定性检测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08CF0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03F32740">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56352776">
            <w:pPr>
              <w:jc w:val="center"/>
              <w:rPr>
                <w:rFonts w:hint="eastAsia" w:ascii="宋体" w:hAnsi="宋体" w:eastAsia="宋体" w:cs="宋体"/>
                <w:i w:val="0"/>
                <w:iCs w:val="0"/>
                <w:color w:val="000000"/>
                <w:sz w:val="24"/>
                <w:szCs w:val="24"/>
                <w:u w:val="none"/>
              </w:rPr>
            </w:pPr>
          </w:p>
        </w:tc>
      </w:tr>
      <w:tr w14:paraId="2ECC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544547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移动DR环境监测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51BCC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05C24B37">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375CFC2C">
            <w:pPr>
              <w:jc w:val="center"/>
              <w:rPr>
                <w:rFonts w:hint="eastAsia" w:ascii="宋体" w:hAnsi="宋体" w:eastAsia="宋体" w:cs="宋体"/>
                <w:i w:val="0"/>
                <w:iCs w:val="0"/>
                <w:color w:val="000000"/>
                <w:sz w:val="24"/>
                <w:szCs w:val="24"/>
                <w:u w:val="none"/>
              </w:rPr>
            </w:pPr>
          </w:p>
        </w:tc>
      </w:tr>
      <w:tr w14:paraId="0207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A279F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DSA年检（状态检测）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25C31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6B92C751">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4510439D">
            <w:pPr>
              <w:jc w:val="center"/>
              <w:rPr>
                <w:rFonts w:hint="eastAsia" w:ascii="宋体" w:hAnsi="宋体" w:eastAsia="宋体" w:cs="宋体"/>
                <w:i w:val="0"/>
                <w:iCs w:val="0"/>
                <w:color w:val="000000"/>
                <w:sz w:val="24"/>
                <w:szCs w:val="24"/>
                <w:u w:val="none"/>
              </w:rPr>
            </w:pPr>
          </w:p>
        </w:tc>
      </w:tr>
      <w:tr w14:paraId="2274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1A4B2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DSA稳定性检测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28CB5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2695EE81">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500AECF7">
            <w:pPr>
              <w:jc w:val="center"/>
              <w:rPr>
                <w:rFonts w:hint="eastAsia" w:ascii="宋体" w:hAnsi="宋体" w:eastAsia="宋体" w:cs="宋体"/>
                <w:i w:val="0"/>
                <w:iCs w:val="0"/>
                <w:color w:val="000000"/>
                <w:sz w:val="24"/>
                <w:szCs w:val="24"/>
                <w:u w:val="none"/>
              </w:rPr>
            </w:pPr>
          </w:p>
        </w:tc>
      </w:tr>
      <w:tr w14:paraId="0B00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2B42B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DSA环境监测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082D3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2752FF4C">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74A42796">
            <w:pPr>
              <w:jc w:val="center"/>
              <w:rPr>
                <w:rFonts w:hint="eastAsia" w:ascii="宋体" w:hAnsi="宋体" w:eastAsia="宋体" w:cs="宋体"/>
                <w:i w:val="0"/>
                <w:iCs w:val="0"/>
                <w:color w:val="000000"/>
                <w:sz w:val="24"/>
                <w:szCs w:val="24"/>
                <w:u w:val="none"/>
              </w:rPr>
            </w:pPr>
          </w:p>
        </w:tc>
      </w:tr>
      <w:tr w14:paraId="4351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261528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胃肠机年检（状态检测）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0BE2B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36012EF0">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01A5E13F">
            <w:pPr>
              <w:jc w:val="center"/>
              <w:rPr>
                <w:rFonts w:hint="eastAsia" w:ascii="宋体" w:hAnsi="宋体" w:eastAsia="宋体" w:cs="宋体"/>
                <w:i w:val="0"/>
                <w:iCs w:val="0"/>
                <w:color w:val="000000"/>
                <w:sz w:val="24"/>
                <w:szCs w:val="24"/>
                <w:u w:val="none"/>
              </w:rPr>
            </w:pPr>
          </w:p>
        </w:tc>
      </w:tr>
      <w:tr w14:paraId="1FC8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685C96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胃肠机稳定性检测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2804C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0D50B72">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4F9FB81E">
            <w:pPr>
              <w:jc w:val="center"/>
              <w:rPr>
                <w:rFonts w:hint="eastAsia" w:ascii="宋体" w:hAnsi="宋体" w:eastAsia="宋体" w:cs="宋体"/>
                <w:i w:val="0"/>
                <w:iCs w:val="0"/>
                <w:color w:val="000000"/>
                <w:sz w:val="24"/>
                <w:szCs w:val="24"/>
                <w:u w:val="none"/>
              </w:rPr>
            </w:pPr>
          </w:p>
        </w:tc>
      </w:tr>
      <w:tr w14:paraId="5D45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56053C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胃肠机环境监测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178EF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40F8A443">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574E4CD9">
            <w:pPr>
              <w:jc w:val="center"/>
              <w:rPr>
                <w:rFonts w:hint="eastAsia" w:ascii="宋体" w:hAnsi="宋体" w:eastAsia="宋体" w:cs="宋体"/>
                <w:i w:val="0"/>
                <w:iCs w:val="0"/>
                <w:color w:val="000000"/>
                <w:sz w:val="24"/>
                <w:szCs w:val="24"/>
                <w:u w:val="none"/>
              </w:rPr>
            </w:pPr>
          </w:p>
        </w:tc>
      </w:tr>
      <w:tr w14:paraId="4D35C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64C1C3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6DB2B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0566B3A">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12D6BFA0">
            <w:pPr>
              <w:jc w:val="center"/>
              <w:rPr>
                <w:rFonts w:hint="eastAsia" w:ascii="宋体" w:hAnsi="宋体" w:eastAsia="宋体" w:cs="宋体"/>
                <w:i w:val="0"/>
                <w:iCs w:val="0"/>
                <w:color w:val="000000"/>
                <w:sz w:val="24"/>
                <w:szCs w:val="24"/>
                <w:u w:val="none"/>
              </w:rPr>
            </w:pPr>
          </w:p>
        </w:tc>
      </w:tr>
      <w:tr w14:paraId="4522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827EE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6F4CA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192F17A9">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79ACA8F3">
            <w:pPr>
              <w:jc w:val="center"/>
              <w:rPr>
                <w:rFonts w:hint="eastAsia" w:ascii="宋体" w:hAnsi="宋体" w:eastAsia="宋体" w:cs="宋体"/>
                <w:i w:val="0"/>
                <w:iCs w:val="0"/>
                <w:color w:val="000000"/>
                <w:sz w:val="24"/>
                <w:szCs w:val="24"/>
                <w:u w:val="none"/>
              </w:rPr>
            </w:pPr>
          </w:p>
        </w:tc>
      </w:tr>
      <w:tr w14:paraId="5BE2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E1317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牙科环境监测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42E94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2853472">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238BF323">
            <w:pPr>
              <w:jc w:val="center"/>
              <w:rPr>
                <w:rFonts w:hint="eastAsia" w:ascii="宋体" w:hAnsi="宋体" w:eastAsia="宋体" w:cs="宋体"/>
                <w:i w:val="0"/>
                <w:iCs w:val="0"/>
                <w:color w:val="000000"/>
                <w:sz w:val="24"/>
                <w:szCs w:val="24"/>
                <w:u w:val="none"/>
              </w:rPr>
            </w:pPr>
          </w:p>
        </w:tc>
      </w:tr>
      <w:tr w14:paraId="382B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4A94A6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乳腺机年检（状态检测）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45104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2F03AB89">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32423047">
            <w:pPr>
              <w:jc w:val="center"/>
              <w:rPr>
                <w:rFonts w:hint="eastAsia" w:ascii="宋体" w:hAnsi="宋体" w:eastAsia="宋体" w:cs="宋体"/>
                <w:i w:val="0"/>
                <w:iCs w:val="0"/>
                <w:color w:val="000000"/>
                <w:sz w:val="24"/>
                <w:szCs w:val="24"/>
                <w:u w:val="none"/>
              </w:rPr>
            </w:pPr>
          </w:p>
        </w:tc>
      </w:tr>
      <w:tr w14:paraId="0D23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4304E5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乳腺机稳定性检测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452C6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BD82F00">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63F8FC4A">
            <w:pPr>
              <w:jc w:val="center"/>
              <w:rPr>
                <w:rFonts w:hint="eastAsia" w:ascii="宋体" w:hAnsi="宋体" w:eastAsia="宋体" w:cs="宋体"/>
                <w:i w:val="0"/>
                <w:iCs w:val="0"/>
                <w:color w:val="000000"/>
                <w:sz w:val="24"/>
                <w:szCs w:val="24"/>
                <w:u w:val="none"/>
              </w:rPr>
            </w:pPr>
          </w:p>
        </w:tc>
      </w:tr>
      <w:tr w14:paraId="57C0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7DDE3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乳腺机环境监测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19DDA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22424689">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173FA4CA">
            <w:pPr>
              <w:jc w:val="center"/>
              <w:rPr>
                <w:rFonts w:hint="eastAsia" w:ascii="宋体" w:hAnsi="宋体" w:eastAsia="宋体" w:cs="宋体"/>
                <w:i w:val="0"/>
                <w:iCs w:val="0"/>
                <w:color w:val="000000"/>
                <w:sz w:val="24"/>
                <w:szCs w:val="24"/>
                <w:u w:val="none"/>
              </w:rPr>
            </w:pPr>
          </w:p>
        </w:tc>
      </w:tr>
      <w:tr w14:paraId="600B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60425B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骨密度年检（状态检测）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107EF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393B4DA9">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00588385">
            <w:pPr>
              <w:jc w:val="center"/>
              <w:rPr>
                <w:rFonts w:hint="eastAsia" w:ascii="宋体" w:hAnsi="宋体" w:eastAsia="宋体" w:cs="宋体"/>
                <w:i w:val="0"/>
                <w:iCs w:val="0"/>
                <w:color w:val="000000"/>
                <w:sz w:val="24"/>
                <w:szCs w:val="24"/>
                <w:u w:val="none"/>
              </w:rPr>
            </w:pPr>
          </w:p>
        </w:tc>
      </w:tr>
      <w:tr w14:paraId="047F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2702D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骨密度环境监测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1023A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78E9B472">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64C49DF9">
            <w:pPr>
              <w:jc w:val="center"/>
              <w:rPr>
                <w:rFonts w:hint="eastAsia" w:ascii="宋体" w:hAnsi="宋体" w:eastAsia="宋体" w:cs="宋体"/>
                <w:i w:val="0"/>
                <w:iCs w:val="0"/>
                <w:color w:val="000000"/>
                <w:sz w:val="24"/>
                <w:szCs w:val="24"/>
                <w:u w:val="none"/>
              </w:rPr>
            </w:pPr>
          </w:p>
        </w:tc>
      </w:tr>
      <w:tr w14:paraId="4775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E1053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移动C臂年检（状态检测）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277AA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6E64FBA3">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2114370B">
            <w:pPr>
              <w:jc w:val="center"/>
              <w:rPr>
                <w:rFonts w:hint="eastAsia" w:ascii="宋体" w:hAnsi="宋体" w:eastAsia="宋体" w:cs="宋体"/>
                <w:i w:val="0"/>
                <w:iCs w:val="0"/>
                <w:color w:val="000000"/>
                <w:sz w:val="24"/>
                <w:szCs w:val="24"/>
                <w:u w:val="none"/>
              </w:rPr>
            </w:pPr>
          </w:p>
        </w:tc>
      </w:tr>
      <w:tr w14:paraId="035C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021228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移动C臂稳定性检测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06119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1396650C">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433D73C7">
            <w:pPr>
              <w:jc w:val="center"/>
              <w:rPr>
                <w:rFonts w:hint="eastAsia" w:ascii="宋体" w:hAnsi="宋体" w:eastAsia="宋体" w:cs="宋体"/>
                <w:i w:val="0"/>
                <w:iCs w:val="0"/>
                <w:color w:val="000000"/>
                <w:sz w:val="24"/>
                <w:szCs w:val="24"/>
                <w:u w:val="none"/>
              </w:rPr>
            </w:pPr>
          </w:p>
        </w:tc>
      </w:tr>
      <w:tr w14:paraId="2043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039010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移动C臂环境监测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6DE0B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811B982">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369E6E91">
            <w:pPr>
              <w:jc w:val="center"/>
              <w:rPr>
                <w:rFonts w:hint="eastAsia" w:ascii="宋体" w:hAnsi="宋体" w:eastAsia="宋体" w:cs="宋体"/>
                <w:i w:val="0"/>
                <w:iCs w:val="0"/>
                <w:color w:val="000000"/>
                <w:sz w:val="24"/>
                <w:szCs w:val="24"/>
                <w:u w:val="none"/>
              </w:rPr>
            </w:pPr>
          </w:p>
        </w:tc>
      </w:tr>
      <w:tr w14:paraId="29BC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2AD8D4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加速器年检（状态检测）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57DDE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6F627F6A">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4F0963BD">
            <w:pPr>
              <w:jc w:val="center"/>
              <w:rPr>
                <w:rFonts w:hint="eastAsia" w:ascii="宋体" w:hAnsi="宋体" w:eastAsia="宋体" w:cs="宋体"/>
                <w:i w:val="0"/>
                <w:iCs w:val="0"/>
                <w:color w:val="000000"/>
                <w:sz w:val="24"/>
                <w:szCs w:val="24"/>
                <w:u w:val="none"/>
              </w:rPr>
            </w:pPr>
          </w:p>
        </w:tc>
      </w:tr>
      <w:tr w14:paraId="2883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796235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加速器稳定性检测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2CF80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3A6E0FF5">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5BDFD7F7">
            <w:pPr>
              <w:jc w:val="center"/>
              <w:rPr>
                <w:rFonts w:hint="eastAsia" w:ascii="宋体" w:hAnsi="宋体" w:eastAsia="宋体" w:cs="宋体"/>
                <w:i w:val="0"/>
                <w:iCs w:val="0"/>
                <w:color w:val="000000"/>
                <w:sz w:val="24"/>
                <w:szCs w:val="24"/>
                <w:u w:val="none"/>
              </w:rPr>
            </w:pPr>
          </w:p>
        </w:tc>
      </w:tr>
      <w:tr w14:paraId="5FAE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2CFF7A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加速器环境监测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6B1C6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700A5296">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5D33B9E2">
            <w:pPr>
              <w:jc w:val="center"/>
              <w:rPr>
                <w:rFonts w:hint="eastAsia" w:ascii="宋体" w:hAnsi="宋体" w:eastAsia="宋体" w:cs="宋体"/>
                <w:i w:val="0"/>
                <w:iCs w:val="0"/>
                <w:color w:val="000000"/>
                <w:sz w:val="24"/>
                <w:szCs w:val="24"/>
                <w:u w:val="none"/>
              </w:rPr>
            </w:pPr>
          </w:p>
        </w:tc>
      </w:tr>
      <w:tr w14:paraId="1C08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4AA88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PET/CT年检（状态检测）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50554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1D2BD5F">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0F2DDD28">
            <w:pPr>
              <w:jc w:val="center"/>
              <w:rPr>
                <w:rFonts w:hint="eastAsia" w:ascii="宋体" w:hAnsi="宋体" w:eastAsia="宋体" w:cs="宋体"/>
                <w:i w:val="0"/>
                <w:iCs w:val="0"/>
                <w:color w:val="000000"/>
                <w:sz w:val="24"/>
                <w:szCs w:val="24"/>
                <w:u w:val="none"/>
              </w:rPr>
            </w:pPr>
          </w:p>
        </w:tc>
      </w:tr>
      <w:tr w14:paraId="2CAE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0DF0EC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PET/CT稳定性检测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33229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66245285">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4860A87C">
            <w:pPr>
              <w:jc w:val="center"/>
              <w:rPr>
                <w:rFonts w:hint="eastAsia" w:ascii="宋体" w:hAnsi="宋体" w:eastAsia="宋体" w:cs="宋体"/>
                <w:i w:val="0"/>
                <w:iCs w:val="0"/>
                <w:color w:val="000000"/>
                <w:sz w:val="24"/>
                <w:szCs w:val="24"/>
                <w:u w:val="none"/>
              </w:rPr>
            </w:pPr>
          </w:p>
        </w:tc>
      </w:tr>
      <w:tr w14:paraId="37D4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3010B9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PET/CT环境监测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0FB7E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777E7134">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01CFF8B5">
            <w:pPr>
              <w:jc w:val="center"/>
              <w:rPr>
                <w:rFonts w:hint="eastAsia" w:ascii="宋体" w:hAnsi="宋体" w:eastAsia="宋体" w:cs="宋体"/>
                <w:i w:val="0"/>
                <w:iCs w:val="0"/>
                <w:color w:val="000000"/>
                <w:sz w:val="24"/>
                <w:szCs w:val="24"/>
                <w:u w:val="none"/>
              </w:rPr>
            </w:pPr>
          </w:p>
        </w:tc>
      </w:tr>
      <w:tr w14:paraId="0667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450067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SPECT/CT年检（状态检测）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08A98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1847048C">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483EBDC7">
            <w:pPr>
              <w:jc w:val="center"/>
              <w:rPr>
                <w:rFonts w:hint="eastAsia" w:ascii="宋体" w:hAnsi="宋体" w:eastAsia="宋体" w:cs="宋体"/>
                <w:i w:val="0"/>
                <w:iCs w:val="0"/>
                <w:color w:val="000000"/>
                <w:sz w:val="24"/>
                <w:szCs w:val="24"/>
                <w:u w:val="none"/>
              </w:rPr>
            </w:pPr>
          </w:p>
        </w:tc>
      </w:tr>
      <w:tr w14:paraId="6FE2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476819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SPECT/CT稳定性检测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35088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6C19F564">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50A687A0">
            <w:pPr>
              <w:jc w:val="center"/>
              <w:rPr>
                <w:rFonts w:hint="eastAsia" w:ascii="宋体" w:hAnsi="宋体" w:eastAsia="宋体" w:cs="宋体"/>
                <w:i w:val="0"/>
                <w:iCs w:val="0"/>
                <w:color w:val="000000"/>
                <w:sz w:val="24"/>
                <w:szCs w:val="24"/>
                <w:u w:val="none"/>
              </w:rPr>
            </w:pPr>
          </w:p>
        </w:tc>
      </w:tr>
      <w:tr w14:paraId="6A76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5280A6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SPECT/CT环境监测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52FAD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34B62C37">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22B03AD9">
            <w:pPr>
              <w:jc w:val="center"/>
              <w:rPr>
                <w:rFonts w:hint="eastAsia" w:ascii="宋体" w:hAnsi="宋体" w:eastAsia="宋体" w:cs="宋体"/>
                <w:i w:val="0"/>
                <w:iCs w:val="0"/>
                <w:color w:val="000000"/>
                <w:sz w:val="24"/>
                <w:szCs w:val="24"/>
                <w:u w:val="none"/>
              </w:rPr>
            </w:pPr>
          </w:p>
        </w:tc>
      </w:tr>
      <w:tr w14:paraId="6C02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55EEE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回旋加速器年检（状态检测）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01D5B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32476479">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6F2A6EB0">
            <w:pPr>
              <w:jc w:val="center"/>
              <w:rPr>
                <w:rFonts w:hint="eastAsia" w:ascii="宋体" w:hAnsi="宋体" w:eastAsia="宋体" w:cs="宋体"/>
                <w:i w:val="0"/>
                <w:iCs w:val="0"/>
                <w:color w:val="000000"/>
                <w:sz w:val="24"/>
                <w:szCs w:val="24"/>
                <w:u w:val="none"/>
              </w:rPr>
            </w:pPr>
          </w:p>
        </w:tc>
      </w:tr>
      <w:tr w14:paraId="5882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644607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回旋加速器环境监测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413F7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365EF4E">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1A61C135">
            <w:pPr>
              <w:jc w:val="center"/>
              <w:rPr>
                <w:rFonts w:hint="eastAsia" w:ascii="宋体" w:hAnsi="宋体" w:eastAsia="宋体" w:cs="宋体"/>
                <w:i w:val="0"/>
                <w:iCs w:val="0"/>
                <w:color w:val="000000"/>
                <w:sz w:val="24"/>
                <w:szCs w:val="24"/>
                <w:u w:val="none"/>
              </w:rPr>
            </w:pPr>
          </w:p>
        </w:tc>
      </w:tr>
      <w:tr w14:paraId="31E0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1"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0E67A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放射性同位素工作场所（包含PET/CT、SPECT/CT、小动物PET/CT三个区域）年检（状态检测）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3A5A4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5FE38665">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6FDE8FE1">
            <w:pPr>
              <w:jc w:val="center"/>
              <w:rPr>
                <w:rFonts w:hint="eastAsia" w:ascii="宋体" w:hAnsi="宋体" w:eastAsia="宋体" w:cs="宋体"/>
                <w:i w:val="0"/>
                <w:iCs w:val="0"/>
                <w:color w:val="000000"/>
                <w:sz w:val="24"/>
                <w:szCs w:val="24"/>
                <w:u w:val="none"/>
              </w:rPr>
            </w:pPr>
          </w:p>
        </w:tc>
      </w:tr>
      <w:tr w14:paraId="6819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78A8E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放射性同位素工作场所（包含PET/CT、SPECT/CT、小动物PET/CT三个区域）环境监测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1D8A9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0205BD86">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6DA0943A">
            <w:pPr>
              <w:jc w:val="center"/>
              <w:rPr>
                <w:rFonts w:hint="eastAsia" w:ascii="宋体" w:hAnsi="宋体" w:eastAsia="宋体" w:cs="宋体"/>
                <w:i w:val="0"/>
                <w:iCs w:val="0"/>
                <w:color w:val="000000"/>
                <w:sz w:val="24"/>
                <w:szCs w:val="24"/>
                <w:u w:val="none"/>
              </w:rPr>
            </w:pPr>
          </w:p>
        </w:tc>
      </w:tr>
      <w:tr w14:paraId="4B27A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666B0E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小动物PET/CT年检（状态检测）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47D72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027CB39A">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1AA26EA7">
            <w:pPr>
              <w:jc w:val="center"/>
              <w:rPr>
                <w:rFonts w:hint="eastAsia" w:ascii="宋体" w:hAnsi="宋体" w:eastAsia="宋体" w:cs="宋体"/>
                <w:i w:val="0"/>
                <w:iCs w:val="0"/>
                <w:color w:val="000000"/>
                <w:sz w:val="24"/>
                <w:szCs w:val="24"/>
                <w:u w:val="none"/>
              </w:rPr>
            </w:pPr>
          </w:p>
        </w:tc>
      </w:tr>
      <w:tr w14:paraId="16F4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98E73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小动物PET/CT环境监测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30CC5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42F46FCA">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09004E7D">
            <w:pPr>
              <w:jc w:val="center"/>
              <w:rPr>
                <w:rFonts w:hint="eastAsia" w:ascii="宋体" w:hAnsi="宋体" w:eastAsia="宋体" w:cs="宋体"/>
                <w:i w:val="0"/>
                <w:iCs w:val="0"/>
                <w:color w:val="000000"/>
                <w:sz w:val="24"/>
                <w:szCs w:val="24"/>
                <w:u w:val="none"/>
              </w:rPr>
            </w:pPr>
          </w:p>
        </w:tc>
      </w:tr>
      <w:tr w14:paraId="03AC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093" w:type="dxa"/>
            <w:tcBorders>
              <w:top w:val="nil"/>
              <w:left w:val="single" w:color="000000" w:sz="8" w:space="0"/>
              <w:bottom w:val="single" w:color="000000" w:sz="8" w:space="0"/>
              <w:right w:val="single" w:color="000000" w:sz="8" w:space="0"/>
            </w:tcBorders>
            <w:shd w:val="clear" w:color="auto" w:fill="auto"/>
            <w:vAlign w:val="center"/>
          </w:tcPr>
          <w:p w14:paraId="1C980F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小动物SPECT/CT年检（状态检测）</w:t>
            </w:r>
          </w:p>
        </w:tc>
        <w:tc>
          <w:tcPr>
            <w:tcW w:w="2135" w:type="dxa"/>
            <w:tcBorders>
              <w:top w:val="nil"/>
              <w:left w:val="single" w:color="000000" w:sz="8" w:space="0"/>
              <w:bottom w:val="single" w:color="000000" w:sz="8" w:space="0"/>
              <w:right w:val="single" w:color="000000" w:sz="8" w:space="0"/>
            </w:tcBorders>
            <w:shd w:val="clear" w:color="auto" w:fill="auto"/>
            <w:vAlign w:val="center"/>
          </w:tcPr>
          <w:p w14:paraId="3749B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nil"/>
              <w:left w:val="single" w:color="000000" w:sz="8" w:space="0"/>
              <w:bottom w:val="single" w:color="000000" w:sz="8" w:space="0"/>
              <w:right w:val="single" w:color="000000" w:sz="8" w:space="0"/>
            </w:tcBorders>
            <w:shd w:val="clear" w:color="auto" w:fill="auto"/>
            <w:vAlign w:val="center"/>
          </w:tcPr>
          <w:p w14:paraId="4C6D5B75">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single" w:color="000000" w:sz="8" w:space="0"/>
              <w:right w:val="single" w:color="000000" w:sz="8" w:space="0"/>
            </w:tcBorders>
            <w:shd w:val="clear" w:color="auto" w:fill="auto"/>
            <w:vAlign w:val="center"/>
          </w:tcPr>
          <w:p w14:paraId="7340DF01">
            <w:pPr>
              <w:jc w:val="center"/>
              <w:rPr>
                <w:rFonts w:hint="eastAsia" w:ascii="宋体" w:hAnsi="宋体" w:eastAsia="宋体" w:cs="宋体"/>
                <w:i w:val="0"/>
                <w:iCs w:val="0"/>
                <w:color w:val="000000"/>
                <w:sz w:val="24"/>
                <w:szCs w:val="24"/>
                <w:u w:val="none"/>
              </w:rPr>
            </w:pPr>
          </w:p>
        </w:tc>
      </w:tr>
      <w:tr w14:paraId="701F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4093" w:type="dxa"/>
            <w:tcBorders>
              <w:top w:val="nil"/>
              <w:left w:val="single" w:color="000000" w:sz="8" w:space="0"/>
              <w:bottom w:val="nil"/>
              <w:right w:val="single" w:color="000000" w:sz="8" w:space="0"/>
            </w:tcBorders>
            <w:shd w:val="clear" w:color="auto" w:fill="auto"/>
            <w:vAlign w:val="center"/>
          </w:tcPr>
          <w:p w14:paraId="4587EA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小动物SPECT/CT环境监测</w:t>
            </w:r>
          </w:p>
        </w:tc>
        <w:tc>
          <w:tcPr>
            <w:tcW w:w="2135" w:type="dxa"/>
            <w:tcBorders>
              <w:top w:val="nil"/>
              <w:left w:val="single" w:color="000000" w:sz="8" w:space="0"/>
              <w:bottom w:val="nil"/>
              <w:right w:val="single" w:color="000000" w:sz="8" w:space="0"/>
            </w:tcBorders>
            <w:shd w:val="clear" w:color="auto" w:fill="auto"/>
            <w:vAlign w:val="center"/>
          </w:tcPr>
          <w:p w14:paraId="7E4DB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nil"/>
              <w:left w:val="single" w:color="000000" w:sz="8" w:space="0"/>
              <w:bottom w:val="nil"/>
              <w:right w:val="single" w:color="000000" w:sz="8" w:space="0"/>
            </w:tcBorders>
            <w:shd w:val="clear" w:color="auto" w:fill="auto"/>
            <w:vAlign w:val="center"/>
          </w:tcPr>
          <w:p w14:paraId="25836613">
            <w:pPr>
              <w:jc w:val="center"/>
              <w:rPr>
                <w:rFonts w:hint="eastAsia" w:ascii="宋体" w:hAnsi="宋体" w:eastAsia="宋体" w:cs="宋体"/>
                <w:i w:val="0"/>
                <w:iCs w:val="0"/>
                <w:color w:val="000000"/>
                <w:sz w:val="24"/>
                <w:szCs w:val="24"/>
                <w:u w:val="none"/>
              </w:rPr>
            </w:pPr>
          </w:p>
        </w:tc>
        <w:tc>
          <w:tcPr>
            <w:tcW w:w="1743" w:type="dxa"/>
            <w:tcBorders>
              <w:top w:val="nil"/>
              <w:left w:val="single" w:color="000000" w:sz="8" w:space="0"/>
              <w:bottom w:val="nil"/>
              <w:right w:val="single" w:color="000000" w:sz="8" w:space="0"/>
            </w:tcBorders>
            <w:shd w:val="clear" w:color="auto" w:fill="auto"/>
            <w:vAlign w:val="center"/>
          </w:tcPr>
          <w:p w14:paraId="2FE42A04">
            <w:pPr>
              <w:jc w:val="center"/>
              <w:rPr>
                <w:rFonts w:hint="eastAsia" w:ascii="宋体" w:hAnsi="宋体" w:eastAsia="宋体" w:cs="宋体"/>
                <w:i w:val="0"/>
                <w:iCs w:val="0"/>
                <w:color w:val="000000"/>
                <w:sz w:val="24"/>
                <w:szCs w:val="24"/>
                <w:u w:val="none"/>
              </w:rPr>
            </w:pPr>
          </w:p>
        </w:tc>
      </w:tr>
      <w:tr w14:paraId="3D23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9759" w:type="dxa"/>
            <w:gridSpan w:val="4"/>
            <w:tcBorders>
              <w:top w:val="single" w:color="000000" w:sz="4" w:space="0"/>
              <w:left w:val="single" w:color="000000" w:sz="8" w:space="0"/>
              <w:bottom w:val="single" w:color="000000" w:sz="8" w:space="0"/>
              <w:right w:val="single" w:color="000000" w:sz="8" w:space="0"/>
            </w:tcBorders>
            <w:shd w:val="clear" w:color="auto" w:fill="auto"/>
            <w:noWrap/>
            <w:vAlign w:val="center"/>
          </w:tcPr>
          <w:p w14:paraId="142590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报价总价：                      （大写）</w:t>
            </w:r>
          </w:p>
        </w:tc>
      </w:tr>
    </w:tbl>
    <w:p w14:paraId="278489CC">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7"/>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7"/>
        <w:jc w:val="center"/>
        <w:rPr>
          <w:rFonts w:ascii="仿宋" w:hAnsi="仿宋" w:eastAsia="仿宋" w:cs="仿宋"/>
        </w:rPr>
      </w:pPr>
    </w:p>
    <w:p w14:paraId="76329B97">
      <w:pPr>
        <w:pStyle w:val="7"/>
        <w:jc w:val="center"/>
        <w:rPr>
          <w:rFonts w:ascii="仿宋" w:hAnsi="仿宋" w:eastAsia="仿宋" w:cs="仿宋"/>
        </w:rPr>
      </w:pPr>
    </w:p>
    <w:p w14:paraId="6B30A77B">
      <w:pPr>
        <w:pStyle w:val="7"/>
        <w:jc w:val="center"/>
        <w:rPr>
          <w:rFonts w:ascii="仿宋" w:hAnsi="仿宋" w:eastAsia="仿宋" w:cs="仿宋"/>
        </w:rPr>
      </w:pPr>
    </w:p>
    <w:p w14:paraId="3DF0E0FA">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D174053-B29A-42C0-8AFD-A7F4C29713C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3BF03C4-CE2B-4426-A501-32BD5831C3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DD941DB-B4DB-4E9D-8948-78C49B378CC1}"/>
  </w:font>
  <w:font w:name="仿宋">
    <w:panose1 w:val="02010609060101010101"/>
    <w:charset w:val="86"/>
    <w:family w:val="modern"/>
    <w:pitch w:val="default"/>
    <w:sig w:usb0="800002BF" w:usb1="38CF7CFA" w:usb2="00000016" w:usb3="00000000" w:csb0="00040001" w:csb1="00000000"/>
    <w:embedRegular r:id="rId4" w:fontKey="{42803B23-87FE-4094-A401-ADBC746C9ADD}"/>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A45ADB14-5CE7-4B4E-B2FA-D883899E7F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2203B3A"/>
    <w:rsid w:val="037B73C5"/>
    <w:rsid w:val="038E0C11"/>
    <w:rsid w:val="03CA1FAF"/>
    <w:rsid w:val="041D546A"/>
    <w:rsid w:val="053034D0"/>
    <w:rsid w:val="058C78B0"/>
    <w:rsid w:val="05D12E0E"/>
    <w:rsid w:val="05E13064"/>
    <w:rsid w:val="06043A48"/>
    <w:rsid w:val="06DD0510"/>
    <w:rsid w:val="07275343"/>
    <w:rsid w:val="075E03CE"/>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806A4"/>
    <w:rsid w:val="12EA1E51"/>
    <w:rsid w:val="136D78F8"/>
    <w:rsid w:val="13CE33F5"/>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DE01D38"/>
    <w:rsid w:val="2E8822E7"/>
    <w:rsid w:val="2F966F61"/>
    <w:rsid w:val="305F1EED"/>
    <w:rsid w:val="30607673"/>
    <w:rsid w:val="30A901D0"/>
    <w:rsid w:val="30BE31DA"/>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06710B"/>
    <w:rsid w:val="3A335BDD"/>
    <w:rsid w:val="3A900FE8"/>
    <w:rsid w:val="3A973F7E"/>
    <w:rsid w:val="3B4E7DFC"/>
    <w:rsid w:val="3C1063F2"/>
    <w:rsid w:val="3CBC5C91"/>
    <w:rsid w:val="3D375AA1"/>
    <w:rsid w:val="3D931F15"/>
    <w:rsid w:val="3DB51E2C"/>
    <w:rsid w:val="3EA40469"/>
    <w:rsid w:val="3F6C393F"/>
    <w:rsid w:val="3FA84948"/>
    <w:rsid w:val="3FE34CD0"/>
    <w:rsid w:val="41600431"/>
    <w:rsid w:val="42075FF8"/>
    <w:rsid w:val="42434B77"/>
    <w:rsid w:val="42D94E43"/>
    <w:rsid w:val="42E77C3D"/>
    <w:rsid w:val="4335673E"/>
    <w:rsid w:val="43B34232"/>
    <w:rsid w:val="43C401ED"/>
    <w:rsid w:val="44A32AC2"/>
    <w:rsid w:val="452C0E08"/>
    <w:rsid w:val="454937BA"/>
    <w:rsid w:val="46271B24"/>
    <w:rsid w:val="46284338"/>
    <w:rsid w:val="465B6B84"/>
    <w:rsid w:val="465D0053"/>
    <w:rsid w:val="468567BB"/>
    <w:rsid w:val="4710374A"/>
    <w:rsid w:val="477F61D9"/>
    <w:rsid w:val="4782487D"/>
    <w:rsid w:val="47F36CDA"/>
    <w:rsid w:val="480756B2"/>
    <w:rsid w:val="483002E2"/>
    <w:rsid w:val="489F1E0A"/>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04438"/>
    <w:rsid w:val="52B21B59"/>
    <w:rsid w:val="52EC23F5"/>
    <w:rsid w:val="53854CE8"/>
    <w:rsid w:val="53BF0A7B"/>
    <w:rsid w:val="5455382C"/>
    <w:rsid w:val="545E542E"/>
    <w:rsid w:val="55226684"/>
    <w:rsid w:val="566B5FD6"/>
    <w:rsid w:val="56A53892"/>
    <w:rsid w:val="56FB3CBC"/>
    <w:rsid w:val="5728175E"/>
    <w:rsid w:val="5734171E"/>
    <w:rsid w:val="57BE2E73"/>
    <w:rsid w:val="57C512E5"/>
    <w:rsid w:val="586B0701"/>
    <w:rsid w:val="58BD4DB3"/>
    <w:rsid w:val="58F46A27"/>
    <w:rsid w:val="59286AAB"/>
    <w:rsid w:val="59710D46"/>
    <w:rsid w:val="59B52D28"/>
    <w:rsid w:val="5A831663"/>
    <w:rsid w:val="5B243E89"/>
    <w:rsid w:val="5B320CC3"/>
    <w:rsid w:val="5B800F26"/>
    <w:rsid w:val="5B9C032B"/>
    <w:rsid w:val="5BC375D3"/>
    <w:rsid w:val="5C124930"/>
    <w:rsid w:val="5C4A7838"/>
    <w:rsid w:val="5C7E100E"/>
    <w:rsid w:val="5EB9456E"/>
    <w:rsid w:val="5EFC3EB9"/>
    <w:rsid w:val="5F796A42"/>
    <w:rsid w:val="5FA25E8E"/>
    <w:rsid w:val="5FB711E9"/>
    <w:rsid w:val="60605BAC"/>
    <w:rsid w:val="60C53B7A"/>
    <w:rsid w:val="60E308E3"/>
    <w:rsid w:val="615547CC"/>
    <w:rsid w:val="61A134C4"/>
    <w:rsid w:val="62330506"/>
    <w:rsid w:val="625B2157"/>
    <w:rsid w:val="62C51434"/>
    <w:rsid w:val="631F0B45"/>
    <w:rsid w:val="632E2511"/>
    <w:rsid w:val="633A597E"/>
    <w:rsid w:val="63553057"/>
    <w:rsid w:val="63A9427A"/>
    <w:rsid w:val="63AB062A"/>
    <w:rsid w:val="63C60FC0"/>
    <w:rsid w:val="63C619D1"/>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1735E6"/>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hAnsi="Arial" w:eastAsia="黑体"/>
      <w:kern w:val="0"/>
      <w:sz w:val="28"/>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 w:type="character" w:customStyle="1" w:styleId="45">
    <w:name w:val="font21"/>
    <w:basedOn w:val="20"/>
    <w:qFormat/>
    <w:uiPriority w:val="0"/>
    <w:rPr>
      <w:rFonts w:hint="eastAsia" w:ascii="宋体" w:hAnsi="宋体" w:eastAsia="宋体" w:cs="宋体"/>
      <w:color w:val="363641"/>
      <w:sz w:val="24"/>
      <w:szCs w:val="24"/>
      <w:u w:val="none"/>
    </w:rPr>
  </w:style>
  <w:style w:type="paragraph" w:customStyle="1" w:styleId="46">
    <w:name w:val="Table Text"/>
    <w:basedOn w:val="1"/>
    <w:semiHidden/>
    <w:qFormat/>
    <w:uiPriority w:val="0"/>
    <w:rPr>
      <w:rFonts w:ascii="宋体" w:hAnsi="宋体" w:eastAsia="宋体" w:cs="宋体"/>
      <w:sz w:val="20"/>
      <w:szCs w:val="20"/>
      <w:lang w:val="en-US" w:eastAsia="en-US" w:bidi="ar-SA"/>
    </w:rPr>
  </w:style>
  <w:style w:type="paragraph" w:styleId="4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30</Pages>
  <Words>121</Words>
  <Characters>134</Characters>
  <Lines>58</Lines>
  <Paragraphs>16</Paragraphs>
  <TotalTime>0</TotalTime>
  <ScaleCrop>false</ScaleCrop>
  <LinksUpToDate>false</LinksUpToDate>
  <CharactersWithSpaces>154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2026-06-16T09:43:07Z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