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比选（2026）140号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负压引流器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负压引流器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用于向外引出并收集体内液体。</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重症医学科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负压引流器</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6245E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1.容积≥50ml，用于向外引出并收集体内液体。</w:t>
            </w:r>
          </w:p>
          <w:p w14:paraId="6A6F1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2.适配设备：</w:t>
            </w:r>
            <w:r>
              <w:rPr>
                <w:rFonts w:hint="default" w:ascii="宋体" w:hAnsi="宋体" w:eastAsia="宋体" w:cs="宋体"/>
                <w:i w:val="0"/>
                <w:iCs w:val="0"/>
                <w:color w:val="000000"/>
                <w:kern w:val="0"/>
                <w:sz w:val="18"/>
                <w:szCs w:val="18"/>
                <w:u w:val="none"/>
                <w:lang w:val="en-US" w:eastAsia="zh-CN" w:bidi="ar"/>
              </w:rPr>
              <w:t>珠海视新生产</w:t>
            </w:r>
            <w:r>
              <w:rPr>
                <w:rFonts w:hint="eastAsia" w:ascii="宋体" w:hAnsi="宋体" w:eastAsia="宋体" w:cs="宋体"/>
                <w:i w:val="0"/>
                <w:iCs w:val="0"/>
                <w:color w:val="000000"/>
                <w:kern w:val="0"/>
                <w:sz w:val="18"/>
                <w:szCs w:val="18"/>
                <w:u w:val="none"/>
                <w:lang w:val="en-US" w:eastAsia="zh-CN" w:bidi="ar"/>
              </w:rPr>
              <w:t>的</w:t>
            </w:r>
            <w:r>
              <w:rPr>
                <w:rFonts w:hint="default" w:ascii="宋体" w:hAnsi="宋体" w:eastAsia="宋体" w:cs="宋体"/>
                <w:i w:val="0"/>
                <w:iCs w:val="0"/>
                <w:color w:val="000000"/>
                <w:kern w:val="0"/>
                <w:sz w:val="18"/>
                <w:szCs w:val="18"/>
                <w:u w:val="none"/>
                <w:lang w:val="en-US" w:eastAsia="zh-CN" w:bidi="ar"/>
              </w:rPr>
              <w:t>视频气管插管镜</w:t>
            </w:r>
            <w:r>
              <w:rPr>
                <w:rFonts w:hint="eastAsia" w:ascii="宋体" w:hAnsi="宋体" w:eastAsia="宋体" w:cs="宋体"/>
                <w:i w:val="0"/>
                <w:iCs w:val="0"/>
                <w:color w:val="000000"/>
                <w:kern w:val="0"/>
                <w:sz w:val="18"/>
                <w:szCs w:val="18"/>
                <w:u w:val="none"/>
                <w:lang w:val="en-US" w:eastAsia="zh-CN" w:bidi="ar"/>
              </w:rPr>
              <w:t>，型号：</w:t>
            </w:r>
            <w:r>
              <w:rPr>
                <w:rFonts w:hint="default" w:ascii="宋体" w:hAnsi="宋体" w:eastAsia="宋体" w:cs="宋体"/>
                <w:i w:val="0"/>
                <w:iCs w:val="0"/>
                <w:color w:val="000000"/>
                <w:kern w:val="0"/>
                <w:sz w:val="18"/>
                <w:szCs w:val="18"/>
                <w:u w:val="none"/>
                <w:lang w:val="en-US" w:eastAsia="zh-CN" w:bidi="ar"/>
              </w:rPr>
              <w:t>QG-3052</w:t>
            </w:r>
            <w:r>
              <w:rPr>
                <w:rFonts w:hint="eastAsia" w:ascii="宋体" w:hAnsi="宋体" w:eastAsia="宋体" w:cs="宋体"/>
                <w:i w:val="0"/>
                <w:iCs w:val="0"/>
                <w:color w:val="000000"/>
                <w:kern w:val="0"/>
                <w:sz w:val="18"/>
                <w:szCs w:val="18"/>
                <w:u w:val="none"/>
                <w:lang w:val="en-US" w:eastAsia="zh-CN" w:bidi="ar"/>
              </w:rPr>
              <w:t>。</w:t>
            </w:r>
          </w:p>
          <w:p w14:paraId="5D04E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3.四川省《药品和医用耗材招采管理系统》价格联动挂网专区挂网的产品优先</w:t>
            </w:r>
            <w:bookmarkStart w:id="80" w:name="_GoBack"/>
            <w:bookmarkEnd w:id="80"/>
            <w:r>
              <w:rPr>
                <w:rFonts w:hint="eastAsia" w:ascii="宋体" w:hAnsi="宋体" w:eastAsia="宋体" w:cs="宋体"/>
                <w:i w:val="0"/>
                <w:iCs w:val="0"/>
                <w:color w:val="000000"/>
                <w:kern w:val="0"/>
                <w:sz w:val="18"/>
                <w:szCs w:val="18"/>
                <w:u w:val="none"/>
                <w:lang w:val="en-US" w:eastAsia="zh-CN" w:bidi="ar"/>
              </w:rPr>
              <w:t>。</w:t>
            </w:r>
          </w:p>
          <w:p w14:paraId="17C9D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4.可计费材料医保码在四川省医保局可查询。</w:t>
            </w:r>
          </w:p>
          <w:p w14:paraId="6A010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16029"/>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27661"/>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6435"/>
      <w:bookmarkStart w:id="67" w:name="_Toc2041"/>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CC8B53-CA8E-4C20-B988-F813BB5FFEA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A80AE27-FC02-454B-ACF8-C4244D7F53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4DD231F-EBA1-4685-9B1C-D8A5A6FDB9E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79854F7-95A4-44B8-A9AB-C3F7A858238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2026-06-10T07:47:20Z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B26215CA55E646BDA3D20D12FEBDC80A_13</vt:lpwstr>
  </property>
  <property fmtid="{D5CDD505-2E9C-101B-9397-08002B2CF9AE}" pid="4" name="KSOTemplateDocerSaveRecord">
    <vt:lpwstr>eyJoZGlkIjoiZDU1MTNmZmUyODIzN2MxNDgwNzc5NDI0N2ZkNjJhM2IiLCJ1c2VySWQiOiIzMTQ2NjUyOTIifQ==</vt:lpwstr>
  </property>
</Properties>
</file>