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54AF0">
      <w:pPr>
        <w:jc w:val="center"/>
        <w:rPr>
          <w:rFonts w:ascii="Times New Roman" w:hAnsi="Times New Roman" w:eastAsia="宋体" w:cs="Times New Roman"/>
          <w:b/>
          <w:sz w:val="84"/>
          <w:szCs w:val="84"/>
        </w:rPr>
      </w:pPr>
      <w:r>
        <w:rPr>
          <w:rFonts w:hint="eastAsia"/>
          <w:b/>
          <w:sz w:val="52"/>
          <w:szCs w:val="52"/>
        </w:rPr>
        <w:t>绵阳市中心医院</w:t>
      </w:r>
    </w:p>
    <w:p w14:paraId="5F5BA90A">
      <w:pPr>
        <w:jc w:val="center"/>
        <w:rPr>
          <w:rFonts w:ascii="宋体" w:hAnsi="宋体"/>
          <w:b/>
          <w:color w:val="000000"/>
          <w:sz w:val="52"/>
          <w:szCs w:val="52"/>
        </w:rPr>
      </w:pPr>
    </w:p>
    <w:p w14:paraId="621BCD38">
      <w:pPr>
        <w:jc w:val="center"/>
        <w:rPr>
          <w:rFonts w:ascii="宋体" w:hAnsi="宋体"/>
          <w:b/>
          <w:color w:val="FF0000"/>
          <w:spacing w:val="-30"/>
          <w:sz w:val="120"/>
          <w:szCs w:val="120"/>
        </w:rPr>
      </w:pPr>
      <w:r>
        <w:rPr>
          <w:rFonts w:hint="eastAsia" w:ascii="宋体" w:hAnsi="宋体"/>
          <w:b/>
          <w:color w:val="FF0000"/>
          <w:spacing w:val="-30"/>
          <w:sz w:val="120"/>
          <w:szCs w:val="120"/>
        </w:rPr>
        <w:t>竞争性磋商文件</w:t>
      </w:r>
    </w:p>
    <w:p w14:paraId="383CDAE2">
      <w:pPr>
        <w:rPr>
          <w:rFonts w:ascii="宋体" w:hAnsi="宋体"/>
          <w:b/>
          <w:color w:val="000000"/>
          <w:sz w:val="72"/>
          <w:szCs w:val="24"/>
        </w:rPr>
      </w:pPr>
    </w:p>
    <w:p w14:paraId="1C0C8FC4">
      <w:pPr>
        <w:rPr>
          <w:rFonts w:ascii="宋体" w:hAnsi="宋体"/>
          <w:b/>
          <w:color w:val="000000"/>
          <w:sz w:val="72"/>
        </w:rPr>
      </w:pPr>
    </w:p>
    <w:p w14:paraId="3C07B5D1">
      <w:pPr>
        <w:ind w:firstLine="720" w:firstLineChars="200"/>
        <w:rPr>
          <w:rFonts w:ascii="宋体" w:hAnsi="宋体"/>
          <w:color w:val="000000"/>
          <w:sz w:val="36"/>
        </w:rPr>
      </w:pPr>
    </w:p>
    <w:p w14:paraId="0AA4AE27">
      <w:pPr>
        <w:ind w:firstLine="720" w:firstLineChars="200"/>
        <w:rPr>
          <w:rFonts w:ascii="宋体" w:hAnsi="宋体"/>
          <w:color w:val="000000"/>
          <w:sz w:val="36"/>
        </w:rPr>
      </w:pPr>
    </w:p>
    <w:p w14:paraId="6C805F41">
      <w:pPr>
        <w:ind w:firstLine="723" w:firstLineChars="200"/>
        <w:rPr>
          <w:rFonts w:hint="eastAsia" w:ascii="宋体" w:hAnsi="宋体"/>
          <w:color w:val="000000"/>
          <w:sz w:val="36"/>
          <w:szCs w:val="24"/>
        </w:rPr>
      </w:pPr>
      <w:r>
        <w:rPr>
          <w:rFonts w:hint="eastAsia" w:ascii="宋体" w:hAnsi="宋体"/>
          <w:b/>
          <w:color w:val="000000"/>
          <w:sz w:val="36"/>
        </w:rPr>
        <w:t>项目编号：</w:t>
      </w:r>
      <w:r>
        <w:rPr>
          <w:rFonts w:hint="eastAsia" w:ascii="宋体" w:hAnsi="宋体"/>
          <w:color w:val="000000"/>
          <w:sz w:val="36"/>
          <w:szCs w:val="24"/>
        </w:rPr>
        <w:t xml:space="preserve"> MYCH竞磋（202</w:t>
      </w:r>
      <w:r>
        <w:rPr>
          <w:rFonts w:hint="eastAsia" w:ascii="宋体" w:hAnsi="宋体"/>
          <w:color w:val="000000"/>
          <w:sz w:val="36"/>
          <w:szCs w:val="24"/>
          <w:lang w:val="en-US" w:eastAsia="zh-CN"/>
        </w:rPr>
        <w:t>6</w:t>
      </w:r>
      <w:r>
        <w:rPr>
          <w:rFonts w:hint="eastAsia" w:ascii="宋体" w:hAnsi="宋体"/>
          <w:color w:val="000000"/>
          <w:sz w:val="36"/>
          <w:szCs w:val="24"/>
        </w:rPr>
        <w:t>）0</w:t>
      </w:r>
      <w:r>
        <w:rPr>
          <w:rFonts w:hint="eastAsia" w:ascii="宋体" w:hAnsi="宋体"/>
          <w:color w:val="000000"/>
          <w:sz w:val="36"/>
          <w:szCs w:val="24"/>
          <w:lang w:val="en-US" w:eastAsia="zh-CN"/>
        </w:rPr>
        <w:t>08</w:t>
      </w:r>
      <w:r>
        <w:rPr>
          <w:rFonts w:hint="eastAsia" w:ascii="宋体" w:hAnsi="宋体"/>
          <w:color w:val="000000"/>
          <w:sz w:val="36"/>
          <w:szCs w:val="24"/>
        </w:rPr>
        <w:t>号</w:t>
      </w:r>
    </w:p>
    <w:p w14:paraId="2903C7CF">
      <w:pPr>
        <w:pStyle w:val="10"/>
      </w:pPr>
    </w:p>
    <w:p w14:paraId="5BF61F99">
      <w:pPr>
        <w:ind w:left="2525" w:leftChars="342" w:hanging="1807" w:hangingChars="500"/>
        <w:rPr>
          <w:rFonts w:hint="eastAsia" w:ascii="宋体" w:hAnsi="宋体"/>
          <w:color w:val="000000"/>
          <w:sz w:val="36"/>
          <w:szCs w:val="24"/>
          <w:lang w:val="en-US" w:eastAsia="zh-CN"/>
        </w:rPr>
      </w:pPr>
      <w:r>
        <w:rPr>
          <w:rFonts w:hint="eastAsia" w:ascii="宋体" w:hAnsi="宋体"/>
          <w:b/>
          <w:color w:val="000000"/>
          <w:sz w:val="36"/>
        </w:rPr>
        <w:t>项目名称：</w:t>
      </w:r>
      <w:bookmarkStart w:id="0" w:name="【Bobole_项目名称_1】"/>
      <w:r>
        <w:rPr>
          <w:rFonts w:hint="eastAsia" w:ascii="宋体" w:hAnsi="宋体"/>
          <w:color w:val="000000"/>
          <w:sz w:val="36"/>
          <w:szCs w:val="24"/>
        </w:rPr>
        <w:t xml:space="preserve"> </w:t>
      </w:r>
      <w:r>
        <w:rPr>
          <w:rFonts w:hint="eastAsia" w:ascii="宋体" w:hAnsi="宋体"/>
          <w:color w:val="000000"/>
          <w:sz w:val="36"/>
          <w:szCs w:val="24"/>
          <w:lang w:val="en-US" w:eastAsia="zh-CN"/>
        </w:rPr>
        <w:t>第三住院大楼直线加速器机房改造工程</w:t>
      </w:r>
    </w:p>
    <w:p w14:paraId="5380C3CE">
      <w:pPr>
        <w:ind w:left="2647" w:leftChars="400" w:hanging="1807" w:hangingChars="500"/>
        <w:rPr>
          <w:rFonts w:ascii="宋体" w:hAnsi="宋体"/>
          <w:b/>
          <w:bCs/>
          <w:color w:val="000000"/>
          <w:sz w:val="36"/>
          <w:szCs w:val="36"/>
          <w:u w:val="single"/>
        </w:rPr>
      </w:pPr>
    </w:p>
    <w:bookmarkEnd w:id="0"/>
    <w:p w14:paraId="09DA91F3">
      <w:pPr>
        <w:rPr>
          <w:rFonts w:ascii="宋体" w:hAnsi="宋体"/>
          <w:b/>
          <w:color w:val="000000"/>
          <w:sz w:val="36"/>
        </w:rPr>
      </w:pPr>
    </w:p>
    <w:p w14:paraId="43EBA962">
      <w:pPr>
        <w:jc w:val="both"/>
        <w:rPr>
          <w:rFonts w:ascii="宋体" w:hAnsi="宋体"/>
          <w:b/>
          <w:color w:val="000000"/>
          <w:sz w:val="36"/>
          <w:szCs w:val="36"/>
        </w:rPr>
      </w:pPr>
    </w:p>
    <w:p w14:paraId="74B08291">
      <w:pPr>
        <w:jc w:val="center"/>
        <w:rPr>
          <w:rFonts w:ascii="宋体" w:hAnsi="宋体"/>
          <w:b/>
          <w:color w:val="000000"/>
          <w:sz w:val="36"/>
          <w:szCs w:val="36"/>
        </w:rPr>
      </w:pPr>
    </w:p>
    <w:p w14:paraId="2F62EB90">
      <w:pPr>
        <w:jc w:val="center"/>
        <w:rPr>
          <w:rFonts w:ascii="宋体" w:hAnsi="宋体"/>
          <w:b/>
          <w:color w:val="000000"/>
          <w:sz w:val="36"/>
          <w:szCs w:val="36"/>
        </w:rPr>
      </w:pPr>
      <w:r>
        <w:rPr>
          <w:rFonts w:hint="eastAsia" w:ascii="宋体" w:hAnsi="宋体"/>
          <w:b/>
          <w:color w:val="000000"/>
          <w:sz w:val="36"/>
          <w:szCs w:val="36"/>
        </w:rPr>
        <w:t>绵阳市中心医院采购科编制</w:t>
      </w:r>
    </w:p>
    <w:p w14:paraId="39F55484">
      <w:pPr>
        <w:jc w:val="center"/>
        <w:rPr>
          <w:rFonts w:ascii="宋体" w:hAnsi="宋体"/>
          <w:color w:val="000000"/>
          <w:sz w:val="36"/>
          <w:szCs w:val="24"/>
        </w:rPr>
      </w:pPr>
      <w:bookmarkStart w:id="1" w:name="【Bobole_当前年月_1】"/>
      <w:r>
        <w:rPr>
          <w:rFonts w:hint="eastAsia" w:ascii="宋体" w:hAnsi="宋体"/>
          <w:color w:val="000000"/>
          <w:sz w:val="36"/>
        </w:rPr>
        <w:t>202</w:t>
      </w:r>
      <w:r>
        <w:rPr>
          <w:rFonts w:hint="eastAsia" w:ascii="宋体" w:hAnsi="宋体"/>
          <w:color w:val="000000"/>
          <w:sz w:val="36"/>
          <w:lang w:val="en-US" w:eastAsia="zh-CN"/>
        </w:rPr>
        <w:t>6</w:t>
      </w:r>
      <w:r>
        <w:rPr>
          <w:rFonts w:hint="eastAsia" w:ascii="宋体" w:hAnsi="宋体"/>
          <w:color w:val="000000"/>
          <w:sz w:val="36"/>
        </w:rPr>
        <w:t>年</w:t>
      </w:r>
      <w:r>
        <w:rPr>
          <w:rFonts w:hint="eastAsia" w:ascii="宋体" w:hAnsi="宋体"/>
          <w:color w:val="000000"/>
          <w:sz w:val="36"/>
          <w:lang w:val="en-US" w:eastAsia="zh-CN"/>
        </w:rPr>
        <w:t>6</w:t>
      </w:r>
      <w:r>
        <w:rPr>
          <w:rFonts w:hint="eastAsia" w:ascii="宋体" w:hAnsi="宋体"/>
          <w:color w:val="000000"/>
          <w:sz w:val="36"/>
        </w:rPr>
        <w:t>月</w:t>
      </w:r>
      <w:bookmarkEnd w:id="1"/>
    </w:p>
    <w:p w14:paraId="379F1D23">
      <w:pPr>
        <w:spacing w:line="440" w:lineRule="exact"/>
        <w:jc w:val="center"/>
        <w:rPr>
          <w:rFonts w:ascii="黑体" w:hAnsi="黑体" w:eastAsia="黑体" w:cs="黑体"/>
          <w:b/>
          <w:sz w:val="36"/>
          <w:szCs w:val="36"/>
          <w:lang w:val="zh-CN"/>
        </w:rPr>
        <w:sectPr>
          <w:headerReference r:id="rId5" w:type="first"/>
          <w:footerReference r:id="rId8" w:type="first"/>
          <w:headerReference r:id="rId3" w:type="default"/>
          <w:footerReference r:id="rId6" w:type="default"/>
          <w:headerReference r:id="rId4" w:type="even"/>
          <w:footerReference r:id="rId7" w:type="even"/>
          <w:pgSz w:w="11905" w:h="16838"/>
          <w:pgMar w:top="1440" w:right="1803" w:bottom="1440" w:left="1803" w:header="850" w:footer="992" w:gutter="0"/>
          <w:cols w:space="0" w:num="1"/>
          <w:docGrid w:type="lines" w:linePitch="317" w:charSpace="0"/>
        </w:sectPr>
      </w:pPr>
    </w:p>
    <w:p w14:paraId="2EE3C5CF">
      <w:pPr>
        <w:pStyle w:val="17"/>
        <w:tabs>
          <w:tab w:val="right" w:leader="dot" w:pos="8306"/>
        </w:tabs>
        <w:jc w:val="center"/>
        <w:rPr>
          <w:rFonts w:ascii="黑体" w:hAnsi="黑体" w:eastAsia="黑体" w:cs="黑体"/>
          <w:sz w:val="36"/>
          <w:szCs w:val="40"/>
        </w:rPr>
      </w:pPr>
      <w:r>
        <w:rPr>
          <w:rFonts w:hint="eastAsia" w:ascii="黑体" w:hAnsi="黑体" w:eastAsia="黑体" w:cs="黑体"/>
          <w:sz w:val="36"/>
          <w:szCs w:val="40"/>
        </w:rPr>
        <w:t>目    录</w:t>
      </w:r>
    </w:p>
    <w:p w14:paraId="62512255">
      <w:pPr>
        <w:pStyle w:val="17"/>
        <w:tabs>
          <w:tab w:val="left" w:pos="6160"/>
        </w:tabs>
        <w:rPr>
          <w:rFonts w:ascii="仿宋" w:hAnsi="仿宋" w:eastAsia="仿宋" w:cs="仿宋"/>
          <w:sz w:val="28"/>
          <w:szCs w:val="32"/>
        </w:rPr>
      </w:pPr>
      <w:r>
        <w:rPr>
          <w:rFonts w:hint="eastAsia" w:ascii="仿宋" w:hAnsi="仿宋" w:eastAsia="仿宋" w:cs="仿宋"/>
          <w:sz w:val="28"/>
          <w:szCs w:val="32"/>
        </w:rPr>
        <w:tab/>
      </w:r>
    </w:p>
    <w:p w14:paraId="25897D00">
      <w:pPr>
        <w:pStyle w:val="17"/>
        <w:tabs>
          <w:tab w:val="right" w:leader="dot" w:pos="8299"/>
        </w:tabs>
        <w:rPr>
          <w:rFonts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fldChar w:fldCharType="begin"/>
      </w:r>
      <w:r>
        <w:instrText xml:space="preserve"> HYPERLINK \l "_Toc15901" </w:instrText>
      </w:r>
      <w:r>
        <w:fldChar w:fldCharType="separate"/>
      </w:r>
      <w:r>
        <w:rPr>
          <w:rFonts w:hint="eastAsia" w:ascii="仿宋" w:hAnsi="仿宋" w:eastAsia="仿宋" w:cs="仿宋"/>
          <w:sz w:val="28"/>
          <w:szCs w:val="28"/>
        </w:rPr>
        <w:t>第一章 磋商邀请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_Toc15901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406A51C">
      <w:pPr>
        <w:pStyle w:val="17"/>
        <w:tabs>
          <w:tab w:val="right" w:leader="dot" w:pos="8299"/>
        </w:tabs>
        <w:rPr>
          <w:rFonts w:ascii="仿宋" w:hAnsi="仿宋" w:eastAsia="仿宋" w:cs="仿宋"/>
          <w:sz w:val="28"/>
          <w:szCs w:val="28"/>
        </w:rPr>
      </w:pPr>
      <w:r>
        <w:fldChar w:fldCharType="begin"/>
      </w:r>
      <w:r>
        <w:instrText xml:space="preserve"> HYPERLINK \l "_Toc4652" </w:instrText>
      </w:r>
      <w:r>
        <w:fldChar w:fldCharType="separate"/>
      </w:r>
      <w:r>
        <w:rPr>
          <w:rFonts w:hint="eastAsia" w:ascii="仿宋" w:hAnsi="仿宋" w:eastAsia="仿宋" w:cs="仿宋"/>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_Toc4652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739B308">
      <w:pPr>
        <w:pStyle w:val="17"/>
        <w:tabs>
          <w:tab w:val="right" w:leader="dot" w:pos="8299"/>
        </w:tabs>
        <w:rPr>
          <w:rFonts w:ascii="仿宋" w:hAnsi="仿宋" w:eastAsia="仿宋" w:cs="仿宋"/>
          <w:sz w:val="28"/>
          <w:szCs w:val="28"/>
        </w:rPr>
      </w:pPr>
      <w:r>
        <w:fldChar w:fldCharType="begin"/>
      </w:r>
      <w:r>
        <w:instrText xml:space="preserve"> HYPERLINK \l "_Toc5431" </w:instrText>
      </w:r>
      <w:r>
        <w:fldChar w:fldCharType="separate"/>
      </w:r>
      <w:r>
        <w:rPr>
          <w:rFonts w:hint="eastAsia" w:ascii="仿宋" w:hAnsi="仿宋" w:eastAsia="仿宋" w:cs="仿宋"/>
          <w:sz w:val="28"/>
          <w:szCs w:val="28"/>
        </w:rPr>
        <w:t>第三章 供应商资格审查及符合性审查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_Toc5431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3DA670A">
      <w:pPr>
        <w:pStyle w:val="17"/>
        <w:tabs>
          <w:tab w:val="right" w:leader="dot" w:pos="8299"/>
        </w:tabs>
        <w:rPr>
          <w:rFonts w:ascii="仿宋" w:hAnsi="仿宋" w:eastAsia="仿宋" w:cs="仿宋"/>
          <w:sz w:val="28"/>
          <w:szCs w:val="28"/>
        </w:rPr>
      </w:pPr>
      <w:r>
        <w:fldChar w:fldCharType="begin"/>
      </w:r>
      <w:r>
        <w:instrText xml:space="preserve"> HYPERLINK \l "_Toc12193" </w:instrText>
      </w:r>
      <w:r>
        <w:fldChar w:fldCharType="separate"/>
      </w:r>
      <w:r>
        <w:rPr>
          <w:rFonts w:hint="eastAsia" w:ascii="仿宋" w:hAnsi="仿宋" w:eastAsia="仿宋" w:cs="仿宋"/>
          <w:sz w:val="28"/>
          <w:szCs w:val="28"/>
        </w:rPr>
        <w:t>第四章 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_Toc12193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33D8FB8">
      <w:pPr>
        <w:pStyle w:val="17"/>
        <w:tabs>
          <w:tab w:val="right" w:leader="dot" w:pos="8299"/>
        </w:tabs>
        <w:rPr>
          <w:rFonts w:ascii="仿宋" w:hAnsi="仿宋" w:eastAsia="仿宋" w:cs="仿宋"/>
          <w:sz w:val="28"/>
          <w:szCs w:val="28"/>
        </w:rPr>
      </w:pPr>
      <w:r>
        <w:fldChar w:fldCharType="begin"/>
      </w:r>
      <w:r>
        <w:instrText xml:space="preserve"> HYPERLINK \l "_Toc16344" </w:instrText>
      </w:r>
      <w:r>
        <w:fldChar w:fldCharType="separate"/>
      </w:r>
      <w:r>
        <w:rPr>
          <w:rFonts w:hint="eastAsia" w:ascii="仿宋" w:hAnsi="仿宋" w:eastAsia="仿宋" w:cs="仿宋"/>
          <w:sz w:val="28"/>
          <w:szCs w:val="28"/>
        </w:rPr>
        <w:t>第五章 评分细则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30BBCA6">
      <w:pPr>
        <w:pStyle w:val="17"/>
        <w:tabs>
          <w:tab w:val="right" w:leader="dot" w:pos="8299"/>
        </w:tabs>
        <w:rPr>
          <w:rFonts w:ascii="仿宋" w:hAnsi="仿宋" w:eastAsia="仿宋" w:cs="仿宋"/>
          <w:sz w:val="28"/>
          <w:szCs w:val="28"/>
        </w:rPr>
      </w:pPr>
      <w:r>
        <w:rPr>
          <w:rFonts w:hint="eastAsia" w:ascii="仿宋" w:hAnsi="仿宋" w:eastAsia="仿宋" w:cs="仿宋"/>
          <w:sz w:val="28"/>
          <w:szCs w:val="28"/>
        </w:rPr>
        <w:t>第六章 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2</w:t>
      </w:r>
      <w:r>
        <w:rPr>
          <w:rFonts w:hint="eastAsia" w:ascii="仿宋" w:hAnsi="仿宋" w:eastAsia="仿宋" w:cs="仿宋"/>
          <w:sz w:val="28"/>
          <w:szCs w:val="28"/>
        </w:rPr>
        <w:fldChar w:fldCharType="end"/>
      </w:r>
    </w:p>
    <w:p w14:paraId="61662245">
      <w:pPr>
        <w:pStyle w:val="16"/>
        <w:outlineLvl w:val="0"/>
        <w:sectPr>
          <w:headerReference r:id="rId9" w:type="default"/>
          <w:footerReference r:id="rId10" w:type="default"/>
          <w:pgSz w:w="11905" w:h="16838"/>
          <w:pgMar w:top="1440" w:right="1803" w:bottom="1440" w:left="1803" w:header="850" w:footer="992" w:gutter="0"/>
          <w:pgNumType w:start="1"/>
          <w:cols w:space="0" w:num="1"/>
          <w:docGrid w:type="lines" w:linePitch="317" w:charSpace="0"/>
        </w:sectPr>
      </w:pPr>
      <w:r>
        <w:rPr>
          <w:rFonts w:hint="eastAsia" w:ascii="仿宋" w:hAnsi="仿宋" w:eastAsia="仿宋" w:cs="仿宋"/>
          <w:sz w:val="28"/>
          <w:szCs w:val="28"/>
        </w:rPr>
        <w:fldChar w:fldCharType="end"/>
      </w:r>
      <w:bookmarkStart w:id="2" w:name="_Toc15901"/>
    </w:p>
    <w:p w14:paraId="14ED68FB">
      <w:pPr>
        <w:pStyle w:val="16"/>
        <w:outlineLvl w:val="0"/>
        <w:rPr>
          <w:rFonts w:hint="eastAsia" w:ascii="仿宋" w:hAnsi="仿宋" w:eastAsia="仿宋" w:cs="仿宋"/>
          <w:kern w:val="2"/>
          <w:sz w:val="22"/>
          <w:szCs w:val="22"/>
          <w:lang w:val="en-US" w:eastAsia="zh-CN" w:bidi="ar-SA"/>
        </w:rPr>
      </w:pPr>
      <w:r>
        <w:rPr>
          <w:rFonts w:hint="eastAsia" w:ascii="黑体" w:hAnsi="黑体" w:eastAsia="黑体"/>
          <w:b/>
          <w:sz w:val="36"/>
          <w:szCs w:val="36"/>
        </w:rPr>
        <w:t xml:space="preserve">第一章 </w:t>
      </w:r>
      <w:r>
        <w:rPr>
          <w:rFonts w:ascii="黑体" w:hAnsi="黑体" w:eastAsia="黑体"/>
          <w:b/>
          <w:sz w:val="36"/>
          <w:szCs w:val="36"/>
        </w:rPr>
        <w:t xml:space="preserve"> </w:t>
      </w:r>
      <w:r>
        <w:rPr>
          <w:rFonts w:hint="eastAsia" w:ascii="黑体" w:hAnsi="黑体" w:eastAsia="黑体"/>
          <w:b/>
          <w:sz w:val="36"/>
          <w:szCs w:val="36"/>
        </w:rPr>
        <w:t>磋商邀请</w:t>
      </w:r>
      <w:bookmarkEnd w:id="2"/>
    </w:p>
    <w:tbl>
      <w:tblPr>
        <w:tblStyle w:val="22"/>
        <w:tblpPr w:leftFromText="180" w:rightFromText="180" w:vertAnchor="text" w:horzAnchor="page" w:tblpX="1471" w:tblpY="300"/>
        <w:tblOverlap w:val="never"/>
        <w:tblW w:w="8931"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24"/>
        <w:gridCol w:w="1733"/>
        <w:gridCol w:w="6674"/>
      </w:tblGrid>
      <w:tr w14:paraId="0A5C5B9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tblHeader/>
        </w:trPr>
        <w:tc>
          <w:tcPr>
            <w:tcW w:w="524" w:type="dxa"/>
            <w:tcBorders>
              <w:top w:val="single" w:color="auto" w:sz="18" w:space="0"/>
            </w:tcBorders>
            <w:vAlign w:val="center"/>
          </w:tcPr>
          <w:p w14:paraId="08A22A38">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序号</w:t>
            </w:r>
          </w:p>
        </w:tc>
        <w:tc>
          <w:tcPr>
            <w:tcW w:w="1733" w:type="dxa"/>
            <w:tcBorders>
              <w:top w:val="single" w:color="auto" w:sz="18" w:space="0"/>
            </w:tcBorders>
            <w:vAlign w:val="center"/>
          </w:tcPr>
          <w:p w14:paraId="42B710C9">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应知事项</w:t>
            </w:r>
          </w:p>
        </w:tc>
        <w:tc>
          <w:tcPr>
            <w:tcW w:w="6674" w:type="dxa"/>
            <w:tcBorders>
              <w:top w:val="single" w:color="auto" w:sz="18" w:space="0"/>
            </w:tcBorders>
            <w:vAlign w:val="center"/>
          </w:tcPr>
          <w:p w14:paraId="7B4BBC22">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说明和要求</w:t>
            </w:r>
          </w:p>
        </w:tc>
      </w:tr>
      <w:tr w14:paraId="0104773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6A44BB46">
            <w:pPr>
              <w:pStyle w:val="32"/>
              <w:numPr>
                <w:ilvl w:val="0"/>
                <w:numId w:val="4"/>
              </w:numPr>
              <w:tabs>
                <w:tab w:val="left" w:pos="220"/>
                <w:tab w:val="clear" w:pos="0"/>
              </w:tabs>
              <w:adjustRightInd w:val="0"/>
              <w:snapToGrid w:val="0"/>
              <w:jc w:val="both"/>
              <w:rPr>
                <w:rFonts w:hint="eastAsia" w:ascii="仿宋" w:hAnsi="仿宋" w:eastAsia="仿宋" w:cs="仿宋"/>
                <w:kern w:val="2"/>
                <w:sz w:val="22"/>
                <w:szCs w:val="22"/>
                <w:lang w:val="zh-CN" w:eastAsia="zh-CN" w:bidi="ar-SA"/>
              </w:rPr>
            </w:pPr>
          </w:p>
        </w:tc>
        <w:tc>
          <w:tcPr>
            <w:tcW w:w="1733" w:type="dxa"/>
            <w:tcBorders>
              <w:bottom w:val="single" w:color="auto" w:sz="4" w:space="0"/>
            </w:tcBorders>
            <w:vAlign w:val="center"/>
          </w:tcPr>
          <w:p w14:paraId="70A81A08">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采购人</w:t>
            </w:r>
          </w:p>
        </w:tc>
        <w:tc>
          <w:tcPr>
            <w:tcW w:w="6674" w:type="dxa"/>
            <w:tcBorders>
              <w:bottom w:val="single" w:color="auto" w:sz="4" w:space="0"/>
            </w:tcBorders>
            <w:vAlign w:val="center"/>
          </w:tcPr>
          <w:p w14:paraId="3BF6F487">
            <w:pPr>
              <w:spacing w:line="360" w:lineRule="auto"/>
              <w:ind w:left="210" w:leftChars="100" w:firstLine="1980" w:firstLineChars="90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绵阳市中心医院</w:t>
            </w:r>
          </w:p>
        </w:tc>
      </w:tr>
      <w:tr w14:paraId="071FCB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7368B85C">
            <w:pPr>
              <w:pStyle w:val="32"/>
              <w:numPr>
                <w:ilvl w:val="0"/>
                <w:numId w:val="4"/>
              </w:numPr>
              <w:tabs>
                <w:tab w:val="left" w:pos="220"/>
                <w:tab w:val="clear" w:pos="0"/>
              </w:tabs>
              <w:adjustRightInd w:val="0"/>
              <w:snapToGrid w:val="0"/>
              <w:jc w:val="both"/>
              <w:rPr>
                <w:rFonts w:hint="eastAsia" w:ascii="仿宋" w:hAnsi="仿宋" w:eastAsia="仿宋" w:cs="仿宋"/>
                <w:kern w:val="2"/>
                <w:sz w:val="22"/>
                <w:szCs w:val="22"/>
                <w:lang w:val="zh-CN" w:eastAsia="zh-CN" w:bidi="ar-SA"/>
              </w:rPr>
            </w:pPr>
          </w:p>
        </w:tc>
        <w:tc>
          <w:tcPr>
            <w:tcW w:w="1733" w:type="dxa"/>
            <w:tcBorders>
              <w:bottom w:val="single" w:color="auto" w:sz="4" w:space="0"/>
            </w:tcBorders>
            <w:vAlign w:val="center"/>
          </w:tcPr>
          <w:p w14:paraId="6D4B43AB">
            <w:pPr>
              <w:spacing w:line="360" w:lineRule="auto"/>
              <w:jc w:val="center"/>
              <w:rPr>
                <w:rFonts w:hint="eastAsia" w:ascii="仿宋" w:hAnsi="仿宋" w:eastAsia="仿宋" w:cs="仿宋"/>
                <w:kern w:val="2"/>
                <w:sz w:val="22"/>
                <w:szCs w:val="22"/>
                <w:lang w:val="zh-CN" w:eastAsia="zh-CN" w:bidi="ar-SA"/>
              </w:rPr>
            </w:pPr>
            <w:r>
              <w:rPr>
                <w:rFonts w:hint="eastAsia" w:ascii="仿宋" w:hAnsi="仿宋" w:eastAsia="仿宋" w:cs="仿宋"/>
                <w:kern w:val="2"/>
                <w:sz w:val="22"/>
                <w:szCs w:val="22"/>
                <w:lang w:val="en-US" w:eastAsia="zh-CN" w:bidi="ar-SA"/>
              </w:rPr>
              <w:t>项目名称</w:t>
            </w:r>
          </w:p>
        </w:tc>
        <w:tc>
          <w:tcPr>
            <w:tcW w:w="6674" w:type="dxa"/>
            <w:tcBorders>
              <w:bottom w:val="single" w:color="auto" w:sz="4" w:space="0"/>
            </w:tcBorders>
            <w:vAlign w:val="center"/>
          </w:tcPr>
          <w:p w14:paraId="1EB134AC">
            <w:pPr>
              <w:spacing w:line="360" w:lineRule="auto"/>
              <w:ind w:firstLine="1320" w:firstLineChars="600"/>
              <w:jc w:val="left"/>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第三住院大楼直线加速器机房改造工程</w:t>
            </w:r>
          </w:p>
        </w:tc>
      </w:tr>
      <w:tr w14:paraId="1A9F29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524" w:type="dxa"/>
            <w:vAlign w:val="center"/>
          </w:tcPr>
          <w:p w14:paraId="0746C71C">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177BE6A3">
            <w:pPr>
              <w:spacing w:line="360" w:lineRule="auto"/>
              <w:jc w:val="center"/>
              <w:rPr>
                <w:rFonts w:ascii="仿宋" w:hAnsi="仿宋" w:eastAsia="仿宋" w:cs="仿宋"/>
                <w:kern w:val="0"/>
                <w:sz w:val="22"/>
              </w:rPr>
            </w:pPr>
            <w:r>
              <w:rPr>
                <w:rFonts w:hint="eastAsia" w:ascii="仿宋" w:hAnsi="仿宋" w:eastAsia="仿宋" w:cs="仿宋"/>
                <w:kern w:val="0"/>
                <w:sz w:val="22"/>
              </w:rPr>
              <w:t>项目编号</w:t>
            </w:r>
          </w:p>
        </w:tc>
        <w:tc>
          <w:tcPr>
            <w:tcW w:w="6674" w:type="dxa"/>
            <w:vAlign w:val="center"/>
          </w:tcPr>
          <w:p w14:paraId="0480B9D5">
            <w:pPr>
              <w:ind w:firstLine="2160" w:firstLineChars="600"/>
              <w:rPr>
                <w:rFonts w:hint="default" w:ascii="仿宋" w:hAnsi="仿宋" w:eastAsia="仿宋" w:cs="仿宋"/>
                <w:sz w:val="22"/>
                <w:lang w:val="en-US" w:eastAsia="zh-CN"/>
              </w:rPr>
            </w:pPr>
            <w:r>
              <w:rPr>
                <w:rFonts w:hint="eastAsia" w:ascii="宋体" w:hAnsi="宋体"/>
                <w:color w:val="000000"/>
                <w:sz w:val="36"/>
                <w:szCs w:val="24"/>
              </w:rPr>
              <w:t xml:space="preserve"> </w:t>
            </w:r>
            <w:r>
              <w:rPr>
                <w:rFonts w:hint="eastAsia" w:ascii="仿宋" w:hAnsi="仿宋" w:eastAsia="仿宋" w:cs="仿宋"/>
                <w:sz w:val="22"/>
              </w:rPr>
              <w:t>MYCH竞磋（202</w:t>
            </w:r>
            <w:r>
              <w:rPr>
                <w:rFonts w:hint="eastAsia" w:ascii="仿宋" w:hAnsi="仿宋" w:eastAsia="仿宋" w:cs="仿宋"/>
                <w:sz w:val="22"/>
                <w:lang w:val="en-US" w:eastAsia="zh-CN"/>
              </w:rPr>
              <w:t>6</w:t>
            </w:r>
            <w:r>
              <w:rPr>
                <w:rFonts w:hint="eastAsia" w:ascii="仿宋" w:hAnsi="仿宋" w:eastAsia="仿宋" w:cs="仿宋"/>
                <w:sz w:val="22"/>
              </w:rPr>
              <w:t>）0</w:t>
            </w:r>
            <w:r>
              <w:rPr>
                <w:rFonts w:hint="eastAsia" w:ascii="仿宋" w:hAnsi="仿宋" w:eastAsia="仿宋" w:cs="仿宋"/>
                <w:sz w:val="22"/>
                <w:lang w:val="en-US" w:eastAsia="zh-CN"/>
              </w:rPr>
              <w:t>08</w:t>
            </w:r>
            <w:r>
              <w:rPr>
                <w:rFonts w:hint="eastAsia" w:ascii="仿宋" w:hAnsi="仿宋" w:eastAsia="仿宋" w:cs="仿宋"/>
                <w:sz w:val="22"/>
              </w:rPr>
              <w:t>号</w:t>
            </w:r>
          </w:p>
        </w:tc>
      </w:tr>
      <w:tr w14:paraId="7FD4192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4" w:hRule="atLeast"/>
        </w:trPr>
        <w:tc>
          <w:tcPr>
            <w:tcW w:w="524" w:type="dxa"/>
            <w:vAlign w:val="center"/>
          </w:tcPr>
          <w:p w14:paraId="622DD974">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68375161">
            <w:pPr>
              <w:spacing w:line="360" w:lineRule="auto"/>
              <w:jc w:val="center"/>
              <w:rPr>
                <w:rFonts w:ascii="仿宋" w:hAnsi="仿宋" w:eastAsia="仿宋" w:cs="仿宋"/>
                <w:kern w:val="0"/>
                <w:sz w:val="22"/>
              </w:rPr>
            </w:pPr>
            <w:r>
              <w:rPr>
                <w:rFonts w:hint="eastAsia" w:ascii="仿宋" w:hAnsi="仿宋" w:eastAsia="仿宋" w:cs="仿宋"/>
                <w:kern w:val="0"/>
                <w:sz w:val="22"/>
              </w:rPr>
              <w:t>采购需求</w:t>
            </w:r>
          </w:p>
        </w:tc>
        <w:tc>
          <w:tcPr>
            <w:tcW w:w="6674" w:type="dxa"/>
            <w:vAlign w:val="center"/>
          </w:tcPr>
          <w:p w14:paraId="409BFDB3">
            <w:pPr>
              <w:spacing w:line="360" w:lineRule="auto"/>
              <w:ind w:left="210" w:leftChars="100" w:firstLine="1980" w:firstLineChars="900"/>
              <w:rPr>
                <w:rFonts w:ascii="仿宋" w:hAnsi="仿宋" w:eastAsia="仿宋" w:cs="仿宋"/>
                <w:sz w:val="22"/>
              </w:rPr>
            </w:pPr>
            <w:r>
              <w:rPr>
                <w:rFonts w:hint="eastAsia" w:ascii="仿宋" w:hAnsi="仿宋" w:eastAsia="仿宋" w:cs="仿宋"/>
                <w:sz w:val="22"/>
              </w:rPr>
              <w:t>详见第四章要求</w:t>
            </w:r>
          </w:p>
        </w:tc>
      </w:tr>
      <w:tr w14:paraId="4A20312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1" w:hRule="atLeast"/>
        </w:trPr>
        <w:tc>
          <w:tcPr>
            <w:tcW w:w="524" w:type="dxa"/>
            <w:vAlign w:val="center"/>
          </w:tcPr>
          <w:p w14:paraId="4655DEE8">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03FB01D2">
            <w:pPr>
              <w:spacing w:line="360" w:lineRule="auto"/>
              <w:jc w:val="center"/>
              <w:rPr>
                <w:rFonts w:ascii="仿宋" w:hAnsi="仿宋" w:eastAsia="仿宋" w:cs="仿宋"/>
                <w:kern w:val="0"/>
                <w:sz w:val="22"/>
                <w:lang w:val="zh-CN"/>
              </w:rPr>
            </w:pPr>
            <w:r>
              <w:rPr>
                <w:rFonts w:hint="eastAsia" w:ascii="仿宋" w:hAnsi="仿宋" w:eastAsia="仿宋" w:cs="仿宋"/>
                <w:kern w:val="0"/>
                <w:sz w:val="22"/>
                <w:lang w:val="zh-CN"/>
              </w:rPr>
              <w:t>最高限价</w:t>
            </w:r>
          </w:p>
        </w:tc>
        <w:tc>
          <w:tcPr>
            <w:tcW w:w="6674" w:type="dxa"/>
            <w:vAlign w:val="center"/>
          </w:tcPr>
          <w:p w14:paraId="7D4E2472">
            <w:pPr>
              <w:spacing w:line="360" w:lineRule="auto"/>
              <w:ind w:left="210" w:leftChars="100"/>
              <w:rPr>
                <w:rFonts w:ascii="仿宋" w:hAnsi="仿宋" w:eastAsia="仿宋" w:cs="仿宋"/>
                <w:sz w:val="22"/>
              </w:rPr>
            </w:pPr>
            <w:r>
              <w:rPr>
                <w:rFonts w:hint="eastAsia" w:ascii="仿宋" w:hAnsi="仿宋" w:eastAsia="仿宋" w:cs="仿宋"/>
                <w:sz w:val="22"/>
              </w:rPr>
              <w:t>限价：</w:t>
            </w:r>
            <w:r>
              <w:rPr>
                <w:rFonts w:hint="eastAsia" w:ascii="仿宋" w:hAnsi="仿宋" w:eastAsia="仿宋" w:cs="仿宋"/>
                <w:sz w:val="22"/>
                <w:lang w:val="en-US" w:eastAsia="zh-CN"/>
              </w:rPr>
              <w:t>39.3万元（</w:t>
            </w:r>
            <w:r>
              <w:rPr>
                <w:rFonts w:hint="eastAsia" w:ascii="仿宋" w:hAnsi="仿宋" w:eastAsia="仿宋" w:cs="仿宋"/>
                <w:sz w:val="22"/>
              </w:rPr>
              <w:t>超过最高限价的报价，其响应文件作无效处理）</w:t>
            </w:r>
          </w:p>
        </w:tc>
      </w:tr>
      <w:tr w14:paraId="03F857D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421AD4F8">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3D208AC2">
            <w:pPr>
              <w:spacing w:line="360" w:lineRule="auto"/>
              <w:jc w:val="center"/>
              <w:rPr>
                <w:rFonts w:ascii="仿宋" w:hAnsi="仿宋" w:eastAsia="仿宋" w:cs="仿宋"/>
                <w:kern w:val="0"/>
                <w:sz w:val="22"/>
                <w:lang w:val="zh-CN"/>
              </w:rPr>
            </w:pPr>
            <w:r>
              <w:rPr>
                <w:rFonts w:hint="eastAsia" w:ascii="仿宋" w:hAnsi="仿宋" w:eastAsia="仿宋" w:cs="仿宋"/>
                <w:kern w:val="0"/>
                <w:sz w:val="22"/>
              </w:rPr>
              <w:t>邀请</w:t>
            </w:r>
            <w:r>
              <w:rPr>
                <w:rFonts w:hint="eastAsia" w:ascii="仿宋" w:hAnsi="仿宋" w:eastAsia="仿宋" w:cs="仿宋"/>
                <w:kern w:val="0"/>
                <w:sz w:val="22"/>
                <w:lang w:val="zh-CN"/>
              </w:rPr>
              <w:t>方式</w:t>
            </w:r>
          </w:p>
        </w:tc>
        <w:tc>
          <w:tcPr>
            <w:tcW w:w="6674" w:type="dxa"/>
            <w:vAlign w:val="center"/>
          </w:tcPr>
          <w:p w14:paraId="62C3A914">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公开方式：绵阳市中心医院官网和中国招标投标公共服务平台网上以公告形式发布；</w:t>
            </w:r>
          </w:p>
          <w:p w14:paraId="5905692B">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2"/>
              </w:rPr>
              <w:t>非公开方式：通过书面推荐意见，推荐符合相应资格条件的供应商参与本次采购活动。</w:t>
            </w:r>
          </w:p>
        </w:tc>
      </w:tr>
      <w:tr w14:paraId="38F1894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6" w:hRule="atLeast"/>
        </w:trPr>
        <w:tc>
          <w:tcPr>
            <w:tcW w:w="524" w:type="dxa"/>
            <w:vAlign w:val="center"/>
          </w:tcPr>
          <w:p w14:paraId="13662706">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42D2D82">
            <w:pPr>
              <w:spacing w:line="360" w:lineRule="auto"/>
              <w:jc w:val="center"/>
              <w:rPr>
                <w:rFonts w:ascii="仿宋" w:hAnsi="仿宋" w:eastAsia="仿宋" w:cs="仿宋"/>
                <w:kern w:val="0"/>
                <w:sz w:val="22"/>
              </w:rPr>
            </w:pPr>
            <w:r>
              <w:rPr>
                <w:rFonts w:hint="eastAsia" w:ascii="仿宋" w:hAnsi="仿宋" w:eastAsia="仿宋" w:cs="仿宋"/>
                <w:kern w:val="0"/>
                <w:sz w:val="22"/>
              </w:rPr>
              <w:t>联合体</w:t>
            </w:r>
          </w:p>
        </w:tc>
        <w:tc>
          <w:tcPr>
            <w:tcW w:w="6674" w:type="dxa"/>
            <w:vAlign w:val="center"/>
          </w:tcPr>
          <w:p w14:paraId="19416F0A">
            <w:pPr>
              <w:spacing w:line="360" w:lineRule="auto"/>
              <w:ind w:left="210" w:leftChars="10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2"/>
              </w:rPr>
              <w:t xml:space="preserve">接受       </w:t>
            </w:r>
            <w:r>
              <w:rPr>
                <w:rFonts w:hint="eastAsia" w:ascii="仿宋" w:hAnsi="仿宋" w:eastAsia="仿宋" w:cs="仿宋"/>
                <w:sz w:val="24"/>
                <w:szCs w:val="24"/>
              </w:rPr>
              <w:sym w:font="Wingdings" w:char="00FE"/>
            </w:r>
            <w:r>
              <w:rPr>
                <w:rFonts w:hint="eastAsia" w:ascii="仿宋" w:hAnsi="仿宋" w:eastAsia="仿宋" w:cs="仿宋"/>
                <w:sz w:val="22"/>
              </w:rPr>
              <w:t xml:space="preserve">不接受 </w:t>
            </w:r>
          </w:p>
        </w:tc>
      </w:tr>
      <w:tr w14:paraId="432F2E3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trPr>
        <w:tc>
          <w:tcPr>
            <w:tcW w:w="524" w:type="dxa"/>
            <w:vAlign w:val="center"/>
          </w:tcPr>
          <w:p w14:paraId="1971B4FB">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75A08A2C">
            <w:pPr>
              <w:pStyle w:val="34"/>
              <w:widowControl/>
              <w:spacing w:line="360" w:lineRule="auto"/>
              <w:ind w:firstLine="0" w:firstLineChars="0"/>
              <w:jc w:val="center"/>
              <w:rPr>
                <w:rFonts w:ascii="仿宋" w:hAnsi="仿宋" w:eastAsia="仿宋" w:cs="仿宋"/>
                <w:sz w:val="22"/>
                <w:szCs w:val="22"/>
                <w:u w:color="000000"/>
              </w:rPr>
            </w:pPr>
            <w:r>
              <w:rPr>
                <w:rFonts w:hint="eastAsia" w:ascii="仿宋" w:hAnsi="仿宋" w:eastAsia="仿宋" w:cs="仿宋"/>
                <w:sz w:val="22"/>
                <w:szCs w:val="22"/>
                <w:u w:color="000000"/>
                <w:lang w:val="zh-TW"/>
              </w:rPr>
              <w:t>合同分包、转包</w:t>
            </w:r>
          </w:p>
        </w:tc>
        <w:tc>
          <w:tcPr>
            <w:tcW w:w="6674" w:type="dxa"/>
            <w:vAlign w:val="center"/>
          </w:tcPr>
          <w:p w14:paraId="70058DA2">
            <w:pPr>
              <w:spacing w:line="360" w:lineRule="auto"/>
              <w:ind w:left="210" w:leftChars="100"/>
              <w:rPr>
                <w:rFonts w:ascii="仿宋" w:hAnsi="仿宋" w:eastAsia="仿宋" w:cs="仿宋"/>
                <w:sz w:val="22"/>
                <w:u w:color="000000"/>
              </w:rPr>
            </w:pPr>
            <w:r>
              <w:rPr>
                <w:rFonts w:hint="eastAsia" w:ascii="仿宋" w:hAnsi="仿宋" w:eastAsia="仿宋" w:cs="仿宋"/>
                <w:sz w:val="22"/>
              </w:rPr>
              <w:sym w:font="Wingdings" w:char="00A8"/>
            </w:r>
            <w:r>
              <w:rPr>
                <w:rFonts w:hint="eastAsia" w:ascii="仿宋" w:hAnsi="仿宋" w:eastAsia="仿宋" w:cs="仿宋"/>
                <w:sz w:val="22"/>
              </w:rPr>
              <w:t xml:space="preserve">接受       </w:t>
            </w:r>
            <w:r>
              <w:rPr>
                <w:rFonts w:hint="eastAsia" w:ascii="仿宋" w:hAnsi="仿宋" w:eastAsia="仿宋" w:cs="仿宋"/>
                <w:sz w:val="22"/>
              </w:rPr>
              <w:sym w:font="Wingdings" w:char="00FE"/>
            </w:r>
            <w:r>
              <w:rPr>
                <w:rFonts w:hint="eastAsia" w:ascii="仿宋" w:hAnsi="仿宋" w:eastAsia="仿宋" w:cs="仿宋"/>
                <w:sz w:val="22"/>
                <w:lang w:val="zh-TW"/>
              </w:rPr>
              <w:t>不接受</w:t>
            </w:r>
            <w:r>
              <w:rPr>
                <w:rFonts w:hint="eastAsia" w:ascii="仿宋" w:hAnsi="仿宋" w:eastAsia="仿宋" w:cs="仿宋"/>
                <w:sz w:val="22"/>
              </w:rPr>
              <w:t xml:space="preserve"> </w:t>
            </w:r>
          </w:p>
        </w:tc>
      </w:tr>
      <w:tr w14:paraId="5062719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6" w:hRule="atLeast"/>
        </w:trPr>
        <w:tc>
          <w:tcPr>
            <w:tcW w:w="524" w:type="dxa"/>
            <w:vMerge w:val="restart"/>
            <w:vAlign w:val="center"/>
          </w:tcPr>
          <w:p w14:paraId="5A07659C">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660CA9BA">
            <w:pPr>
              <w:spacing w:line="360" w:lineRule="auto"/>
              <w:jc w:val="center"/>
              <w:rPr>
                <w:rFonts w:ascii="仿宋" w:hAnsi="仿宋" w:eastAsia="仿宋" w:cs="仿宋"/>
                <w:kern w:val="0"/>
                <w:sz w:val="22"/>
              </w:rPr>
            </w:pPr>
            <w:r>
              <w:rPr>
                <w:rFonts w:hint="eastAsia" w:ascii="仿宋" w:hAnsi="仿宋" w:eastAsia="仿宋" w:cs="仿宋"/>
                <w:kern w:val="0"/>
                <w:sz w:val="22"/>
              </w:rPr>
              <w:t>现场踏勘</w:t>
            </w:r>
          </w:p>
        </w:tc>
        <w:tc>
          <w:tcPr>
            <w:tcW w:w="6674" w:type="dxa"/>
            <w:tcBorders>
              <w:bottom w:val="single" w:color="auto" w:sz="4" w:space="0"/>
            </w:tcBorders>
            <w:vAlign w:val="center"/>
          </w:tcPr>
          <w:p w14:paraId="0812BA0E">
            <w:pPr>
              <w:spacing w:line="360" w:lineRule="auto"/>
              <w:ind w:left="210" w:leftChars="100"/>
              <w:rPr>
                <w:rFonts w:ascii="仿宋" w:hAnsi="仿宋" w:eastAsia="仿宋" w:cs="仿宋"/>
              </w:rPr>
            </w:pPr>
            <w:r>
              <w:rPr>
                <w:rFonts w:hint="eastAsia" w:ascii="仿宋" w:hAnsi="仿宋" w:eastAsia="仿宋" w:cs="仿宋"/>
                <w:sz w:val="22"/>
              </w:rPr>
              <w:sym w:font="Wingdings" w:char="00FE"/>
            </w:r>
            <w:r>
              <w:rPr>
                <w:rFonts w:hint="eastAsia" w:ascii="仿宋" w:hAnsi="仿宋" w:eastAsia="仿宋" w:cs="仿宋"/>
                <w:sz w:val="22"/>
              </w:rPr>
              <w:t xml:space="preserve">不举行         </w:t>
            </w:r>
          </w:p>
        </w:tc>
      </w:tr>
      <w:tr w14:paraId="19187C8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91" w:hRule="atLeast"/>
        </w:trPr>
        <w:tc>
          <w:tcPr>
            <w:tcW w:w="524" w:type="dxa"/>
            <w:vMerge w:val="continue"/>
            <w:vAlign w:val="center"/>
          </w:tcPr>
          <w:p w14:paraId="5F0F915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03C7A19A">
            <w:pPr>
              <w:spacing w:line="360" w:lineRule="auto"/>
              <w:jc w:val="center"/>
              <w:rPr>
                <w:rFonts w:ascii="仿宋" w:hAnsi="仿宋" w:eastAsia="仿宋" w:cs="仿宋"/>
                <w:kern w:val="0"/>
                <w:sz w:val="22"/>
              </w:rPr>
            </w:pPr>
          </w:p>
        </w:tc>
        <w:tc>
          <w:tcPr>
            <w:tcW w:w="6674" w:type="dxa"/>
            <w:tcBorders>
              <w:top w:val="single" w:color="auto" w:sz="4" w:space="0"/>
            </w:tcBorders>
            <w:vAlign w:val="center"/>
          </w:tcPr>
          <w:p w14:paraId="104A543E">
            <w:pPr>
              <w:pStyle w:val="10"/>
              <w:spacing w:after="0" w:line="360" w:lineRule="auto"/>
              <w:ind w:left="416" w:leftChars="100" w:hanging="206" w:hangingChars="94"/>
              <w:rPr>
                <w:rFonts w:ascii="仿宋" w:hAnsi="仿宋" w:eastAsia="仿宋" w:cs="仿宋"/>
                <w:sz w:val="22"/>
                <w:u w:color="000000"/>
              </w:rPr>
            </w:pPr>
            <w:r>
              <w:rPr>
                <w:rFonts w:hint="eastAsia" w:ascii="仿宋" w:hAnsi="仿宋" w:eastAsia="仿宋" w:cs="仿宋"/>
                <w:sz w:val="22"/>
                <w:u w:color="000000"/>
              </w:rPr>
              <w:sym w:font="Wingdings" w:char="00A8"/>
            </w:r>
            <w:r>
              <w:rPr>
                <w:rFonts w:hint="eastAsia" w:ascii="仿宋" w:hAnsi="仿宋" w:eastAsia="仿宋" w:cs="仿宋"/>
                <w:sz w:val="22"/>
                <w:u w:color="000000"/>
              </w:rPr>
              <w:t xml:space="preserve">举行  </w:t>
            </w:r>
          </w:p>
          <w:p w14:paraId="104827CF">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踏勘签到时间：</w:t>
            </w:r>
          </w:p>
          <w:p w14:paraId="4C17FD71">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踏勘签到地址：</w:t>
            </w:r>
          </w:p>
          <w:p w14:paraId="623FA6EA">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踏勘时间：</w:t>
            </w:r>
          </w:p>
          <w:p w14:paraId="4C98DB41">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联系人：</w:t>
            </w:r>
          </w:p>
          <w:p w14:paraId="46E667CE">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联系电话：</w:t>
            </w:r>
          </w:p>
          <w:p w14:paraId="4F6B1650">
            <w:pPr>
              <w:pStyle w:val="10"/>
              <w:ind w:firstLine="440" w:firstLineChars="200"/>
              <w:rPr>
                <w:rFonts w:ascii="仿宋" w:hAnsi="仿宋" w:eastAsia="仿宋" w:cs="仿宋"/>
              </w:rPr>
            </w:pPr>
            <w:r>
              <w:rPr>
                <w:rFonts w:hint="eastAsia" w:ascii="仿宋" w:hAnsi="仿宋" w:eastAsia="仿宋" w:cs="仿宋"/>
                <w:sz w:val="22"/>
              </w:rPr>
              <w:t>注：供应商自行前往踏勘地点，所产生的费用由供应商自行承担。参与投标默认为已经踏勘完成，如因供应商未踏勘现场所引起的不利因素以及相关安全责任等问题均由供应商自行负责。</w:t>
            </w:r>
          </w:p>
        </w:tc>
      </w:tr>
      <w:tr w14:paraId="1C855B6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7" w:hRule="atLeast"/>
        </w:trPr>
        <w:tc>
          <w:tcPr>
            <w:tcW w:w="524" w:type="dxa"/>
            <w:vAlign w:val="center"/>
          </w:tcPr>
          <w:p w14:paraId="43017CE7">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1E492053">
            <w:pPr>
              <w:spacing w:line="360" w:lineRule="auto"/>
              <w:jc w:val="center"/>
              <w:rPr>
                <w:rFonts w:ascii="仿宋" w:hAnsi="仿宋" w:eastAsia="仿宋" w:cs="仿宋"/>
                <w:kern w:val="0"/>
                <w:sz w:val="22"/>
              </w:rPr>
            </w:pPr>
            <w:r>
              <w:rPr>
                <w:rFonts w:hint="eastAsia" w:ascii="仿宋" w:hAnsi="仿宋" w:eastAsia="仿宋" w:cs="仿宋"/>
                <w:kern w:val="0"/>
                <w:sz w:val="22"/>
              </w:rPr>
              <w:t>投标保证金</w:t>
            </w:r>
          </w:p>
        </w:tc>
        <w:tc>
          <w:tcPr>
            <w:tcW w:w="6674" w:type="dxa"/>
            <w:vAlign w:val="center"/>
          </w:tcPr>
          <w:p w14:paraId="52F8EBB0">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4"/>
                <w:szCs w:val="24"/>
              </w:rPr>
              <w:t>收取</w:t>
            </w:r>
            <w:r>
              <w:rPr>
                <w:rFonts w:hint="eastAsia" w:ascii="仿宋" w:hAnsi="仿宋" w:eastAsia="仿宋" w:cs="仿宋"/>
                <w:sz w:val="22"/>
              </w:rPr>
              <w:t xml:space="preserve">       </w:t>
            </w:r>
            <w:r>
              <w:rPr>
                <w:rFonts w:hint="eastAsia" w:ascii="仿宋" w:hAnsi="仿宋" w:eastAsia="仿宋" w:cs="仿宋"/>
                <w:sz w:val="24"/>
                <w:szCs w:val="24"/>
              </w:rPr>
              <w:sym w:font="Wingdings" w:char="00FE"/>
            </w:r>
            <w:r>
              <w:rPr>
                <w:rFonts w:hint="eastAsia" w:ascii="仿宋" w:hAnsi="仿宋" w:eastAsia="仿宋" w:cs="仿宋"/>
                <w:sz w:val="22"/>
              </w:rPr>
              <w:t xml:space="preserve">不收取 </w:t>
            </w:r>
            <w:r>
              <w:rPr>
                <w:rFonts w:hint="eastAsia" w:ascii="仿宋" w:hAnsi="仿宋" w:eastAsia="仿宋" w:cs="仿宋"/>
                <w:sz w:val="24"/>
                <w:szCs w:val="24"/>
              </w:rPr>
              <w:t xml:space="preserve">      </w:t>
            </w:r>
          </w:p>
          <w:p w14:paraId="0ACA1833">
            <w:pPr>
              <w:spacing w:line="360" w:lineRule="auto"/>
              <w:ind w:left="210" w:leftChars="1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rPr>
              <w:tab/>
            </w:r>
            <w:r>
              <w:rPr>
                <w:rFonts w:hint="eastAsia" w:ascii="仿宋" w:hAnsi="仿宋" w:eastAsia="仿宋" w:cs="仿宋"/>
                <w:sz w:val="24"/>
                <w:szCs w:val="24"/>
              </w:rPr>
              <w:t>交款金额：/</w:t>
            </w:r>
          </w:p>
          <w:p w14:paraId="24C6D2CD">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交款方式：投标保证金以非现金形式提交。（包括网银转账，电汇等方式）</w:t>
            </w:r>
          </w:p>
          <w:p w14:paraId="49A88332">
            <w:pPr>
              <w:spacing w:line="360" w:lineRule="auto"/>
              <w:ind w:left="210" w:leftChars="100"/>
              <w:rPr>
                <w:rFonts w:ascii="仿宋" w:hAnsi="仿宋" w:eastAsia="仿宋" w:cs="仿宋"/>
                <w:sz w:val="24"/>
                <w:szCs w:val="24"/>
              </w:rPr>
            </w:pPr>
            <w:r>
              <w:rPr>
                <w:rFonts w:hint="eastAsia" w:ascii="仿宋" w:hAnsi="仿宋" w:eastAsia="仿宋" w:cs="仿宋"/>
                <w:sz w:val="24"/>
                <w:szCs w:val="24"/>
              </w:rPr>
              <w:t xml:space="preserve"> (1)</w:t>
            </w:r>
            <w:r>
              <w:rPr>
                <w:rFonts w:hint="eastAsia" w:ascii="仿宋" w:hAnsi="仿宋" w:eastAsia="仿宋" w:cs="仿宋"/>
                <w:sz w:val="24"/>
                <w:szCs w:val="24"/>
              </w:rPr>
              <w:tab/>
            </w:r>
            <w:r>
              <w:rPr>
                <w:rFonts w:hint="eastAsia" w:ascii="仿宋" w:hAnsi="仿宋" w:eastAsia="仿宋" w:cs="仿宋"/>
                <w:sz w:val="24"/>
                <w:szCs w:val="24"/>
              </w:rPr>
              <w:t>收款单位：/</w:t>
            </w:r>
          </w:p>
          <w:p w14:paraId="55F31524">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开户行：/</w:t>
            </w:r>
          </w:p>
          <w:p w14:paraId="117B8977">
            <w:pPr>
              <w:spacing w:line="360" w:lineRule="auto"/>
              <w:ind w:left="210" w:leftChars="1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银行账号；/</w:t>
            </w:r>
          </w:p>
          <w:p w14:paraId="0C319C32">
            <w:pPr>
              <w:spacing w:line="360" w:lineRule="auto"/>
              <w:ind w:left="210" w:leftChars="100"/>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交款时间：</w:t>
            </w:r>
            <w:r>
              <w:rPr>
                <w:rFonts w:hint="eastAsia" w:ascii="仿宋" w:hAnsi="仿宋" w:eastAsia="仿宋" w:cs="仿宋"/>
                <w:sz w:val="24"/>
                <w:szCs w:val="24"/>
                <w:lang w:val="en-US" w:eastAsia="zh-CN"/>
              </w:rPr>
              <w:t>/</w:t>
            </w:r>
          </w:p>
          <w:p w14:paraId="0B94BB0C">
            <w:pPr>
              <w:spacing w:line="360" w:lineRule="auto"/>
              <w:ind w:left="210" w:leftChars="1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rPr>
              <w:tab/>
            </w:r>
            <w:r>
              <w:rPr>
                <w:rFonts w:hint="eastAsia" w:ascii="仿宋" w:hAnsi="仿宋" w:eastAsia="仿宋" w:cs="仿宋"/>
                <w:sz w:val="24"/>
                <w:szCs w:val="24"/>
              </w:rPr>
              <w:t>退还时间及方式：未中标供应商在评标结束后</w:t>
            </w:r>
            <w:r>
              <w:rPr>
                <w:rFonts w:ascii="仿宋" w:hAnsi="仿宋" w:eastAsia="仿宋" w:cs="仿宋"/>
                <w:sz w:val="24"/>
                <w:szCs w:val="24"/>
              </w:rPr>
              <w:t>7</w:t>
            </w:r>
            <w:r>
              <w:rPr>
                <w:rFonts w:hint="eastAsia" w:ascii="仿宋" w:hAnsi="仿宋" w:eastAsia="仿宋" w:cs="仿宋"/>
                <w:sz w:val="24"/>
                <w:szCs w:val="24"/>
              </w:rPr>
              <w:t>个工作日内无息退还。成交供应商在签订合同后</w:t>
            </w:r>
            <w:r>
              <w:rPr>
                <w:rFonts w:ascii="仿宋" w:hAnsi="仿宋" w:eastAsia="仿宋" w:cs="仿宋"/>
                <w:sz w:val="24"/>
                <w:szCs w:val="24"/>
              </w:rPr>
              <w:t>7</w:t>
            </w:r>
            <w:r>
              <w:rPr>
                <w:rFonts w:hint="eastAsia" w:ascii="仿宋" w:hAnsi="仿宋" w:eastAsia="仿宋" w:cs="仿宋"/>
                <w:sz w:val="24"/>
                <w:szCs w:val="24"/>
              </w:rPr>
              <w:t>个工作日无息退还。</w:t>
            </w:r>
          </w:p>
          <w:p w14:paraId="60983E8D">
            <w:pPr>
              <w:spacing w:line="360" w:lineRule="auto"/>
              <w:ind w:left="210" w:leftChars="1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rPr>
              <w:tab/>
            </w:r>
            <w:r>
              <w:rPr>
                <w:rFonts w:hint="eastAsia" w:ascii="仿宋" w:hAnsi="仿宋" w:eastAsia="仿宋" w:cs="仿宋"/>
                <w:sz w:val="24"/>
                <w:szCs w:val="24"/>
              </w:rPr>
              <w:t>投标保证金不予退还情形：</w:t>
            </w:r>
          </w:p>
          <w:p w14:paraId="3AFAEA80">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14:paraId="2D3A0BD2">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（2）供应商在响应文件中提供虚假材料的;</w:t>
            </w:r>
          </w:p>
          <w:p w14:paraId="2156917E">
            <w:pPr>
              <w:spacing w:line="360" w:lineRule="auto"/>
              <w:ind w:left="210" w:leftChars="100"/>
              <w:rPr>
                <w:rFonts w:ascii="仿宋" w:hAnsi="仿宋" w:eastAsia="仿宋" w:cs="仿宋"/>
                <w:sz w:val="24"/>
                <w:szCs w:val="24"/>
              </w:rPr>
            </w:pPr>
            <w:r>
              <w:rPr>
                <w:rFonts w:hint="eastAsia" w:ascii="仿宋" w:hAnsi="仿宋" w:eastAsia="仿宋" w:cs="仿宋"/>
                <w:sz w:val="24"/>
                <w:szCs w:val="24"/>
              </w:rPr>
              <w:t>（3）除因不可抗力或磋商文件认可的情形以外，成交供应商不与采购人签订合同的;</w:t>
            </w:r>
          </w:p>
          <w:p w14:paraId="14C76CF9">
            <w:pPr>
              <w:spacing w:line="360" w:lineRule="auto"/>
              <w:ind w:left="210" w:leftChars="100"/>
              <w:rPr>
                <w:rFonts w:ascii="仿宋" w:hAnsi="仿宋" w:eastAsia="仿宋" w:cs="仿宋"/>
                <w:sz w:val="24"/>
                <w:szCs w:val="24"/>
              </w:rPr>
            </w:pPr>
            <w:r>
              <w:rPr>
                <w:rFonts w:hint="eastAsia" w:ascii="仿宋" w:hAnsi="仿宋" w:eastAsia="仿宋" w:cs="仿宋"/>
                <w:sz w:val="24"/>
                <w:szCs w:val="24"/>
              </w:rPr>
              <w:t>（4）供应商与其他供应商串通投标的;</w:t>
            </w:r>
          </w:p>
          <w:p w14:paraId="15A90AA1">
            <w:pPr>
              <w:spacing w:line="360" w:lineRule="auto"/>
              <w:ind w:left="210" w:leftChars="100"/>
              <w:rPr>
                <w:rFonts w:ascii="仿宋" w:hAnsi="仿宋" w:eastAsia="仿宋" w:cs="仿宋"/>
                <w:sz w:val="24"/>
                <w:szCs w:val="24"/>
              </w:rPr>
            </w:pPr>
            <w:r>
              <w:rPr>
                <w:rFonts w:hint="eastAsia" w:ascii="仿宋" w:hAnsi="仿宋" w:eastAsia="仿宋" w:cs="仿宋"/>
                <w:sz w:val="24"/>
                <w:szCs w:val="24"/>
              </w:rPr>
              <w:t>（5）供应商违反国家相关法律法规及政策的；</w:t>
            </w:r>
          </w:p>
        </w:tc>
      </w:tr>
      <w:tr w14:paraId="4383C2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6" w:hRule="atLeast"/>
        </w:trPr>
        <w:tc>
          <w:tcPr>
            <w:tcW w:w="524" w:type="dxa"/>
            <w:vMerge w:val="restart"/>
            <w:vAlign w:val="center"/>
          </w:tcPr>
          <w:p w14:paraId="24C5DE0A">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22182857">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履约保证金</w:t>
            </w:r>
          </w:p>
        </w:tc>
        <w:tc>
          <w:tcPr>
            <w:tcW w:w="6674" w:type="dxa"/>
            <w:tcBorders>
              <w:bottom w:val="single" w:color="auto" w:sz="4" w:space="0"/>
            </w:tcBorders>
            <w:vAlign w:val="center"/>
          </w:tcPr>
          <w:p w14:paraId="05B07782">
            <w:pPr>
              <w:pStyle w:val="33"/>
              <w:spacing w:line="360" w:lineRule="auto"/>
              <w:ind w:left="210" w:leftChars="100"/>
              <w:jc w:val="both"/>
              <w:rPr>
                <w:rFonts w:ascii="仿宋" w:hAnsi="仿宋" w:eastAsia="仿宋" w:cs="仿宋"/>
              </w:rPr>
            </w:pPr>
            <w:r>
              <w:rPr>
                <w:rFonts w:hint="eastAsia" w:ascii="仿宋" w:hAnsi="仿宋" w:eastAsia="仿宋" w:cs="仿宋"/>
              </w:rPr>
              <w:sym w:font="Wingdings" w:char="00FE"/>
            </w:r>
            <w:r>
              <w:rPr>
                <w:rFonts w:hint="eastAsia" w:ascii="仿宋" w:hAnsi="仿宋" w:eastAsia="仿宋" w:cs="仿宋"/>
                <w:sz w:val="22"/>
                <w:szCs w:val="22"/>
              </w:rPr>
              <w:t xml:space="preserve">不收取 </w:t>
            </w:r>
          </w:p>
        </w:tc>
      </w:tr>
      <w:tr w14:paraId="5CCD8C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0" w:hRule="atLeast"/>
        </w:trPr>
        <w:tc>
          <w:tcPr>
            <w:tcW w:w="524" w:type="dxa"/>
            <w:vMerge w:val="continue"/>
            <w:vAlign w:val="center"/>
          </w:tcPr>
          <w:p w14:paraId="6C96019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419AAFB4">
            <w:pPr>
              <w:pStyle w:val="33"/>
              <w:spacing w:line="360" w:lineRule="auto"/>
              <w:jc w:val="center"/>
              <w:rPr>
                <w:rFonts w:ascii="仿宋" w:hAnsi="仿宋" w:eastAsia="仿宋" w:cs="仿宋"/>
                <w:sz w:val="22"/>
                <w:szCs w:val="22"/>
              </w:rPr>
            </w:pPr>
          </w:p>
        </w:tc>
        <w:tc>
          <w:tcPr>
            <w:tcW w:w="6674" w:type="dxa"/>
            <w:tcBorders>
              <w:top w:val="single" w:color="auto" w:sz="4" w:space="0"/>
            </w:tcBorders>
            <w:vAlign w:val="center"/>
          </w:tcPr>
          <w:p w14:paraId="60CDF9B1">
            <w:pPr>
              <w:pStyle w:val="33"/>
              <w:spacing w:line="360" w:lineRule="auto"/>
              <w:ind w:left="210" w:leftChars="100" w:firstLine="1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 xml:space="preserve">收取       </w:t>
            </w:r>
          </w:p>
          <w:p w14:paraId="25C96550">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交款金额：</w:t>
            </w:r>
            <w:r>
              <w:rPr>
                <w:rFonts w:hint="eastAsia" w:ascii="仿宋" w:hAnsi="仿宋" w:eastAsia="仿宋" w:cs="仿宋"/>
                <w:sz w:val="22"/>
                <w:szCs w:val="22"/>
              </w:rPr>
              <w:t>/</w:t>
            </w:r>
          </w:p>
          <w:p w14:paraId="4500049F">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交款方式：履约保证金以非现金形式提交（包括网银转账，电汇等方式），收款单位、开户行、银行账号签订合同前同采购人约定；</w:t>
            </w:r>
          </w:p>
          <w:p w14:paraId="2B032082">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收款单位：</w:t>
            </w:r>
            <w:r>
              <w:rPr>
                <w:rFonts w:hint="eastAsia" w:ascii="仿宋" w:hAnsi="仿宋" w:eastAsia="仿宋" w:cs="仿宋"/>
                <w:sz w:val="22"/>
                <w:szCs w:val="22"/>
              </w:rPr>
              <w:t>/</w:t>
            </w:r>
          </w:p>
          <w:p w14:paraId="7F1EC233">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开户行：</w:t>
            </w:r>
            <w:r>
              <w:rPr>
                <w:rFonts w:hint="eastAsia" w:ascii="仿宋" w:hAnsi="仿宋" w:eastAsia="仿宋" w:cs="仿宋"/>
                <w:sz w:val="22"/>
                <w:szCs w:val="22"/>
              </w:rPr>
              <w:t>/</w:t>
            </w:r>
          </w:p>
          <w:p w14:paraId="105091EC">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银行账号；</w:t>
            </w:r>
            <w:r>
              <w:rPr>
                <w:rFonts w:hint="eastAsia" w:ascii="仿宋" w:hAnsi="仿宋" w:eastAsia="仿宋" w:cs="仿宋"/>
                <w:sz w:val="22"/>
                <w:szCs w:val="22"/>
              </w:rPr>
              <w:t>/</w:t>
            </w:r>
          </w:p>
          <w:p w14:paraId="7EA0AED7">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交款时间：</w:t>
            </w:r>
          </w:p>
          <w:p w14:paraId="32CDF628">
            <w:pPr>
              <w:pStyle w:val="33"/>
              <w:tabs>
                <w:tab w:val="left" w:pos="220"/>
              </w:tabs>
              <w:spacing w:line="360" w:lineRule="auto"/>
              <w:ind w:left="210" w:leftChars="100"/>
              <w:jc w:val="both"/>
              <w:rPr>
                <w:rFonts w:ascii="仿宋" w:hAnsi="仿宋" w:eastAsia="仿宋" w:cs="仿宋"/>
                <w:sz w:val="22"/>
                <w:szCs w:val="22"/>
                <w:lang w:val="zh-CN"/>
              </w:rPr>
            </w:pPr>
            <w:r>
              <w:rPr>
                <w:rFonts w:hint="eastAsia" w:ascii="仿宋" w:hAnsi="仿宋" w:eastAsia="仿宋" w:cs="仿宋"/>
                <w:sz w:val="22"/>
                <w:szCs w:val="22"/>
                <w:lang w:val="zh-CN"/>
              </w:rPr>
              <w:sym w:font="Wingdings" w:char="00A8"/>
            </w:r>
            <w:r>
              <w:rPr>
                <w:rFonts w:hint="eastAsia" w:ascii="仿宋" w:hAnsi="仿宋" w:eastAsia="仿宋" w:cs="仿宋"/>
                <w:sz w:val="22"/>
                <w:szCs w:val="22"/>
                <w:lang w:val="zh-CN"/>
              </w:rPr>
              <w:t>采购合同签订后7个工作日内；</w:t>
            </w:r>
          </w:p>
          <w:p w14:paraId="38D2F9D1">
            <w:pPr>
              <w:pStyle w:val="33"/>
              <w:tabs>
                <w:tab w:val="left" w:pos="220"/>
              </w:tabs>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lang w:val="zh-CN"/>
              </w:rPr>
              <w:sym w:font="Wingdings" w:char="00A8"/>
            </w:r>
            <w:r>
              <w:rPr>
                <w:rFonts w:hint="eastAsia" w:ascii="仿宋" w:hAnsi="仿宋" w:eastAsia="仿宋" w:cs="仿宋"/>
                <w:sz w:val="22"/>
                <w:szCs w:val="22"/>
              </w:rPr>
              <w:t>中标公告发出后7个</w:t>
            </w:r>
            <w:r>
              <w:rPr>
                <w:rFonts w:hint="eastAsia" w:ascii="仿宋" w:hAnsi="仿宋" w:eastAsia="仿宋" w:cs="仿宋"/>
                <w:sz w:val="22"/>
                <w:szCs w:val="22"/>
                <w:lang w:val="zh-CN"/>
              </w:rPr>
              <w:t>工作日内。</w:t>
            </w:r>
          </w:p>
          <w:p w14:paraId="26A5610B">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退还时间及方式：合同服务期满履约验收合格后采购人接到成交供应商退款申请之日起30日内无息退还；</w:t>
            </w:r>
          </w:p>
          <w:p w14:paraId="64CE8C31">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履约保证金不予退还情形：</w:t>
            </w:r>
          </w:p>
          <w:p w14:paraId="1F1C9E5E">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成交供应商不履行与</w:t>
            </w:r>
            <w:r>
              <w:rPr>
                <w:rFonts w:hint="eastAsia" w:ascii="仿宋" w:hAnsi="仿宋" w:eastAsia="仿宋" w:cs="仿宋"/>
                <w:sz w:val="22"/>
                <w:szCs w:val="22"/>
              </w:rPr>
              <w:t>采购人</w:t>
            </w:r>
            <w:r>
              <w:rPr>
                <w:rFonts w:hint="eastAsia" w:ascii="仿宋" w:hAnsi="仿宋" w:eastAsia="仿宋" w:cs="仿宋"/>
                <w:sz w:val="22"/>
                <w:szCs w:val="22"/>
                <w:lang w:val="zh-CN"/>
              </w:rPr>
              <w:t>订立的合同的，给</w:t>
            </w:r>
            <w:r>
              <w:rPr>
                <w:rFonts w:hint="eastAsia" w:ascii="仿宋" w:hAnsi="仿宋" w:eastAsia="仿宋" w:cs="仿宋"/>
                <w:sz w:val="22"/>
                <w:szCs w:val="22"/>
              </w:rPr>
              <w:t>采购人</w:t>
            </w:r>
            <w:r>
              <w:rPr>
                <w:rFonts w:hint="eastAsia" w:ascii="仿宋" w:hAnsi="仿宋" w:eastAsia="仿宋" w:cs="仿宋"/>
                <w:sz w:val="22"/>
                <w:szCs w:val="22"/>
                <w:lang w:val="zh-CN"/>
              </w:rPr>
              <w:t>造成的损失的；</w:t>
            </w:r>
          </w:p>
          <w:p w14:paraId="244B2AD8">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项目验收结果不合格的；</w:t>
            </w:r>
          </w:p>
          <w:p w14:paraId="6A165B82">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rPr>
            </w:pPr>
            <w:r>
              <w:rPr>
                <w:rFonts w:hint="eastAsia" w:ascii="仿宋" w:hAnsi="仿宋" w:eastAsia="仿宋" w:cs="仿宋"/>
                <w:sz w:val="22"/>
                <w:szCs w:val="22"/>
                <w:lang w:val="zh-CN"/>
              </w:rPr>
              <w:t>其他违反国家相关法律法规的情形。</w:t>
            </w:r>
          </w:p>
        </w:tc>
      </w:tr>
      <w:tr w14:paraId="159958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52B6C5C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63B1070E">
            <w:pPr>
              <w:spacing w:line="360" w:lineRule="auto"/>
              <w:jc w:val="center"/>
              <w:rPr>
                <w:rFonts w:ascii="仿宋" w:hAnsi="仿宋" w:eastAsia="仿宋" w:cs="仿宋"/>
                <w:kern w:val="0"/>
                <w:sz w:val="22"/>
              </w:rPr>
            </w:pPr>
            <w:r>
              <w:rPr>
                <w:rFonts w:hint="eastAsia" w:ascii="仿宋" w:hAnsi="仿宋" w:eastAsia="仿宋" w:cs="仿宋"/>
                <w:kern w:val="0"/>
                <w:sz w:val="22"/>
                <w:lang w:val="zh-CN"/>
              </w:rPr>
              <w:t>评审方式</w:t>
            </w:r>
          </w:p>
        </w:tc>
        <w:tc>
          <w:tcPr>
            <w:tcW w:w="6674" w:type="dxa"/>
            <w:vAlign w:val="center"/>
          </w:tcPr>
          <w:p w14:paraId="40F7556B">
            <w:pPr>
              <w:spacing w:line="360" w:lineRule="auto"/>
              <w:ind w:left="210" w:leftChars="100"/>
              <w:rPr>
                <w:rFonts w:ascii="仿宋" w:hAnsi="仿宋" w:eastAsia="仿宋" w:cs="仿宋"/>
                <w:bCs/>
                <w:sz w:val="22"/>
              </w:rPr>
            </w:pPr>
            <w:r>
              <w:rPr>
                <w:rFonts w:hint="eastAsia" w:ascii="仿宋" w:hAnsi="仿宋" w:eastAsia="仿宋" w:cs="仿宋"/>
                <w:bCs/>
                <w:sz w:val="22"/>
              </w:rPr>
              <w:t>综合评分法</w:t>
            </w:r>
          </w:p>
          <w:p w14:paraId="539728E0">
            <w:pPr>
              <w:spacing w:line="360" w:lineRule="auto"/>
              <w:ind w:left="210" w:leftChars="100" w:firstLine="440" w:firstLineChars="200"/>
              <w:rPr>
                <w:rFonts w:ascii="仿宋" w:hAnsi="仿宋" w:eastAsia="仿宋" w:cs="仿宋"/>
                <w:kern w:val="0"/>
                <w:sz w:val="22"/>
                <w:lang w:val="zh-CN"/>
              </w:rPr>
            </w:pPr>
            <w:r>
              <w:rPr>
                <w:rFonts w:hint="eastAsia" w:ascii="仿宋" w:hAnsi="仿宋" w:eastAsia="仿宋" w:cs="仿宋"/>
                <w:bCs/>
                <w:sz w:val="22"/>
              </w:rPr>
              <w:t>通过资格、符合性审查且满足谈判文件全部实质性要求的供应商评审小组按照评审因素进行评分，得分最高的供应商为成交供应商。若得分相同则报价最低的为成交供应商，若报价相同且所有技术、服务及商务要求响应情况均一致则采取随机抽取的方式确定成交供应商。</w:t>
            </w:r>
          </w:p>
        </w:tc>
      </w:tr>
      <w:tr w14:paraId="58EBAB5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3" w:hRule="atLeast"/>
        </w:trPr>
        <w:tc>
          <w:tcPr>
            <w:tcW w:w="524" w:type="dxa"/>
            <w:vAlign w:val="center"/>
          </w:tcPr>
          <w:p w14:paraId="5EFE8092">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F0FA324">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磋商文件</w:t>
            </w:r>
          </w:p>
          <w:p w14:paraId="15BA08EA">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获取方式</w:t>
            </w:r>
          </w:p>
        </w:tc>
        <w:tc>
          <w:tcPr>
            <w:tcW w:w="6674" w:type="dxa"/>
            <w:vAlign w:val="center"/>
          </w:tcPr>
          <w:p w14:paraId="256B264A">
            <w:pPr>
              <w:pStyle w:val="33"/>
              <w:spacing w:line="360" w:lineRule="auto"/>
              <w:ind w:left="218" w:leftChars="104"/>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绵阳市中心医院官网采购公告中获取</w:t>
            </w:r>
          </w:p>
        </w:tc>
      </w:tr>
      <w:tr w14:paraId="3D6D272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0" w:hRule="atLeast"/>
        </w:trPr>
        <w:tc>
          <w:tcPr>
            <w:tcW w:w="524" w:type="dxa"/>
            <w:vAlign w:val="center"/>
          </w:tcPr>
          <w:p w14:paraId="3282A2BA">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612D730A">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响应文件提交方式</w:t>
            </w:r>
          </w:p>
        </w:tc>
        <w:tc>
          <w:tcPr>
            <w:tcW w:w="6674" w:type="dxa"/>
            <w:vAlign w:val="center"/>
          </w:tcPr>
          <w:p w14:paraId="1D644BDA">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线上提交：</w:t>
            </w:r>
          </w:p>
          <w:p w14:paraId="091093D6">
            <w:pPr>
              <w:pStyle w:val="34"/>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供应商应通过电子邮箱2242490135@qq.com提交响应文件（另有通知要求的除外）。提交响应文件（盖鲜章）要求按顺序扫描成PDF文件发送到邮箱，邮件名为：项目名称+公司名称（公司全称），邮件正文内容为：公司名称、授权代表姓名、联系电话。不按照要求发送邮件将被拒绝报名。</w:t>
            </w:r>
          </w:p>
          <w:p w14:paraId="0726EA3C">
            <w:pPr>
              <w:pStyle w:val="34"/>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响应文件递交截止时间：</w:t>
            </w:r>
            <w:r>
              <w:rPr>
                <w:rFonts w:hint="eastAsia" w:ascii="仿宋" w:hAnsi="仿宋" w:eastAsia="仿宋" w:cs="仿宋"/>
                <w:sz w:val="22"/>
                <w:lang w:val="en-US" w:eastAsia="zh-CN"/>
              </w:rPr>
              <w:t>/</w:t>
            </w:r>
          </w:p>
          <w:p w14:paraId="1966CC30">
            <w:pPr>
              <w:pStyle w:val="33"/>
              <w:spacing w:line="360" w:lineRule="auto"/>
              <w:ind w:left="210" w:leftChars="10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现场提交：</w:t>
            </w:r>
          </w:p>
          <w:p w14:paraId="5AD643C7">
            <w:pPr>
              <w:pStyle w:val="33"/>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响应文件应在提交响应文件截止时间前送达磋商地点；</w:t>
            </w:r>
          </w:p>
          <w:p w14:paraId="2DAC8343">
            <w:pPr>
              <w:pStyle w:val="33"/>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文件份数：正本</w:t>
            </w:r>
            <w:r>
              <w:rPr>
                <w:rFonts w:hint="eastAsia" w:ascii="仿宋" w:hAnsi="仿宋" w:eastAsia="仿宋" w:cs="仿宋"/>
                <w:sz w:val="22"/>
                <w:szCs w:val="22"/>
                <w:lang w:val="en-US" w:eastAsia="zh-CN"/>
              </w:rPr>
              <w:t>/</w:t>
            </w:r>
            <w:r>
              <w:rPr>
                <w:rFonts w:hint="eastAsia" w:ascii="仿宋" w:hAnsi="仿宋" w:eastAsia="仿宋" w:cs="仿宋"/>
                <w:sz w:val="22"/>
                <w:szCs w:val="22"/>
              </w:rPr>
              <w:t>份、副本</w:t>
            </w:r>
            <w:r>
              <w:rPr>
                <w:rFonts w:hint="eastAsia" w:ascii="仿宋" w:hAnsi="仿宋" w:eastAsia="仿宋" w:cs="仿宋"/>
                <w:sz w:val="22"/>
                <w:szCs w:val="22"/>
                <w:u w:val="single"/>
              </w:rPr>
              <w:t xml:space="preserve">  </w:t>
            </w:r>
            <w:r>
              <w:rPr>
                <w:rFonts w:hint="eastAsia" w:ascii="仿宋" w:hAnsi="仿宋" w:eastAsia="仿宋" w:cs="仿宋"/>
                <w:sz w:val="22"/>
                <w:szCs w:val="22"/>
                <w:u w:val="single"/>
                <w:lang w:val="en-US" w:eastAsia="zh-CN"/>
              </w:rPr>
              <w:t>/</w:t>
            </w:r>
            <w:r>
              <w:rPr>
                <w:rFonts w:hint="eastAsia" w:ascii="仿宋" w:hAnsi="仿宋" w:eastAsia="仿宋" w:cs="仿宋"/>
                <w:sz w:val="22"/>
                <w:szCs w:val="22"/>
              </w:rPr>
              <w:t>份</w:t>
            </w:r>
          </w:p>
          <w:p w14:paraId="235739CA">
            <w:pPr>
              <w:pStyle w:val="33"/>
              <w:spacing w:line="360" w:lineRule="auto"/>
              <w:ind w:left="218" w:leftChars="104"/>
              <w:jc w:val="both"/>
              <w:rPr>
                <w:rFonts w:ascii="仿宋" w:hAnsi="仿宋" w:eastAsia="仿宋" w:cs="仿宋"/>
                <w:bCs/>
                <w:kern w:val="2"/>
                <w:sz w:val="20"/>
                <w:szCs w:val="20"/>
              </w:rPr>
            </w:pPr>
            <w:r>
              <w:rPr>
                <w:rFonts w:hint="eastAsia" w:ascii="仿宋" w:hAnsi="仿宋" w:eastAsia="仿宋" w:cs="仿宋"/>
                <w:bCs/>
                <w:kern w:val="2"/>
                <w:sz w:val="20"/>
                <w:szCs w:val="20"/>
              </w:rPr>
              <w:t>注：响应文件应在提交响应文件截止时间前提交；未按方式提交或逾期送达响应文件恕不接收。</w:t>
            </w:r>
          </w:p>
        </w:tc>
      </w:tr>
      <w:tr w14:paraId="2E72590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3" w:hRule="atLeast"/>
        </w:trPr>
        <w:tc>
          <w:tcPr>
            <w:tcW w:w="524" w:type="dxa"/>
            <w:vAlign w:val="center"/>
          </w:tcPr>
          <w:p w14:paraId="27B4CB68">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2941E393">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开标时间地点</w:t>
            </w:r>
          </w:p>
        </w:tc>
        <w:tc>
          <w:tcPr>
            <w:tcW w:w="6674" w:type="dxa"/>
            <w:vAlign w:val="center"/>
          </w:tcPr>
          <w:p w14:paraId="25E4AA6F">
            <w:pPr>
              <w:spacing w:line="360" w:lineRule="auto"/>
              <w:ind w:left="210" w:leftChars="100"/>
              <w:rPr>
                <w:rFonts w:ascii="仿宋" w:hAnsi="仿宋" w:eastAsia="仿宋" w:cs="仿宋"/>
                <w:sz w:val="24"/>
                <w:szCs w:val="24"/>
              </w:rPr>
            </w:pPr>
            <w:r>
              <w:rPr>
                <w:rFonts w:hint="eastAsia" w:ascii="仿宋" w:hAnsi="仿宋" w:eastAsia="仿宋" w:cs="仿宋"/>
                <w:sz w:val="24"/>
                <w:szCs w:val="24"/>
              </w:rPr>
              <w:t>电话</w:t>
            </w:r>
            <w:r>
              <w:rPr>
                <w:rFonts w:hint="eastAsia" w:ascii="仿宋" w:hAnsi="仿宋" w:eastAsia="仿宋" w:cs="仿宋"/>
                <w:sz w:val="24"/>
                <w:szCs w:val="24"/>
                <w:lang w:val="en-US" w:eastAsia="zh-CN"/>
              </w:rPr>
              <w:t>或</w:t>
            </w:r>
            <w:r>
              <w:rPr>
                <w:rFonts w:hint="eastAsia" w:ascii="仿宋" w:hAnsi="仿宋" w:eastAsia="仿宋" w:cs="仿宋"/>
                <w:sz w:val="24"/>
                <w:szCs w:val="24"/>
              </w:rPr>
              <w:t>短信另行通知</w:t>
            </w:r>
          </w:p>
        </w:tc>
      </w:tr>
      <w:tr w14:paraId="4E3686D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1" w:hRule="atLeast"/>
        </w:trPr>
        <w:tc>
          <w:tcPr>
            <w:tcW w:w="524" w:type="dxa"/>
            <w:vAlign w:val="center"/>
          </w:tcPr>
          <w:p w14:paraId="1A9146FA">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1BD0DD15">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联系方式</w:t>
            </w:r>
          </w:p>
        </w:tc>
        <w:tc>
          <w:tcPr>
            <w:tcW w:w="6674" w:type="dxa"/>
            <w:vAlign w:val="center"/>
          </w:tcPr>
          <w:p w14:paraId="463C483B">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 xml:space="preserve">采购部门：采购科 </w:t>
            </w:r>
          </w:p>
          <w:p w14:paraId="214A54EF">
            <w:pPr>
              <w:spacing w:line="360" w:lineRule="auto"/>
              <w:ind w:firstLine="220" w:firstLineChars="100"/>
              <w:rPr>
                <w:rFonts w:ascii="仿宋" w:hAnsi="仿宋" w:eastAsia="仿宋" w:cs="仿宋"/>
                <w:sz w:val="22"/>
              </w:rPr>
            </w:pPr>
            <w:r>
              <w:rPr>
                <w:rFonts w:hint="eastAsia" w:ascii="仿宋" w:hAnsi="仿宋" w:eastAsia="仿宋" w:cs="仿宋"/>
                <w:sz w:val="22"/>
              </w:rPr>
              <w:t>联系方式：</w:t>
            </w:r>
            <w:r>
              <w:rPr>
                <w:rFonts w:hint="eastAsia" w:ascii="仿宋" w:hAnsi="仿宋" w:eastAsia="仿宋" w:cs="仿宋"/>
                <w:sz w:val="22"/>
                <w:lang w:eastAsia="zh-CN"/>
              </w:rPr>
              <w:t>刘</w:t>
            </w:r>
            <w:r>
              <w:rPr>
                <w:rFonts w:hint="eastAsia" w:ascii="仿宋" w:hAnsi="仿宋" w:eastAsia="仿宋" w:cs="仿宋"/>
                <w:sz w:val="22"/>
              </w:rPr>
              <w:t>老师 18081208357</w:t>
            </w:r>
          </w:p>
          <w:p w14:paraId="6351DCE3">
            <w:pPr>
              <w:spacing w:line="360" w:lineRule="auto"/>
              <w:ind w:left="210" w:leftChars="100"/>
              <w:rPr>
                <w:rFonts w:hint="eastAsia" w:ascii="仿宋" w:hAnsi="仿宋" w:eastAsia="仿宋" w:cs="仿宋"/>
                <w:b/>
                <w:bCs/>
                <w:sz w:val="22"/>
                <w:lang w:val="en-US" w:eastAsia="zh-CN"/>
              </w:rPr>
            </w:pPr>
            <w:r>
              <w:rPr>
                <w:rFonts w:hint="eastAsia" w:ascii="仿宋" w:hAnsi="仿宋" w:eastAsia="仿宋" w:cs="仿宋"/>
                <w:b/>
                <w:bCs/>
                <w:sz w:val="22"/>
              </w:rPr>
              <w:t xml:space="preserve">（2）主管部门： </w:t>
            </w:r>
            <w:r>
              <w:rPr>
                <w:rFonts w:hint="eastAsia" w:ascii="仿宋" w:hAnsi="仿宋" w:eastAsia="仿宋" w:cs="仿宋"/>
                <w:b/>
                <w:bCs/>
                <w:sz w:val="22"/>
                <w:lang w:val="en-US" w:eastAsia="zh-CN"/>
              </w:rPr>
              <w:t>后勤保障科</w:t>
            </w:r>
          </w:p>
          <w:p w14:paraId="42276EBF">
            <w:pPr>
              <w:spacing w:line="360" w:lineRule="auto"/>
              <w:ind w:left="210" w:leftChars="100"/>
              <w:rPr>
                <w:rFonts w:hint="default" w:ascii="仿宋" w:hAnsi="仿宋" w:eastAsia="仿宋" w:cs="仿宋"/>
                <w:sz w:val="22"/>
                <w:lang w:val="en-US" w:eastAsia="zh-CN"/>
              </w:rPr>
            </w:pPr>
            <w:r>
              <w:rPr>
                <w:rFonts w:hint="eastAsia" w:ascii="仿宋" w:hAnsi="仿宋" w:eastAsia="仿宋" w:cs="仿宋"/>
                <w:sz w:val="22"/>
              </w:rPr>
              <w:t>联系方式：</w:t>
            </w:r>
            <w:r>
              <w:rPr>
                <w:rFonts w:hint="eastAsia" w:ascii="仿宋" w:hAnsi="仿宋" w:eastAsia="仿宋" w:cs="仿宋"/>
                <w:sz w:val="22"/>
                <w:lang w:val="en-US" w:eastAsia="zh-CN"/>
              </w:rPr>
              <w:t>银</w:t>
            </w:r>
            <w:r>
              <w:rPr>
                <w:rFonts w:hint="eastAsia" w:ascii="仿宋" w:hAnsi="仿宋" w:eastAsia="仿宋" w:cs="仿宋"/>
                <w:sz w:val="22"/>
                <w:lang w:eastAsia="zh-CN"/>
              </w:rPr>
              <w:t>老师</w:t>
            </w:r>
            <w:r>
              <w:rPr>
                <w:rFonts w:hint="eastAsia" w:ascii="仿宋" w:hAnsi="仿宋" w:eastAsia="仿宋" w:cs="仿宋"/>
                <w:sz w:val="22"/>
                <w:lang w:val="en-US" w:eastAsia="zh-CN"/>
              </w:rPr>
              <w:t xml:space="preserve"> 15183867570</w:t>
            </w:r>
          </w:p>
          <w:p w14:paraId="1541199A">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监督部门：纪委办公室</w:t>
            </w:r>
          </w:p>
          <w:p w14:paraId="49F1B909">
            <w:pPr>
              <w:spacing w:line="360" w:lineRule="auto"/>
              <w:ind w:firstLine="220" w:firstLineChars="100"/>
              <w:rPr>
                <w:rFonts w:ascii="仿宋" w:hAnsi="仿宋" w:eastAsia="仿宋" w:cs="仿宋"/>
                <w:sz w:val="22"/>
              </w:rPr>
            </w:pPr>
            <w:r>
              <w:rPr>
                <w:rFonts w:hint="eastAsia" w:ascii="仿宋" w:hAnsi="仿宋" w:eastAsia="仿宋" w:cs="仿宋"/>
                <w:sz w:val="22"/>
              </w:rPr>
              <w:t>联系方式：0816-</w:t>
            </w:r>
            <w:r>
              <w:rPr>
                <w:rFonts w:hint="eastAsia" w:ascii="仿宋" w:hAnsi="仿宋" w:eastAsia="仿宋" w:cs="仿宋"/>
                <w:sz w:val="22"/>
                <w:lang w:val="zh-CN"/>
              </w:rPr>
              <w:t>2237353</w:t>
            </w:r>
          </w:p>
          <w:p w14:paraId="0290FDF5">
            <w:pPr>
              <w:spacing w:line="360" w:lineRule="auto"/>
              <w:ind w:left="210" w:leftChars="100"/>
              <w:rPr>
                <w:rFonts w:ascii="仿宋" w:hAnsi="仿宋" w:eastAsia="仿宋" w:cs="仿宋"/>
                <w:sz w:val="22"/>
              </w:rPr>
            </w:pPr>
          </w:p>
        </w:tc>
      </w:tr>
    </w:tbl>
    <w:p w14:paraId="1D6FB75F">
      <w:pPr>
        <w:pStyle w:val="29"/>
        <w:numPr>
          <w:ilvl w:val="4"/>
          <w:numId w:val="0"/>
        </w:numPr>
        <w:outlineLvl w:val="9"/>
      </w:pPr>
    </w:p>
    <w:p w14:paraId="44A806F1"/>
    <w:p w14:paraId="7218DC45">
      <w:pPr>
        <w:pStyle w:val="2"/>
        <w:numPr>
          <w:ilvl w:val="0"/>
          <w:numId w:val="0"/>
        </w:numPr>
        <w:ind w:left="402"/>
      </w:pPr>
      <w:bookmarkStart w:id="3" w:name="_Toc4652"/>
      <w:r>
        <w:rPr>
          <w:rFonts w:hint="eastAsia"/>
        </w:rPr>
        <w:t xml:space="preserve">第二章 </w:t>
      </w:r>
      <w:r>
        <w:t xml:space="preserve"> </w:t>
      </w:r>
      <w:r>
        <w:rPr>
          <w:rFonts w:hint="eastAsia"/>
        </w:rPr>
        <w:t>供应商须知</w:t>
      </w:r>
      <w:bookmarkEnd w:id="3"/>
    </w:p>
    <w:tbl>
      <w:tblPr>
        <w:tblStyle w:val="22"/>
        <w:tblW w:w="939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78"/>
        <w:gridCol w:w="1954"/>
        <w:gridCol w:w="6867"/>
      </w:tblGrid>
      <w:tr w14:paraId="12CAF8F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7" w:hRule="atLeast"/>
          <w:tblHeader/>
          <w:jc w:val="center"/>
        </w:trPr>
        <w:tc>
          <w:tcPr>
            <w:tcW w:w="578" w:type="dxa"/>
            <w:tcBorders>
              <w:top w:val="single" w:color="auto" w:sz="18" w:space="0"/>
            </w:tcBorders>
            <w:vAlign w:val="center"/>
          </w:tcPr>
          <w:p w14:paraId="7019E11E">
            <w:pPr>
              <w:spacing w:line="360" w:lineRule="auto"/>
              <w:jc w:val="center"/>
              <w:rPr>
                <w:rFonts w:ascii="仿宋" w:hAnsi="仿宋" w:eastAsia="仿宋" w:cs="仿宋"/>
                <w:b/>
                <w:bCs/>
                <w:sz w:val="22"/>
              </w:rPr>
            </w:pPr>
            <w:r>
              <w:rPr>
                <w:rFonts w:hint="eastAsia" w:ascii="仿宋" w:hAnsi="仿宋" w:eastAsia="仿宋" w:cs="仿宋"/>
                <w:b/>
                <w:bCs/>
                <w:sz w:val="22"/>
              </w:rPr>
              <w:t>序号</w:t>
            </w:r>
          </w:p>
        </w:tc>
        <w:tc>
          <w:tcPr>
            <w:tcW w:w="1954" w:type="dxa"/>
            <w:tcBorders>
              <w:top w:val="single" w:color="auto" w:sz="18" w:space="0"/>
            </w:tcBorders>
            <w:vAlign w:val="center"/>
          </w:tcPr>
          <w:p w14:paraId="4300332C">
            <w:pPr>
              <w:spacing w:line="360" w:lineRule="auto"/>
              <w:jc w:val="center"/>
              <w:rPr>
                <w:rFonts w:ascii="仿宋" w:hAnsi="仿宋" w:eastAsia="仿宋" w:cs="仿宋"/>
                <w:b/>
                <w:bCs/>
                <w:sz w:val="22"/>
              </w:rPr>
            </w:pPr>
            <w:r>
              <w:rPr>
                <w:rFonts w:hint="eastAsia" w:ascii="仿宋" w:hAnsi="仿宋" w:eastAsia="仿宋" w:cs="仿宋"/>
                <w:b/>
                <w:bCs/>
                <w:sz w:val="22"/>
              </w:rPr>
              <w:t>应知事项</w:t>
            </w:r>
          </w:p>
        </w:tc>
        <w:tc>
          <w:tcPr>
            <w:tcW w:w="6867" w:type="dxa"/>
            <w:tcBorders>
              <w:top w:val="single" w:color="auto" w:sz="18" w:space="0"/>
            </w:tcBorders>
            <w:vAlign w:val="center"/>
          </w:tcPr>
          <w:p w14:paraId="0C01C3A4">
            <w:pPr>
              <w:spacing w:line="360" w:lineRule="auto"/>
              <w:jc w:val="center"/>
              <w:rPr>
                <w:rFonts w:ascii="仿宋" w:hAnsi="仿宋" w:eastAsia="仿宋" w:cs="仿宋"/>
                <w:b/>
                <w:bCs/>
                <w:sz w:val="22"/>
              </w:rPr>
            </w:pPr>
            <w:r>
              <w:rPr>
                <w:rFonts w:hint="eastAsia" w:ascii="仿宋" w:hAnsi="仿宋" w:eastAsia="仿宋" w:cs="仿宋"/>
                <w:b/>
                <w:bCs/>
                <w:sz w:val="22"/>
              </w:rPr>
              <w:t>说明和要求</w:t>
            </w:r>
          </w:p>
        </w:tc>
      </w:tr>
      <w:tr w14:paraId="5205B93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2B394E24">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2FBE7F05">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lang w:val="zh-CN"/>
              </w:rPr>
              <w:t>报价</w:t>
            </w:r>
          </w:p>
        </w:tc>
        <w:tc>
          <w:tcPr>
            <w:tcW w:w="6867" w:type="dxa"/>
            <w:vAlign w:val="center"/>
          </w:tcPr>
          <w:p w14:paraId="79CD6284">
            <w:pPr>
              <w:spacing w:line="360" w:lineRule="auto"/>
              <w:ind w:left="210" w:leftChars="100"/>
              <w:rPr>
                <w:rFonts w:ascii="仿宋" w:hAnsi="仿宋" w:eastAsia="仿宋" w:cs="仿宋"/>
                <w:sz w:val="22"/>
              </w:rPr>
            </w:pPr>
            <w:r>
              <w:rPr>
                <w:rFonts w:hint="eastAsia" w:ascii="仿宋" w:hAnsi="仿宋" w:eastAsia="仿宋" w:cs="仿宋"/>
                <w:sz w:val="22"/>
              </w:rPr>
              <w:t>（1）本项目报价统一使用人民币报价；</w:t>
            </w:r>
          </w:p>
          <w:p w14:paraId="29EADBDA">
            <w:pPr>
              <w:spacing w:line="360" w:lineRule="auto"/>
              <w:ind w:left="210" w:leftChars="100"/>
              <w:rPr>
                <w:rFonts w:ascii="仿宋" w:hAnsi="仿宋" w:eastAsia="仿宋" w:cs="仿宋"/>
                <w:sz w:val="22"/>
              </w:rPr>
            </w:pPr>
            <w:r>
              <w:rPr>
                <w:rFonts w:hint="eastAsia" w:ascii="仿宋" w:hAnsi="仿宋" w:eastAsia="仿宋" w:cs="仿宋"/>
                <w:sz w:val="22"/>
              </w:rPr>
              <w:t>（2）报价应是完成磋商项目全部工作内容的价格体现，是最终用户验收合格后的总价，包含了供应商完成本项目所需的一切费用，即项目包干价。</w:t>
            </w:r>
          </w:p>
          <w:p w14:paraId="1F60788F">
            <w:pPr>
              <w:spacing w:line="360" w:lineRule="auto"/>
              <w:ind w:left="210" w:leftChars="100"/>
              <w:rPr>
                <w:rFonts w:hint="eastAsia" w:ascii="仿宋" w:hAnsi="仿宋" w:eastAsia="仿宋" w:cs="仿宋"/>
                <w:sz w:val="22"/>
                <w:lang w:val="en-US" w:eastAsia="zh-CN"/>
              </w:rPr>
            </w:pPr>
            <w:r>
              <w:rPr>
                <w:rFonts w:hint="eastAsia" w:ascii="仿宋" w:hAnsi="仿宋" w:eastAsia="仿宋" w:cs="仿宋"/>
                <w:sz w:val="22"/>
              </w:rPr>
              <w:t>（3）最终报价完成后，评审小组认为供应商的最后报价明显低于其他通过符合性审查供应的最后报价，有可能影响产品质量或者不能诚信履约的，应当要求其在评审现场合理的时间内提供书面说明，必要时提交相关证明材料；供应商不能证明其报价合理性的，评审小组应当将其作为无效投标处理。</w:t>
            </w:r>
          </w:p>
        </w:tc>
      </w:tr>
      <w:tr w14:paraId="40084FA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8" w:hRule="atLeast"/>
          <w:jc w:val="center"/>
        </w:trPr>
        <w:tc>
          <w:tcPr>
            <w:tcW w:w="578" w:type="dxa"/>
            <w:vAlign w:val="center"/>
          </w:tcPr>
          <w:p w14:paraId="51E89EFE">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E82E298">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响应文件编制要求</w:t>
            </w:r>
          </w:p>
        </w:tc>
        <w:tc>
          <w:tcPr>
            <w:tcW w:w="6867" w:type="dxa"/>
            <w:vAlign w:val="center"/>
          </w:tcPr>
          <w:p w14:paraId="5F4EADA1">
            <w:pPr>
              <w:spacing w:line="360" w:lineRule="auto"/>
              <w:ind w:left="210" w:leftChars="100"/>
              <w:rPr>
                <w:rFonts w:ascii="仿宋" w:hAnsi="仿宋" w:eastAsia="仿宋" w:cs="仿宋"/>
                <w:b/>
                <w:bCs/>
                <w:sz w:val="22"/>
              </w:rPr>
            </w:pPr>
            <w:r>
              <w:rPr>
                <w:rFonts w:hint="eastAsia" w:ascii="仿宋" w:hAnsi="仿宋" w:eastAsia="仿宋" w:cs="仿宋"/>
                <w:b/>
                <w:bCs/>
                <w:sz w:val="22"/>
              </w:rPr>
              <w:t>（1）响应文件的格式</w:t>
            </w:r>
          </w:p>
          <w:p w14:paraId="45E9455F">
            <w:pPr>
              <w:spacing w:line="360" w:lineRule="auto"/>
              <w:ind w:left="210" w:leftChars="100"/>
              <w:rPr>
                <w:rFonts w:ascii="仿宋" w:hAnsi="仿宋" w:eastAsia="仿宋" w:cs="仿宋"/>
                <w:sz w:val="22"/>
              </w:rPr>
            </w:pPr>
            <w:r>
              <w:rPr>
                <w:rFonts w:hint="eastAsia" w:ascii="仿宋" w:hAnsi="仿宋" w:eastAsia="仿宋" w:cs="仿宋"/>
                <w:sz w:val="22"/>
              </w:rPr>
              <w:t>供应商应仔细阅读本磋商文件，按磋商文件第六章“响应文件格式”进行编制，供应商在编制响应文件时应使用该章所附格式；该章未规定格式的，由供应商根据实际情况自主编制，但不得影响</w:t>
            </w:r>
            <w:r>
              <w:rPr>
                <w:rFonts w:hint="eastAsia" w:ascii="仿宋" w:hAnsi="仿宋" w:eastAsia="仿宋" w:cs="仿宋"/>
                <w:bCs/>
                <w:sz w:val="22"/>
              </w:rPr>
              <w:t>响应文件内容的完整性和有效性</w:t>
            </w:r>
            <w:r>
              <w:rPr>
                <w:rFonts w:hint="eastAsia" w:ascii="仿宋" w:hAnsi="仿宋" w:eastAsia="仿宋" w:cs="仿宋"/>
                <w:sz w:val="22"/>
              </w:rPr>
              <w:t>；供应商应在“响应文件格式”前附文件索引表、目录；</w:t>
            </w:r>
          </w:p>
          <w:p w14:paraId="242C8B06">
            <w:pPr>
              <w:spacing w:line="360" w:lineRule="auto"/>
              <w:ind w:left="210" w:leftChars="100"/>
              <w:rPr>
                <w:rFonts w:ascii="仿宋" w:hAnsi="仿宋" w:eastAsia="仿宋" w:cs="仿宋"/>
                <w:b/>
                <w:bCs/>
                <w:sz w:val="22"/>
              </w:rPr>
            </w:pPr>
            <w:r>
              <w:rPr>
                <w:rFonts w:hint="eastAsia" w:ascii="仿宋" w:hAnsi="仿宋" w:eastAsia="仿宋" w:cs="仿宋"/>
                <w:b/>
                <w:bCs/>
                <w:sz w:val="22"/>
              </w:rPr>
              <w:t>（2）响应文件的语言</w:t>
            </w:r>
          </w:p>
          <w:p w14:paraId="1425680B">
            <w:pPr>
              <w:spacing w:line="360" w:lineRule="auto"/>
              <w:ind w:left="210" w:leftChars="100"/>
              <w:rPr>
                <w:rFonts w:ascii="仿宋" w:hAnsi="仿宋" w:eastAsia="仿宋" w:cs="仿宋"/>
                <w:sz w:val="22"/>
              </w:rPr>
            </w:pPr>
            <w:r>
              <w:rPr>
                <w:rFonts w:hint="eastAsia" w:ascii="仿宋" w:hAnsi="仿宋" w:eastAsia="仿宋" w:cs="仿宋"/>
                <w:sz w:val="22"/>
              </w:rPr>
              <w:t>1.采购人和供应商之间的所有函件往来必须使用汉语语言文字。响应文件中如附有外文资料，必须逐一对应翻译成中文并加盖供应商公章后附在相关外文资料后面，否则，所提供的外文资料将被视为无效材料（说明：供应商的法定代表人为外籍人士的，法定代表人的签字和护照除外）；</w:t>
            </w:r>
          </w:p>
          <w:p w14:paraId="73655DB8">
            <w:pPr>
              <w:spacing w:line="360" w:lineRule="auto"/>
              <w:ind w:left="210" w:leftChars="100"/>
              <w:rPr>
                <w:rFonts w:ascii="仿宋" w:hAnsi="仿宋" w:eastAsia="仿宋" w:cs="仿宋"/>
                <w:sz w:val="22"/>
              </w:rPr>
            </w:pPr>
            <w:r>
              <w:rPr>
                <w:rFonts w:hint="eastAsia" w:ascii="仿宋" w:hAnsi="仿宋" w:eastAsia="仿宋" w:cs="仿宋"/>
                <w:sz w:val="22"/>
              </w:rPr>
              <w:t>2.翻译的中文资料与外文资料如果出现差异和矛盾时，以中文为准，如因未翻译而造成的无效，由供应商承担；</w:t>
            </w:r>
          </w:p>
          <w:p w14:paraId="7A4B5981">
            <w:pPr>
              <w:spacing w:line="360" w:lineRule="auto"/>
              <w:ind w:left="210" w:leftChars="100"/>
              <w:rPr>
                <w:rFonts w:ascii="仿宋" w:hAnsi="仿宋" w:eastAsia="仿宋" w:cs="仿宋"/>
                <w:b/>
                <w:bCs/>
                <w:sz w:val="22"/>
              </w:rPr>
            </w:pPr>
            <w:r>
              <w:rPr>
                <w:rFonts w:hint="eastAsia" w:ascii="仿宋" w:hAnsi="仿宋" w:eastAsia="仿宋" w:cs="仿宋"/>
                <w:b/>
                <w:bCs/>
                <w:sz w:val="22"/>
              </w:rPr>
              <w:t>（3）响应文件的签署、盖章</w:t>
            </w:r>
          </w:p>
          <w:p w14:paraId="23765EA2">
            <w:pPr>
              <w:spacing w:line="360" w:lineRule="auto"/>
              <w:ind w:left="210" w:leftChars="100"/>
              <w:rPr>
                <w:rFonts w:ascii="仿宋" w:hAnsi="仿宋" w:eastAsia="仿宋" w:cs="仿宋"/>
                <w:sz w:val="22"/>
              </w:rPr>
            </w:pPr>
            <w:r>
              <w:rPr>
                <w:rFonts w:hint="eastAsia" w:ascii="仿宋" w:hAnsi="仿宋" w:eastAsia="仿宋" w:cs="仿宋"/>
                <w:sz w:val="22"/>
              </w:rPr>
              <w:t>响应文件应根据磋商文件的要求签署、盖章；</w:t>
            </w:r>
          </w:p>
        </w:tc>
      </w:tr>
      <w:tr w14:paraId="0B6CF3C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22CFEBE8">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75349088">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评审要求</w:t>
            </w:r>
          </w:p>
        </w:tc>
        <w:tc>
          <w:tcPr>
            <w:tcW w:w="6867" w:type="dxa"/>
            <w:vAlign w:val="center"/>
          </w:tcPr>
          <w:p w14:paraId="447013A6">
            <w:pPr>
              <w:numPr>
                <w:ilvl w:val="0"/>
                <w:numId w:val="13"/>
              </w:numPr>
              <w:spacing w:line="360" w:lineRule="auto"/>
              <w:ind w:left="210" w:leftChars="100"/>
              <w:rPr>
                <w:rFonts w:ascii="仿宋" w:hAnsi="仿宋" w:eastAsia="仿宋" w:cs="仿宋"/>
                <w:sz w:val="22"/>
              </w:rPr>
            </w:pPr>
            <w:r>
              <w:rPr>
                <w:rFonts w:hint="eastAsia" w:ascii="仿宋" w:hAnsi="仿宋" w:eastAsia="仿宋" w:cs="仿宋"/>
                <w:sz w:val="22"/>
              </w:rPr>
              <w:t>评审小组根据磋商文件对供应商的响应文件进行资格审查、符合性审查及其他有效性审查。评审小组将根据实际情况，在评审现场确定变动采购需求中的技术、商务和其他要求的，将与所有供应商进行磋商；</w:t>
            </w:r>
            <w:r>
              <w:rPr>
                <w:rFonts w:ascii="仿宋" w:hAnsi="仿宋" w:eastAsia="仿宋" w:cs="仿宋"/>
                <w:sz w:val="22"/>
              </w:rPr>
              <w:t xml:space="preserve"> </w:t>
            </w:r>
          </w:p>
          <w:p w14:paraId="5E04563F">
            <w:pPr>
              <w:spacing w:line="360" w:lineRule="auto"/>
              <w:ind w:left="210" w:leftChars="100"/>
              <w:rPr>
                <w:rFonts w:ascii="仿宋" w:hAnsi="仿宋" w:eastAsia="仿宋" w:cs="仿宋"/>
                <w:sz w:val="22"/>
              </w:rPr>
            </w:pPr>
            <w:r>
              <w:rPr>
                <w:rFonts w:hint="eastAsia" w:ascii="仿宋" w:hAnsi="仿宋" w:eastAsia="仿宋" w:cs="仿宋"/>
                <w:sz w:val="22"/>
              </w:rPr>
              <w:t>（2）磋商后，进行二轮报价或多轮报价，供应商次轮报价不得高于上轮报价，以供应商的最终报价作为有效报价参与评审；</w:t>
            </w:r>
          </w:p>
          <w:p w14:paraId="02255962">
            <w:pPr>
              <w:spacing w:line="360" w:lineRule="auto"/>
              <w:ind w:left="210" w:leftChars="100"/>
              <w:rPr>
                <w:rFonts w:ascii="仿宋" w:hAnsi="仿宋" w:eastAsia="仿宋" w:cs="仿宋"/>
                <w:sz w:val="22"/>
              </w:rPr>
            </w:pPr>
            <w:r>
              <w:rPr>
                <w:rFonts w:hint="eastAsia" w:ascii="仿宋" w:hAnsi="仿宋" w:eastAsia="仿宋" w:cs="仿宋"/>
                <w:sz w:val="22"/>
              </w:rPr>
              <w:t>（3）磋商当天，供应商应保证磋商文件中所写明的法定代表人或委托代理人的联系方式（手机或邮箱）的畅通，并确保其具备与采购人就本项目进行磋商。</w:t>
            </w:r>
          </w:p>
        </w:tc>
      </w:tr>
      <w:tr w14:paraId="1DC421C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0" w:hRule="atLeast"/>
          <w:jc w:val="center"/>
        </w:trPr>
        <w:tc>
          <w:tcPr>
            <w:tcW w:w="578" w:type="dxa"/>
            <w:vAlign w:val="center"/>
          </w:tcPr>
          <w:p w14:paraId="52E9BFCC">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59A8F7A">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货物质量要求</w:t>
            </w:r>
          </w:p>
        </w:tc>
        <w:tc>
          <w:tcPr>
            <w:tcW w:w="6867" w:type="dxa"/>
            <w:vAlign w:val="center"/>
          </w:tcPr>
          <w:p w14:paraId="37F598D8">
            <w:pPr>
              <w:spacing w:line="360" w:lineRule="auto"/>
              <w:ind w:left="210" w:leftChars="100"/>
              <w:rPr>
                <w:rFonts w:ascii="仿宋" w:hAnsi="仿宋" w:eastAsia="仿宋" w:cs="仿宋"/>
                <w:sz w:val="22"/>
              </w:rPr>
            </w:pPr>
            <w:r>
              <w:rPr>
                <w:rFonts w:hint="eastAsia" w:ascii="仿宋" w:hAnsi="仿宋" w:eastAsia="仿宋" w:cs="仿宋"/>
                <w:sz w:val="22"/>
              </w:rPr>
              <w:t>（1）供应商响应货物均为经检验合格的生产厂家原装全新合格产品，供应商承诺的质量、技术和其他要求，符合国家相关的质量标准和出厂标准并提供产品合格证；</w:t>
            </w:r>
          </w:p>
          <w:p w14:paraId="130C8521">
            <w:pPr>
              <w:spacing w:line="360" w:lineRule="auto"/>
              <w:ind w:left="210" w:leftChars="100"/>
              <w:rPr>
                <w:rFonts w:ascii="仿宋" w:hAnsi="仿宋" w:eastAsia="仿宋" w:cs="仿宋"/>
                <w:sz w:val="22"/>
              </w:rPr>
            </w:pPr>
            <w:r>
              <w:rPr>
                <w:rFonts w:hint="eastAsia" w:ascii="仿宋" w:hAnsi="仿宋" w:eastAsia="仿宋" w:cs="仿宋"/>
                <w:sz w:val="22"/>
              </w:rPr>
              <w:t>（2）若出现质量问题，供应商负责按照采购人要求办理退货并承担因货物质量导致的经济和法律责任；</w:t>
            </w:r>
          </w:p>
          <w:p w14:paraId="12D81B29">
            <w:pPr>
              <w:spacing w:line="360" w:lineRule="auto"/>
              <w:ind w:left="210" w:leftChars="100"/>
              <w:rPr>
                <w:rFonts w:ascii="仿宋" w:hAnsi="仿宋" w:eastAsia="仿宋" w:cs="仿宋"/>
                <w:sz w:val="22"/>
              </w:rPr>
            </w:pPr>
            <w:r>
              <w:rPr>
                <w:rFonts w:hint="eastAsia" w:ascii="仿宋" w:hAnsi="仿宋" w:eastAsia="仿宋" w:cs="仿宋"/>
                <w:sz w:val="22"/>
              </w:rPr>
              <w:t>（3）国家或行业主管部门对供应商和采购产品的技术标准、质量标准和资格资质条件等有强制性规定的，应当符合其要求</w:t>
            </w:r>
          </w:p>
        </w:tc>
      </w:tr>
      <w:tr w14:paraId="259268D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19FF16B2">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0E4AB806">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服务质量要求</w:t>
            </w:r>
          </w:p>
        </w:tc>
        <w:tc>
          <w:tcPr>
            <w:tcW w:w="6867" w:type="dxa"/>
            <w:vAlign w:val="center"/>
          </w:tcPr>
          <w:p w14:paraId="34DBA250">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w:t>
            </w:r>
            <w:r>
              <w:rPr>
                <w:rFonts w:hint="eastAsia" w:ascii="仿宋" w:hAnsi="仿宋" w:eastAsia="仿宋" w:cs="仿宋"/>
                <w:sz w:val="22"/>
                <w:lang w:val="zh-TW" w:eastAsia="zh-TW"/>
              </w:rPr>
              <w:t>符合本</w:t>
            </w:r>
            <w:r>
              <w:rPr>
                <w:rFonts w:hint="eastAsia" w:ascii="仿宋" w:hAnsi="仿宋" w:eastAsia="仿宋" w:cs="仿宋"/>
                <w:sz w:val="22"/>
              </w:rPr>
              <w:t>磋商文件</w:t>
            </w:r>
            <w:r>
              <w:rPr>
                <w:rFonts w:hint="eastAsia" w:ascii="仿宋" w:hAnsi="仿宋" w:eastAsia="仿宋" w:cs="仿宋"/>
                <w:sz w:val="22"/>
                <w:lang w:val="zh-TW" w:eastAsia="zh-TW"/>
              </w:rPr>
              <w:t>及采购人承诺的质量、技术和其他要求，符合国家相关的质量标准和出厂标准</w:t>
            </w:r>
            <w:r>
              <w:rPr>
                <w:rFonts w:hint="eastAsia" w:ascii="仿宋" w:hAnsi="仿宋" w:eastAsia="仿宋" w:cs="仿宋"/>
                <w:sz w:val="22"/>
                <w:lang w:val="zh-TW"/>
              </w:rPr>
              <w:t>；</w:t>
            </w:r>
          </w:p>
          <w:p w14:paraId="0AD4CE7F">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2</w:t>
            </w:r>
            <w:r>
              <w:rPr>
                <w:rFonts w:hint="eastAsia" w:ascii="仿宋" w:hAnsi="仿宋" w:eastAsia="仿宋" w:cs="仿宋"/>
                <w:sz w:val="22"/>
                <w:lang w:val="zh-TW"/>
              </w:rPr>
              <w:t>）</w:t>
            </w:r>
            <w:r>
              <w:rPr>
                <w:rFonts w:hint="eastAsia" w:ascii="仿宋" w:hAnsi="仿宋" w:eastAsia="仿宋" w:cs="仿宋"/>
                <w:sz w:val="22"/>
                <w:lang w:val="zh-TW" w:eastAsia="zh-TW"/>
              </w:rPr>
              <w:t>国家或行业主管部门对</w:t>
            </w:r>
            <w:r>
              <w:rPr>
                <w:rFonts w:hint="eastAsia" w:ascii="仿宋" w:hAnsi="仿宋" w:eastAsia="仿宋" w:cs="仿宋"/>
                <w:sz w:val="22"/>
                <w:lang w:val="zh-TW"/>
              </w:rPr>
              <w:t>供应商</w:t>
            </w:r>
            <w:r>
              <w:rPr>
                <w:rFonts w:hint="eastAsia" w:ascii="仿宋" w:hAnsi="仿宋" w:eastAsia="仿宋" w:cs="仿宋"/>
                <w:sz w:val="22"/>
                <w:lang w:val="zh-TW" w:eastAsia="zh-TW"/>
              </w:rPr>
              <w:t>和</w:t>
            </w:r>
            <w:r>
              <w:rPr>
                <w:rFonts w:hint="eastAsia" w:ascii="仿宋" w:hAnsi="仿宋" w:eastAsia="仿宋" w:cs="仿宋"/>
                <w:sz w:val="22"/>
              </w:rPr>
              <w:t>服务</w:t>
            </w:r>
            <w:r>
              <w:rPr>
                <w:rFonts w:hint="eastAsia" w:ascii="仿宋" w:hAnsi="仿宋" w:eastAsia="仿宋" w:cs="仿宋"/>
                <w:sz w:val="22"/>
                <w:lang w:val="zh-TW" w:eastAsia="zh-TW"/>
              </w:rPr>
              <w:t>的技术标准和资格资质条件等有强制性规定的，应当符合其要求</w:t>
            </w:r>
            <w:r>
              <w:rPr>
                <w:rFonts w:hint="eastAsia" w:ascii="仿宋" w:hAnsi="仿宋" w:eastAsia="仿宋" w:cs="仿宋"/>
                <w:sz w:val="22"/>
                <w:lang w:val="zh-TW"/>
              </w:rPr>
              <w:t>。</w:t>
            </w:r>
          </w:p>
        </w:tc>
      </w:tr>
      <w:tr w14:paraId="18EF919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578" w:type="dxa"/>
            <w:vAlign w:val="center"/>
          </w:tcPr>
          <w:p w14:paraId="2BA75736">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010DE8F">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知识产权要求</w:t>
            </w:r>
          </w:p>
        </w:tc>
        <w:tc>
          <w:tcPr>
            <w:tcW w:w="6867" w:type="dxa"/>
            <w:vAlign w:val="center"/>
          </w:tcPr>
          <w:p w14:paraId="5507A534">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70DBEB7F">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2</w:t>
            </w:r>
            <w:r>
              <w:rPr>
                <w:rFonts w:hint="eastAsia" w:ascii="仿宋" w:hAnsi="仿宋" w:eastAsia="仿宋" w:cs="仿宋"/>
                <w:sz w:val="22"/>
                <w:lang w:val="zh-TW"/>
              </w:rPr>
              <w:t>）供应商将在磋商项目实施过程中采用自有或者第三方知识产权的，使用该知识产权后，供应商需提供开发接口和开发手册等技术资料，并承诺提供无限期支持，采购人享有使用权（含采购人委托第三方在该项目后续开发的使用权）；</w:t>
            </w:r>
          </w:p>
          <w:p w14:paraId="63D1D018">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3</w:t>
            </w:r>
            <w:r>
              <w:rPr>
                <w:rFonts w:hint="eastAsia" w:ascii="仿宋" w:hAnsi="仿宋" w:eastAsia="仿宋" w:cs="仿宋"/>
                <w:sz w:val="22"/>
                <w:lang w:val="zh-TW"/>
              </w:rPr>
              <w:t>）如采用供应商所不拥有的知识产权，则在报价中必须包括合法获取该知识产权的相关费用。</w:t>
            </w:r>
          </w:p>
        </w:tc>
      </w:tr>
      <w:tr w14:paraId="6CDD8A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1AF04B4E">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4BFF321B">
            <w:pPr>
              <w:spacing w:line="360" w:lineRule="auto"/>
              <w:rPr>
                <w:rFonts w:ascii="Times New Roman" w:hAnsi="Times New Roman" w:eastAsia="仿宋" w:cs="Times New Roman"/>
                <w:kern w:val="0"/>
                <w:sz w:val="22"/>
              </w:rPr>
            </w:pPr>
            <w:r>
              <w:rPr>
                <w:rFonts w:hint="eastAsia" w:ascii="Times New Roman" w:hAnsi="Times New Roman" w:eastAsia="仿宋" w:cs="Times New Roman"/>
                <w:kern w:val="0"/>
                <w:sz w:val="22"/>
              </w:rPr>
              <w:t>供应商纪律要求</w:t>
            </w:r>
          </w:p>
        </w:tc>
        <w:tc>
          <w:tcPr>
            <w:tcW w:w="6867" w:type="dxa"/>
            <w:vAlign w:val="center"/>
          </w:tcPr>
          <w:p w14:paraId="0A9BC69C">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1</w:t>
            </w:r>
            <w:r>
              <w:rPr>
                <w:rFonts w:hint="eastAsia" w:ascii="仿宋" w:hAnsi="仿宋" w:eastAsia="仿宋" w:cs="仿宋"/>
                <w:sz w:val="22"/>
                <w:lang w:val="en-US" w:eastAsia="zh-CN"/>
              </w:rPr>
              <w:t>、</w:t>
            </w:r>
            <w:r>
              <w:rPr>
                <w:rFonts w:hint="eastAsia" w:ascii="仿宋" w:hAnsi="仿宋" w:eastAsia="仿宋" w:cs="仿宋"/>
                <w:sz w:val="22"/>
                <w:lang w:val="zh-TW"/>
              </w:rPr>
              <w:t xml:space="preserve">供应商在医院采购活动中有下列情形之一的，列入“绵阳市中心医院供应商诚信管理黑名单”，从认定之日起3年内禁止该公司及其法人参加医院自主采购活动;若该供应商为在院常规供货供应商，将终止其继续供货权利: </w:t>
            </w:r>
          </w:p>
          <w:p w14:paraId="46F0BE9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提供虚假证明、虚假承诺及虚假材料谋取成交;</w:t>
            </w:r>
          </w:p>
          <w:p w14:paraId="29698A2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采取不正当手段诋毁、排挤其他供应商;</w:t>
            </w:r>
          </w:p>
          <w:p w14:paraId="0E3965CC">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与医院工作人员、评审专家或其它供应商恶意串通;</w:t>
            </w:r>
          </w:p>
          <w:p w14:paraId="55DE734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捏造事实或者提供虚假材料质疑、投诉或者以非法手段取得证明材料进行质疑、投诉的；</w:t>
            </w:r>
          </w:p>
          <w:p w14:paraId="12F3DE9D">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不遵守评审现场工作纪律，扰乱或者组织其他人扰乱评审现场秩序；</w:t>
            </w:r>
          </w:p>
          <w:p w14:paraId="3F2015EE">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威胁、骚扰评审专家、医院工作人员，干扰正常办公秩序;</w:t>
            </w:r>
          </w:p>
          <w:p w14:paraId="20BA87B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无正当理由放弃成交候选人资格的，或者放弃成交的，或者成交后不与采购人签订采购合同；</w:t>
            </w:r>
          </w:p>
          <w:p w14:paraId="0AA8D2C5">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未按照采购文件、响应文件确定事项签订采购合同;</w:t>
            </w:r>
          </w:p>
          <w:p w14:paraId="310B1E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擅自将采购合同转包、分包;</w:t>
            </w:r>
          </w:p>
          <w:p w14:paraId="082CD94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无正当理由拒绝或者不按照约定履行采购合同，或者擅自变更、中止或者终止采购合同；</w:t>
            </w:r>
          </w:p>
          <w:p w14:paraId="1DEE0EA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提供假冒伪劣产品或者虚假发票;</w:t>
            </w:r>
          </w:p>
          <w:p w14:paraId="3C8F14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项目履约过程中发生严重安全事故或者质量事故;</w:t>
            </w:r>
          </w:p>
          <w:p w14:paraId="2E12A7B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因供应商的产品问题引起投诉或纠纷，给医院造成损失，供应商未及时配合处理及承担相应经济损失；</w:t>
            </w:r>
          </w:p>
          <w:p w14:paraId="5B391E7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严重违反采购合同约定，未能完成或者没有能力完成全部货物、服务或者工程项目，未按照约定履行全部合同义务或者变相增加费用;</w:t>
            </w:r>
          </w:p>
          <w:p w14:paraId="34CD975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因供应商原因导致履约时间拖延，造成严重后果;</w:t>
            </w:r>
          </w:p>
          <w:p w14:paraId="65464A9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供应商工作人员向采购人及其工作人员、评审专家或采购相关专业人员行贿或者提供其他不正当利益等违反国家或医院廉洁相关规定;</w:t>
            </w:r>
          </w:p>
          <w:p w14:paraId="7EA2604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借维权之名获取非法利益、不当得利的；</w:t>
            </w:r>
          </w:p>
          <w:p w14:paraId="22BE80D7">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违反医院采购管理各项规章制度，造成严重后果。</w:t>
            </w:r>
          </w:p>
          <w:p w14:paraId="24CD1D31">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2</w:t>
            </w:r>
            <w:r>
              <w:rPr>
                <w:rFonts w:hint="eastAsia" w:ascii="仿宋" w:hAnsi="仿宋" w:eastAsia="仿宋" w:cs="仿宋"/>
                <w:sz w:val="22"/>
                <w:lang w:val="en-US" w:eastAsia="zh-CN"/>
              </w:rPr>
              <w:t>、</w:t>
            </w:r>
            <w:r>
              <w:rPr>
                <w:rFonts w:hint="eastAsia" w:ascii="仿宋" w:hAnsi="仿宋" w:eastAsia="仿宋" w:cs="仿宋"/>
                <w:sz w:val="22"/>
                <w:lang w:val="zh-TW"/>
              </w:rPr>
              <w:t>本办法第</w:t>
            </w:r>
            <w:r>
              <w:rPr>
                <w:rFonts w:hint="eastAsia" w:ascii="仿宋" w:hAnsi="仿宋" w:eastAsia="仿宋" w:cs="仿宋"/>
                <w:sz w:val="22"/>
                <w:lang w:val="en-US" w:eastAsia="zh-CN"/>
              </w:rPr>
              <w:t>1</w:t>
            </w:r>
            <w:r>
              <w:rPr>
                <w:rFonts w:hint="eastAsia" w:ascii="仿宋" w:hAnsi="仿宋" w:eastAsia="仿宋" w:cs="仿宋"/>
                <w:sz w:val="22"/>
                <w:lang w:val="zh-TW"/>
              </w:rPr>
              <w:t>条所列的恶意串通，包括以下情形:</w:t>
            </w:r>
          </w:p>
          <w:p w14:paraId="68EE32C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供应商之间协商投标报价、技术方案等响应文件实质性内容;</w:t>
            </w:r>
          </w:p>
          <w:p w14:paraId="46673727">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属于同一集团、协会、商会等组织成员的供应商按照该组织要求协同投标;</w:t>
            </w:r>
          </w:p>
          <w:p w14:paraId="0D712173">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供应商之间事先约定由某一特定供应商中标成交;</w:t>
            </w:r>
          </w:p>
          <w:p w14:paraId="344D0A4B">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供应商之间商定部分供应商放弃投标或者放弃中标成交;</w:t>
            </w:r>
          </w:p>
          <w:p w14:paraId="2FCBA9BE">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供应商相互之间为谋求特定供应商中标成交或者排斥其他供应商的其他串通行为;</w:t>
            </w:r>
          </w:p>
          <w:p w14:paraId="570DD33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不同供应商的响应文件异常一致或者投标报价呈规律性差异;</w:t>
            </w:r>
          </w:p>
          <w:p w14:paraId="76C2081F">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不同供应商的投标文件相互混装;</w:t>
            </w:r>
          </w:p>
          <w:p w14:paraId="071A3DC0">
            <w:pPr>
              <w:spacing w:line="360" w:lineRule="auto"/>
              <w:ind w:left="210" w:leftChars="100"/>
              <w:rPr>
                <w:rFonts w:hint="eastAsia" w:ascii="仿宋" w:hAnsi="仿宋" w:eastAsia="仿宋" w:cs="仿宋"/>
                <w:sz w:val="22"/>
                <w:lang w:val="zh-TW"/>
              </w:rPr>
            </w:pPr>
            <w:r>
              <w:rPr>
                <w:rFonts w:hint="eastAsia" w:ascii="仿宋" w:hAnsi="仿宋" w:eastAsia="仿宋" w:cs="仿宋"/>
                <w:sz w:val="22"/>
                <w:lang w:val="zh-TW"/>
              </w:rPr>
              <w:t>(八)不同供应商的投标保证金从同一单位或者个人的账户转出。</w:t>
            </w:r>
          </w:p>
          <w:p w14:paraId="634022E7">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3</w:t>
            </w:r>
            <w:r>
              <w:rPr>
                <w:rFonts w:hint="eastAsia" w:ascii="仿宋" w:hAnsi="仿宋" w:eastAsia="仿宋" w:cs="仿宋"/>
                <w:sz w:val="22"/>
                <w:lang w:val="en-US" w:eastAsia="zh-CN"/>
              </w:rPr>
              <w:t>、</w:t>
            </w:r>
            <w:r>
              <w:rPr>
                <w:rFonts w:hint="eastAsia" w:ascii="仿宋" w:hAnsi="仿宋" w:eastAsia="仿宋" w:cs="仿宋"/>
                <w:sz w:val="22"/>
                <w:lang w:val="zh-TW"/>
              </w:rPr>
              <w:t xml:space="preserve"> 供应商在医院的采购活动中有下列情形之一的，列入“绵阳市中心医院供应商诚信管理黄名单”，从认定之日起1年内禁止该公司及其法人参加医院自主采购活动: </w:t>
            </w:r>
          </w:p>
          <w:p w14:paraId="7B478561">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在开标评审现场非法录音录像，不遵守开标评标等采购活动纪律，不听从工作人员劝告;</w:t>
            </w:r>
          </w:p>
          <w:p w14:paraId="73FA2A48">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投标截止后，无正当理由撤销其投标行为，导致项目无法正常开评标;</w:t>
            </w:r>
          </w:p>
          <w:p w14:paraId="4FDF5A73">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无正当理由采购合同履约期间违反合同约定;</w:t>
            </w:r>
          </w:p>
          <w:p w14:paraId="0E39BAB2">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因供应商原因导致同一项目连续两次验收未通过;</w:t>
            </w:r>
          </w:p>
          <w:p w14:paraId="590B0304">
            <w:pPr>
              <w:numPr>
                <w:ilvl w:val="0"/>
                <w:numId w:val="16"/>
              </w:numPr>
              <w:spacing w:line="360" w:lineRule="auto"/>
              <w:ind w:left="454" w:leftChars="0" w:hanging="171" w:firstLineChars="0"/>
              <w:rPr>
                <w:rFonts w:hint="eastAsia" w:ascii="仿宋" w:hAnsi="仿宋" w:eastAsia="仿宋" w:cs="仿宋"/>
                <w:sz w:val="22"/>
                <w:lang w:val="zh-TW" w:eastAsia="zh-CN"/>
              </w:rPr>
            </w:pPr>
            <w:r>
              <w:rPr>
                <w:rFonts w:hint="eastAsia" w:ascii="仿宋" w:hAnsi="仿宋" w:eastAsia="仿宋" w:cs="仿宋"/>
                <w:sz w:val="22"/>
                <w:lang w:val="zh-TW"/>
              </w:rPr>
              <w:t>不在规定期限内配合医院、新的中标(成交)供应商交接工作</w:t>
            </w:r>
            <w:r>
              <w:rPr>
                <w:rFonts w:hint="eastAsia" w:ascii="仿宋" w:hAnsi="仿宋" w:eastAsia="仿宋" w:cs="仿宋"/>
                <w:sz w:val="22"/>
                <w:lang w:val="zh-TW" w:eastAsia="zh-CN"/>
              </w:rPr>
              <w:t>。</w:t>
            </w:r>
          </w:p>
          <w:p w14:paraId="0EBAF95E">
            <w:pPr>
              <w:spacing w:line="360" w:lineRule="auto"/>
              <w:ind w:firstLine="221" w:firstLineChars="100"/>
              <w:rPr>
                <w:rFonts w:hint="eastAsia" w:ascii="Times New Roman" w:hAnsi="Times New Roman" w:eastAsia="仿宋" w:cs="Times New Roman"/>
                <w:kern w:val="0"/>
                <w:sz w:val="22"/>
                <w:lang w:val="en-US" w:eastAsia="zh-CN"/>
              </w:rPr>
            </w:pPr>
            <w:r>
              <w:rPr>
                <w:rFonts w:hint="eastAsia" w:ascii="仿宋" w:hAnsi="仿宋" w:eastAsia="仿宋" w:cs="仿宋"/>
                <w:b/>
                <w:bCs/>
                <w:sz w:val="22"/>
                <w:lang w:val="en-US" w:eastAsia="zh-CN"/>
              </w:rPr>
              <w:t>4、</w:t>
            </w:r>
            <w:r>
              <w:rPr>
                <w:rFonts w:hint="eastAsia" w:ascii="仿宋" w:hAnsi="仿宋" w:eastAsia="仿宋" w:cs="仿宋"/>
                <w:sz w:val="22"/>
                <w:lang w:val="zh-TW"/>
              </w:rPr>
              <w:t xml:space="preserve"> 生产厂家出现违反本制度第</w:t>
            </w:r>
            <w:r>
              <w:rPr>
                <w:rFonts w:hint="eastAsia" w:ascii="仿宋" w:hAnsi="仿宋" w:eastAsia="仿宋" w:cs="仿宋"/>
                <w:sz w:val="22"/>
                <w:lang w:val="en-US" w:eastAsia="zh-CN"/>
              </w:rPr>
              <w:t>1</w:t>
            </w:r>
            <w:r>
              <w:rPr>
                <w:rFonts w:hint="eastAsia" w:ascii="仿宋" w:hAnsi="仿宋" w:eastAsia="仿宋" w:cs="仿宋"/>
                <w:sz w:val="22"/>
                <w:lang w:val="zh-TW"/>
              </w:rPr>
              <w:t>条和第</w:t>
            </w:r>
            <w:r>
              <w:rPr>
                <w:rFonts w:hint="eastAsia" w:ascii="仿宋" w:hAnsi="仿宋" w:eastAsia="仿宋" w:cs="仿宋"/>
                <w:sz w:val="22"/>
                <w:lang w:val="en-US" w:eastAsia="zh-CN"/>
              </w:rPr>
              <w:t>3</w:t>
            </w:r>
            <w:r>
              <w:rPr>
                <w:rFonts w:hint="eastAsia" w:ascii="仿宋" w:hAnsi="仿宋" w:eastAsia="仿宋" w:cs="仿宋"/>
                <w:sz w:val="22"/>
                <w:lang w:val="zh-TW"/>
              </w:rPr>
              <w:t>条的，除对生产厂家按规定处理外，将对直接为医院销售该厂家产品的供应商（配送商）终止其1-3年（对应对生产厂家处罚年限）参与医院同类产品采购活动的权利</w:t>
            </w:r>
            <w:r>
              <w:rPr>
                <w:rFonts w:hint="eastAsia" w:ascii="仿宋" w:hAnsi="仿宋" w:eastAsia="仿宋" w:cs="仿宋"/>
                <w:sz w:val="22"/>
                <w:lang w:val="zh-TW" w:eastAsia="zh-CN"/>
              </w:rPr>
              <w:t>。</w:t>
            </w:r>
          </w:p>
        </w:tc>
      </w:tr>
      <w:tr w14:paraId="6169AB4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8" w:hRule="atLeast"/>
          <w:jc w:val="center"/>
        </w:trPr>
        <w:tc>
          <w:tcPr>
            <w:tcW w:w="578" w:type="dxa"/>
            <w:vAlign w:val="center"/>
          </w:tcPr>
          <w:p w14:paraId="01507D02">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619696C4">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磋商文件澄清、修改</w:t>
            </w:r>
          </w:p>
        </w:tc>
        <w:tc>
          <w:tcPr>
            <w:tcW w:w="6867" w:type="dxa"/>
            <w:vAlign w:val="center"/>
          </w:tcPr>
          <w:p w14:paraId="3DB3B024">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采购人在采购期间发出的一切澄清、修改均为磋商文件的有效组成部分。</w:t>
            </w:r>
          </w:p>
        </w:tc>
      </w:tr>
      <w:tr w14:paraId="53C9385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1490C4D1">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0DC264AD">
            <w:pPr>
              <w:pStyle w:val="33"/>
              <w:spacing w:line="360" w:lineRule="auto"/>
              <w:jc w:val="center"/>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供应商质疑</w:t>
            </w:r>
          </w:p>
        </w:tc>
        <w:tc>
          <w:tcPr>
            <w:tcW w:w="6867" w:type="dxa"/>
            <w:vAlign w:val="center"/>
          </w:tcPr>
          <w:p w14:paraId="76257D6E">
            <w:pPr>
              <w:autoSpaceDE w:val="0"/>
              <w:autoSpaceDN w:val="0"/>
              <w:adjustRightInd w:val="0"/>
              <w:spacing w:line="360" w:lineRule="auto"/>
              <w:ind w:left="210" w:leftChars="100"/>
              <w:rPr>
                <w:rFonts w:ascii="Times New Roman" w:hAnsi="Times New Roman" w:eastAsia="仿宋" w:cs="Times New Roman"/>
                <w:kern w:val="0"/>
                <w:sz w:val="22"/>
              </w:rPr>
            </w:pPr>
            <w:r>
              <w:rPr>
                <w:rFonts w:hint="eastAsia" w:ascii="Times New Roman" w:hAnsi="Times New Roman" w:eastAsia="仿宋" w:cs="Times New Roman"/>
                <w:kern w:val="0"/>
                <w:sz w:val="22"/>
              </w:rPr>
              <w:t>本项目供应商获取采购文件起3个工作日内、采购活动结束后1个工作日内、结果公告发布之日起1个工作日内通过书面形式线下提交；</w:t>
            </w:r>
          </w:p>
          <w:p w14:paraId="2212B0FA">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注：</w:t>
            </w:r>
          </w:p>
          <w:p w14:paraId="2C8F9CBE">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1.供应商质疑不得超出采购文件、采购过程、采购结果的范围；</w:t>
            </w:r>
          </w:p>
          <w:p w14:paraId="6A880101">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2.</w:t>
            </w:r>
            <w:r>
              <w:rPr>
                <w:rFonts w:ascii="Times New Roman" w:hAnsi="Times New Roman" w:eastAsia="仿宋" w:cs="Times New Roman"/>
                <w:sz w:val="22"/>
                <w:szCs w:val="22"/>
              </w:rPr>
              <w:t>供应商针对同一采购程序环节的质疑应一次性提出</w:t>
            </w:r>
            <w:r>
              <w:rPr>
                <w:rFonts w:hint="eastAsia" w:ascii="Times New Roman" w:hAnsi="Times New Roman" w:eastAsia="仿宋" w:cs="Times New Roman"/>
                <w:sz w:val="22"/>
                <w:szCs w:val="22"/>
              </w:rPr>
              <w:t>；</w:t>
            </w:r>
          </w:p>
          <w:p w14:paraId="52A55AF8">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3.质疑相关资料要求：</w:t>
            </w:r>
          </w:p>
          <w:p w14:paraId="5BA8F61A">
            <w:pPr>
              <w:spacing w:line="360" w:lineRule="auto"/>
              <w:ind w:left="210" w:leftChars="100"/>
              <w:rPr>
                <w:rFonts w:ascii="仿宋" w:hAnsi="仿宋" w:eastAsia="仿宋" w:cs="仿宋"/>
                <w:sz w:val="22"/>
              </w:rPr>
            </w:pPr>
            <w:r>
              <w:rPr>
                <w:rFonts w:hint="eastAsia" w:ascii="仿宋" w:hAnsi="仿宋" w:eastAsia="仿宋" w:cs="仿宋"/>
                <w:sz w:val="22"/>
              </w:rPr>
              <w:t>（1）质疑函：明确具体质疑事项、事实依据和法律依据，质疑请求。</w:t>
            </w:r>
          </w:p>
          <w:p w14:paraId="4535BDE9">
            <w:pPr>
              <w:spacing w:line="360" w:lineRule="auto"/>
              <w:ind w:left="210" w:leftChars="100"/>
              <w:rPr>
                <w:rFonts w:ascii="仿宋" w:hAnsi="仿宋" w:eastAsia="仿宋" w:cs="仿宋"/>
                <w:sz w:val="22"/>
              </w:rPr>
            </w:pPr>
            <w:r>
              <w:rPr>
                <w:rFonts w:hint="eastAsia" w:ascii="仿宋" w:hAnsi="仿宋" w:eastAsia="仿宋" w:cs="仿宋"/>
                <w:sz w:val="22"/>
              </w:rPr>
              <w:t>（2）授权委托书：供应商若委托代理人进行质疑的提供授权委托书，授权委托书应载明代理人的姓名或者名称、代理事项、具体权限、期限等相关事项。</w:t>
            </w:r>
          </w:p>
          <w:p w14:paraId="774E57ED">
            <w:pPr>
              <w:pStyle w:val="33"/>
              <w:spacing w:line="360" w:lineRule="auto"/>
              <w:ind w:left="210" w:leftChars="100"/>
              <w:jc w:val="both"/>
              <w:rPr>
                <w:rFonts w:ascii="Times New Roman" w:hAnsi="Times New Roman" w:eastAsia="仿宋" w:cs="Times New Roman"/>
                <w:sz w:val="22"/>
                <w:szCs w:val="22"/>
              </w:rPr>
            </w:pPr>
            <w:r>
              <w:rPr>
                <w:rFonts w:hint="eastAsia" w:ascii="仿宋" w:hAnsi="仿宋" w:eastAsia="仿宋" w:cs="仿宋"/>
                <w:sz w:val="22"/>
              </w:rPr>
              <w:t>（3）签字盖章：质疑供应商为自然人的，由本人签字；供应商为法人或者其他组织的，由法定代表人、主要负责人，或者其授权代表签字或者盖章，并加盖公章。</w:t>
            </w:r>
          </w:p>
        </w:tc>
      </w:tr>
      <w:tr w14:paraId="5F575F2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6B7E8608">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103580E3">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成交公告及合同签订</w:t>
            </w:r>
          </w:p>
        </w:tc>
        <w:tc>
          <w:tcPr>
            <w:tcW w:w="6867" w:type="dxa"/>
            <w:vAlign w:val="center"/>
          </w:tcPr>
          <w:p w14:paraId="02F9C6CD">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1</w:t>
            </w:r>
            <w:r>
              <w:rPr>
                <w:rFonts w:hint="eastAsia" w:ascii="Times New Roman" w:hAnsi="Times New Roman" w:eastAsia="仿宋" w:cs="Times New Roman"/>
                <w:sz w:val="22"/>
                <w:szCs w:val="22"/>
                <w:lang w:val="zh-CN"/>
              </w:rPr>
              <w:t>）磋商完成后，采购人</w:t>
            </w:r>
            <w:r>
              <w:rPr>
                <w:rFonts w:hint="eastAsia" w:ascii="仿宋" w:hAnsi="仿宋" w:eastAsia="仿宋" w:cs="仿宋"/>
                <w:sz w:val="22"/>
                <w:szCs w:val="22"/>
                <w:lang w:val="zh-CN"/>
              </w:rPr>
              <w:t>发出</w:t>
            </w:r>
            <w:r>
              <w:rPr>
                <w:rFonts w:hint="eastAsia" w:ascii="仿宋" w:hAnsi="仿宋" w:eastAsia="仿宋" w:cs="仿宋"/>
                <w:sz w:val="22"/>
                <w:szCs w:val="22"/>
              </w:rPr>
              <w:t>成交</w:t>
            </w:r>
            <w:r>
              <w:rPr>
                <w:rFonts w:hint="eastAsia" w:ascii="仿宋" w:hAnsi="仿宋" w:eastAsia="仿宋" w:cs="仿宋"/>
                <w:sz w:val="22"/>
                <w:szCs w:val="22"/>
                <w:lang w:val="zh-CN"/>
              </w:rPr>
              <w:t>公告</w:t>
            </w:r>
            <w:r>
              <w:rPr>
                <w:rFonts w:hint="eastAsia" w:ascii="Times New Roman" w:hAnsi="Times New Roman" w:eastAsia="仿宋" w:cs="Times New Roman"/>
                <w:sz w:val="22"/>
                <w:szCs w:val="22"/>
                <w:lang w:val="zh-CN"/>
              </w:rPr>
              <w:t>；</w:t>
            </w:r>
          </w:p>
          <w:p w14:paraId="32708E73">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2</w:t>
            </w:r>
            <w:r>
              <w:rPr>
                <w:rFonts w:hint="eastAsia" w:ascii="Times New Roman" w:hAnsi="Times New Roman" w:eastAsia="仿宋" w:cs="Times New Roman"/>
                <w:sz w:val="22"/>
                <w:szCs w:val="22"/>
                <w:lang w:val="zh-CN"/>
              </w:rPr>
              <w:t>）请成交供应商在成交通知书发出一个工作日后，</w:t>
            </w:r>
            <w:r>
              <w:rPr>
                <w:rFonts w:hint="eastAsia" w:ascii="仿宋" w:hAnsi="仿宋" w:eastAsia="仿宋" w:cs="仿宋"/>
                <w:sz w:val="22"/>
                <w:szCs w:val="22"/>
                <w:lang w:val="zh-CN"/>
              </w:rPr>
              <w:t>联系主管部门。</w:t>
            </w:r>
          </w:p>
          <w:p w14:paraId="0178840E">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3</w:t>
            </w: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成交供应商</w:t>
            </w:r>
            <w:r>
              <w:rPr>
                <w:rFonts w:hint="eastAsia" w:ascii="Times New Roman" w:hAnsi="Times New Roman" w:eastAsia="仿宋" w:cs="Times New Roman"/>
                <w:sz w:val="22"/>
                <w:szCs w:val="22"/>
                <w:lang w:val="zh-CN"/>
              </w:rPr>
              <w:t>应在</w:t>
            </w:r>
            <w:r>
              <w:rPr>
                <w:rFonts w:hint="eastAsia" w:ascii="Times New Roman" w:hAnsi="Times New Roman" w:eastAsia="仿宋" w:cs="Times New Roman"/>
                <w:sz w:val="22"/>
                <w:szCs w:val="22"/>
              </w:rPr>
              <w:t>成交公告</w:t>
            </w:r>
            <w:r>
              <w:rPr>
                <w:rFonts w:hint="eastAsia" w:ascii="Times New Roman" w:hAnsi="Times New Roman" w:eastAsia="仿宋" w:cs="Times New Roman"/>
                <w:sz w:val="22"/>
                <w:szCs w:val="22"/>
                <w:lang w:val="zh-CN"/>
              </w:rPr>
              <w:t>发出之日起三十日内与采购人签订采购合同。由于</w:t>
            </w:r>
            <w:r>
              <w:rPr>
                <w:rFonts w:hint="eastAsia" w:ascii="仿宋" w:hAnsi="仿宋" w:eastAsia="仿宋" w:cs="仿宋"/>
                <w:sz w:val="22"/>
                <w:szCs w:val="22"/>
              </w:rPr>
              <w:t>成交</w:t>
            </w:r>
            <w:r>
              <w:rPr>
                <w:rFonts w:hint="eastAsia" w:ascii="仿宋" w:hAnsi="仿宋" w:eastAsia="仿宋" w:cs="仿宋"/>
                <w:sz w:val="22"/>
                <w:szCs w:val="22"/>
                <w:lang w:val="zh-CN"/>
              </w:rPr>
              <w:t>供应商</w:t>
            </w:r>
            <w:r>
              <w:rPr>
                <w:rFonts w:hint="eastAsia" w:ascii="Times New Roman" w:hAnsi="Times New Roman" w:eastAsia="仿宋" w:cs="Times New Roman"/>
                <w:sz w:val="22"/>
                <w:szCs w:val="22"/>
                <w:lang w:val="zh-CN"/>
              </w:rPr>
              <w:t>的原因逾期未与采购人签订采购合同的，将视为放弃</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，取消其</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资格并将按相关规定进行处理。</w:t>
            </w:r>
          </w:p>
          <w:p w14:paraId="02E940AB">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bCs/>
                <w:sz w:val="22"/>
                <w:szCs w:val="22"/>
                <w:lang w:val="zh-CN"/>
              </w:rPr>
              <w:t>（</w:t>
            </w:r>
            <w:r>
              <w:rPr>
                <w:rFonts w:hint="eastAsia" w:ascii="Times New Roman" w:hAnsi="Times New Roman" w:eastAsia="仿宋" w:cs="Times New Roman"/>
                <w:bCs/>
                <w:sz w:val="22"/>
                <w:szCs w:val="22"/>
              </w:rPr>
              <w:t>4</w:t>
            </w:r>
            <w:r>
              <w:rPr>
                <w:rFonts w:hint="eastAsia" w:ascii="Times New Roman" w:hAnsi="Times New Roman" w:eastAsia="仿宋" w:cs="Times New Roman"/>
                <w:bCs/>
                <w:sz w:val="22"/>
                <w:szCs w:val="22"/>
                <w:lang w:val="zh-CN"/>
              </w:rPr>
              <w:t>）若成交供应商以非正当理由放弃成交，在3年内不</w:t>
            </w:r>
            <w:r>
              <w:rPr>
                <w:rFonts w:hint="eastAsia" w:ascii="Times New Roman" w:hAnsi="Times New Roman" w:eastAsia="仿宋" w:cs="Times New Roman"/>
                <w:bCs/>
                <w:sz w:val="22"/>
                <w:szCs w:val="22"/>
              </w:rPr>
              <w:t>得</w:t>
            </w:r>
            <w:r>
              <w:rPr>
                <w:rFonts w:hint="eastAsia" w:ascii="Times New Roman" w:hAnsi="Times New Roman" w:eastAsia="仿宋" w:cs="Times New Roman"/>
                <w:bCs/>
                <w:sz w:val="22"/>
                <w:szCs w:val="22"/>
                <w:lang w:val="zh-CN"/>
              </w:rPr>
              <w:t>参与本单位的</w:t>
            </w:r>
            <w:r>
              <w:rPr>
                <w:rFonts w:hint="eastAsia" w:ascii="Times New Roman" w:hAnsi="Times New Roman" w:eastAsia="仿宋" w:cs="Times New Roman"/>
                <w:bCs/>
                <w:sz w:val="22"/>
                <w:szCs w:val="22"/>
              </w:rPr>
              <w:t>投标</w:t>
            </w:r>
            <w:r>
              <w:rPr>
                <w:rFonts w:hint="eastAsia" w:ascii="Times New Roman" w:hAnsi="Times New Roman" w:eastAsia="仿宋" w:cs="Times New Roman"/>
                <w:bCs/>
                <w:sz w:val="22"/>
                <w:szCs w:val="22"/>
                <w:lang w:val="zh-CN"/>
              </w:rPr>
              <w:t>申请。</w:t>
            </w:r>
          </w:p>
        </w:tc>
      </w:tr>
      <w:tr w14:paraId="1EBDDD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60" w:hRule="atLeast"/>
          <w:jc w:val="center"/>
        </w:trPr>
        <w:tc>
          <w:tcPr>
            <w:tcW w:w="578" w:type="dxa"/>
            <w:vAlign w:val="center"/>
          </w:tcPr>
          <w:p w14:paraId="281694E6">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774B758E">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总体说明</w:t>
            </w:r>
          </w:p>
        </w:tc>
        <w:tc>
          <w:tcPr>
            <w:tcW w:w="6867" w:type="dxa"/>
            <w:vAlign w:val="center"/>
          </w:tcPr>
          <w:p w14:paraId="449E1244">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磋商</w:t>
            </w:r>
            <w:r>
              <w:rPr>
                <w:rFonts w:hint="eastAsia" w:ascii="Times New Roman" w:hAnsi="Times New Roman" w:eastAsia="仿宋" w:cs="Times New Roman"/>
                <w:sz w:val="22"/>
                <w:szCs w:val="22"/>
                <w:lang w:val="zh-CN"/>
              </w:rPr>
              <w:t>产生的一切费用由供应商自行承担；</w:t>
            </w:r>
          </w:p>
          <w:p w14:paraId="3F1DFD5E">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本文件的第一章、第二章均为实质性要求，供应商应当符合；</w:t>
            </w:r>
          </w:p>
          <w:p w14:paraId="7B013797">
            <w:pPr>
              <w:pStyle w:val="33"/>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“采购人”系指本次组织磋商的绵阳市中心医院；</w:t>
            </w:r>
          </w:p>
          <w:p w14:paraId="522CE44C">
            <w:pPr>
              <w:pStyle w:val="33"/>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“供应商”“响应供应商”系获取了磋商文件拟参加磋商和向采购人提供货物及相应服务的供应商；</w:t>
            </w:r>
          </w:p>
          <w:p w14:paraId="326A8241">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若采购遇特殊情况，采购人有权终止采购项目；</w:t>
            </w:r>
          </w:p>
          <w:p w14:paraId="13742E55">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本采购项目由采购人纪委办公室监督管理。</w:t>
            </w:r>
          </w:p>
          <w:p w14:paraId="15141B1C">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本磋商文件最终解释权归采购人所有。</w:t>
            </w:r>
          </w:p>
        </w:tc>
      </w:tr>
    </w:tbl>
    <w:p w14:paraId="5155C618">
      <w:r>
        <w:br w:type="page"/>
      </w:r>
    </w:p>
    <w:p w14:paraId="7D03FA28">
      <w:pPr>
        <w:pStyle w:val="2"/>
        <w:numPr>
          <w:ilvl w:val="0"/>
          <w:numId w:val="0"/>
        </w:numPr>
        <w:ind w:left="402"/>
        <w:rPr>
          <w:rFonts w:ascii="黑体" w:hAnsi="黑体" w:cs="黑体"/>
          <w:szCs w:val="32"/>
        </w:rPr>
      </w:pPr>
      <w:bookmarkStart w:id="4" w:name="_Toc19400"/>
      <w:bookmarkStart w:id="5" w:name="_Toc28050"/>
      <w:bookmarkStart w:id="6" w:name="_Toc5431"/>
      <w:r>
        <w:rPr>
          <w:rFonts w:hint="eastAsia"/>
        </w:rPr>
        <w:t xml:space="preserve">第三章 </w:t>
      </w:r>
      <w:r>
        <w:t xml:space="preserve"> </w:t>
      </w:r>
      <w:r>
        <w:rPr>
          <w:rFonts w:hint="eastAsia"/>
        </w:rPr>
        <w:t>供应商资格审查及符合性审查</w:t>
      </w:r>
      <w:bookmarkEnd w:id="4"/>
      <w:bookmarkEnd w:id="5"/>
      <w:bookmarkEnd w:id="6"/>
    </w:p>
    <w:tbl>
      <w:tblPr>
        <w:tblStyle w:val="2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524"/>
        <w:gridCol w:w="4398"/>
        <w:gridCol w:w="902"/>
      </w:tblGrid>
      <w:tr w14:paraId="014C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03CE4EA6">
            <w:pPr>
              <w:widowControl/>
              <w:jc w:val="center"/>
              <w:rPr>
                <w:rFonts w:ascii="仿宋" w:hAnsi="仿宋" w:eastAsia="仿宋" w:cs="仿宋"/>
                <w:b/>
                <w:bCs/>
                <w:sz w:val="22"/>
              </w:rPr>
            </w:pPr>
            <w:r>
              <w:rPr>
                <w:rFonts w:hint="eastAsia" w:ascii="仿宋" w:hAnsi="仿宋" w:eastAsia="仿宋" w:cs="仿宋"/>
                <w:b/>
                <w:bCs/>
                <w:sz w:val="28"/>
                <w:szCs w:val="28"/>
              </w:rPr>
              <w:t>资格审查</w:t>
            </w:r>
          </w:p>
        </w:tc>
      </w:tr>
      <w:tr w14:paraId="431F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76BC70E3">
            <w:pPr>
              <w:widowControl/>
              <w:jc w:val="center"/>
              <w:rPr>
                <w:rFonts w:ascii="仿宋" w:hAnsi="仿宋" w:eastAsia="仿宋" w:cs="仿宋"/>
                <w:b/>
                <w:bCs/>
                <w:sz w:val="22"/>
              </w:rPr>
            </w:pPr>
            <w:r>
              <w:rPr>
                <w:rFonts w:hint="eastAsia" w:ascii="仿宋" w:hAnsi="仿宋" w:eastAsia="仿宋" w:cs="仿宋"/>
                <w:b/>
                <w:bCs/>
                <w:sz w:val="22"/>
              </w:rPr>
              <w:t>序号</w:t>
            </w:r>
          </w:p>
        </w:tc>
        <w:tc>
          <w:tcPr>
            <w:tcW w:w="2524" w:type="dxa"/>
            <w:vAlign w:val="center"/>
          </w:tcPr>
          <w:p w14:paraId="6933B863">
            <w:pPr>
              <w:widowControl/>
              <w:jc w:val="center"/>
              <w:rPr>
                <w:rFonts w:ascii="仿宋" w:hAnsi="仿宋" w:eastAsia="仿宋" w:cs="仿宋"/>
                <w:b/>
                <w:bCs/>
                <w:sz w:val="22"/>
              </w:rPr>
            </w:pPr>
            <w:r>
              <w:rPr>
                <w:rFonts w:hint="eastAsia" w:ascii="仿宋" w:hAnsi="仿宋" w:eastAsia="仿宋" w:cs="仿宋"/>
                <w:b/>
                <w:bCs/>
                <w:sz w:val="22"/>
              </w:rPr>
              <w:t>资格审查项</w:t>
            </w:r>
          </w:p>
        </w:tc>
        <w:tc>
          <w:tcPr>
            <w:tcW w:w="4398" w:type="dxa"/>
            <w:vAlign w:val="center"/>
          </w:tcPr>
          <w:p w14:paraId="1F863AF3">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50E35829">
            <w:pPr>
              <w:widowControl/>
              <w:jc w:val="center"/>
              <w:rPr>
                <w:rFonts w:ascii="仿宋" w:hAnsi="仿宋" w:eastAsia="仿宋" w:cs="仿宋"/>
                <w:b/>
                <w:bCs/>
                <w:sz w:val="22"/>
              </w:rPr>
            </w:pPr>
            <w:r>
              <w:rPr>
                <w:rFonts w:hint="eastAsia" w:ascii="仿宋" w:hAnsi="仿宋" w:eastAsia="仿宋" w:cs="仿宋"/>
                <w:b/>
                <w:bCs/>
                <w:sz w:val="22"/>
              </w:rPr>
              <w:t>结论</w:t>
            </w:r>
          </w:p>
        </w:tc>
      </w:tr>
      <w:tr w14:paraId="65E6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96" w:type="dxa"/>
            <w:vAlign w:val="center"/>
          </w:tcPr>
          <w:p w14:paraId="580287F1">
            <w:pPr>
              <w:jc w:val="center"/>
              <w:rPr>
                <w:rFonts w:ascii="仿宋" w:hAnsi="仿宋" w:eastAsia="仿宋" w:cs="仿宋"/>
                <w:sz w:val="22"/>
              </w:rPr>
            </w:pPr>
            <w:r>
              <w:rPr>
                <w:rFonts w:hint="eastAsia" w:ascii="仿宋" w:hAnsi="仿宋" w:eastAsia="仿宋" w:cs="仿宋"/>
                <w:sz w:val="22"/>
              </w:rPr>
              <w:t>1</w:t>
            </w:r>
          </w:p>
        </w:tc>
        <w:tc>
          <w:tcPr>
            <w:tcW w:w="2524" w:type="dxa"/>
            <w:vAlign w:val="center"/>
          </w:tcPr>
          <w:p w14:paraId="51787B6F">
            <w:pPr>
              <w:jc w:val="center"/>
              <w:rPr>
                <w:rFonts w:ascii="仿宋" w:hAnsi="仿宋" w:eastAsia="仿宋" w:cs="仿宋"/>
                <w:b/>
                <w:bCs/>
                <w:sz w:val="20"/>
                <w:szCs w:val="20"/>
              </w:rPr>
            </w:pPr>
            <w:r>
              <w:rPr>
                <w:rFonts w:ascii="等线" w:hAnsi="等线" w:eastAsia="仿宋"/>
                <w:b/>
                <w:sz w:val="22"/>
              </w:rPr>
              <w:t>具有独立承担民事责任的能力</w:t>
            </w:r>
          </w:p>
        </w:tc>
        <w:tc>
          <w:tcPr>
            <w:tcW w:w="4398" w:type="dxa"/>
            <w:vAlign w:val="center"/>
          </w:tcPr>
          <w:p w14:paraId="03BD5DA4">
            <w:pPr>
              <w:rPr>
                <w:rFonts w:ascii="仿宋" w:hAnsi="仿宋" w:eastAsia="仿宋" w:cs="仿宋"/>
              </w:rPr>
            </w:pPr>
            <w:r>
              <w:rPr>
                <w:rFonts w:hint="eastAsia" w:ascii="仿宋" w:hAnsi="仿宋" w:eastAsia="仿宋" w:cs="仿宋"/>
              </w:rPr>
              <w:t>（1）供应商若为企业法人：提供“统一社会信用代码营业执照”；未换证的提供“营业执照、税务登记证、组织机构代码证或三证合一的营业执照”；</w:t>
            </w:r>
          </w:p>
          <w:p w14:paraId="0B4EB770">
            <w:pPr>
              <w:rPr>
                <w:rFonts w:ascii="仿宋" w:hAnsi="仿宋" w:eastAsia="仿宋" w:cs="仿宋"/>
              </w:rPr>
            </w:pPr>
            <w:r>
              <w:rPr>
                <w:rFonts w:hint="eastAsia" w:ascii="仿宋" w:hAnsi="仿宋" w:eastAsia="仿宋" w:cs="仿宋"/>
              </w:rPr>
              <w:t>（2）若为事业法人：提供“统一社会信用代码法人登记证书”；未换证的提交“事业法人登记证书、组织机构代码证”；</w:t>
            </w:r>
          </w:p>
          <w:p w14:paraId="6DFBDC4C">
            <w:pPr>
              <w:rPr>
                <w:rFonts w:ascii="仿宋" w:hAnsi="仿宋" w:eastAsia="仿宋" w:cs="仿宋"/>
              </w:rPr>
            </w:pPr>
            <w:r>
              <w:rPr>
                <w:rFonts w:hint="eastAsia" w:ascii="仿宋" w:hAnsi="仿宋" w:eastAsia="仿宋" w:cs="仿宋"/>
              </w:rPr>
              <w:t>（3）若为其他组织：提供“对应主管部门颁发的准许执业证明文件或营业执照”；</w:t>
            </w:r>
          </w:p>
          <w:p w14:paraId="02C8CE12">
            <w:r>
              <w:rPr>
                <w:rFonts w:hint="eastAsia" w:ascii="仿宋" w:hAnsi="仿宋" w:eastAsia="仿宋" w:cs="仿宋"/>
              </w:rPr>
              <w:t>（4）若为自然人：提供“身份证明材料”</w:t>
            </w:r>
          </w:p>
        </w:tc>
        <w:tc>
          <w:tcPr>
            <w:tcW w:w="902" w:type="dxa"/>
            <w:vAlign w:val="center"/>
          </w:tcPr>
          <w:p w14:paraId="0090079E">
            <w:pPr>
              <w:widowControl/>
              <w:jc w:val="left"/>
              <w:rPr>
                <w:rFonts w:ascii="仿宋" w:hAnsi="仿宋" w:eastAsia="仿宋" w:cs="仿宋"/>
                <w:bCs/>
                <w:kern w:val="0"/>
                <w:sz w:val="22"/>
              </w:rPr>
            </w:pPr>
          </w:p>
        </w:tc>
      </w:tr>
      <w:tr w14:paraId="7610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96" w:type="dxa"/>
            <w:vAlign w:val="center"/>
          </w:tcPr>
          <w:p w14:paraId="4859528F">
            <w:pPr>
              <w:jc w:val="center"/>
              <w:rPr>
                <w:rFonts w:ascii="仿宋" w:hAnsi="仿宋" w:eastAsia="仿宋" w:cs="仿宋"/>
                <w:sz w:val="22"/>
              </w:rPr>
            </w:pPr>
            <w:r>
              <w:rPr>
                <w:rFonts w:hint="eastAsia" w:ascii="仿宋" w:hAnsi="仿宋" w:eastAsia="仿宋" w:cs="仿宋"/>
                <w:sz w:val="22"/>
              </w:rPr>
              <w:t>2</w:t>
            </w:r>
          </w:p>
        </w:tc>
        <w:tc>
          <w:tcPr>
            <w:tcW w:w="2524" w:type="dxa"/>
            <w:vAlign w:val="center"/>
          </w:tcPr>
          <w:p w14:paraId="1256F64C">
            <w:pPr>
              <w:jc w:val="center"/>
              <w:rPr>
                <w:rFonts w:ascii="仿宋" w:hAnsi="仿宋" w:eastAsia="仿宋" w:cs="仿宋"/>
                <w:b/>
                <w:bCs/>
                <w:sz w:val="20"/>
                <w:szCs w:val="20"/>
              </w:rPr>
            </w:pPr>
            <w:r>
              <w:rPr>
                <w:rFonts w:ascii="仿宋" w:hAnsi="仿宋" w:eastAsia="仿宋"/>
                <w:b/>
                <w:sz w:val="22"/>
              </w:rPr>
              <w:t>具有健全的财务会计制度</w:t>
            </w:r>
          </w:p>
        </w:tc>
        <w:tc>
          <w:tcPr>
            <w:tcW w:w="4398" w:type="dxa"/>
            <w:vAlign w:val="center"/>
          </w:tcPr>
          <w:p w14:paraId="3D0E380F">
            <w:pPr>
              <w:jc w:val="center"/>
              <w:rPr>
                <w:rFonts w:ascii="仿宋" w:hAnsi="仿宋" w:eastAsia="仿宋" w:cs="仿宋"/>
                <w:sz w:val="22"/>
              </w:rPr>
            </w:pPr>
            <w:r>
              <w:rPr>
                <w:rFonts w:hint="eastAsia" w:ascii="仿宋" w:hAnsi="仿宋" w:eastAsia="仿宋" w:cs="仿宋"/>
                <w:sz w:val="22"/>
              </w:rPr>
              <w:t>统一提供承诺函（格式自拟））</w:t>
            </w:r>
          </w:p>
          <w:p w14:paraId="5C54F4AF">
            <w:pPr>
              <w:rPr>
                <w:rFonts w:ascii="仿宋" w:hAnsi="仿宋" w:eastAsia="仿宋" w:cs="仿宋"/>
                <w:sz w:val="22"/>
              </w:rPr>
            </w:pPr>
          </w:p>
        </w:tc>
        <w:tc>
          <w:tcPr>
            <w:tcW w:w="902" w:type="dxa"/>
            <w:vAlign w:val="center"/>
          </w:tcPr>
          <w:p w14:paraId="641EA536">
            <w:pPr>
              <w:jc w:val="left"/>
              <w:rPr>
                <w:rFonts w:ascii="仿宋" w:hAnsi="仿宋" w:eastAsia="仿宋" w:cs="仿宋"/>
                <w:bCs/>
                <w:kern w:val="0"/>
                <w:sz w:val="22"/>
              </w:rPr>
            </w:pPr>
          </w:p>
        </w:tc>
      </w:tr>
      <w:tr w14:paraId="371E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796" w:type="dxa"/>
            <w:vAlign w:val="center"/>
          </w:tcPr>
          <w:p w14:paraId="215DE642">
            <w:pPr>
              <w:jc w:val="center"/>
              <w:rPr>
                <w:rFonts w:ascii="仿宋" w:hAnsi="仿宋" w:eastAsia="仿宋" w:cs="仿宋"/>
                <w:sz w:val="22"/>
              </w:rPr>
            </w:pPr>
            <w:r>
              <w:rPr>
                <w:rFonts w:hint="eastAsia" w:ascii="仿宋" w:hAnsi="仿宋" w:eastAsia="仿宋" w:cs="仿宋"/>
                <w:sz w:val="22"/>
              </w:rPr>
              <w:t>3</w:t>
            </w:r>
          </w:p>
        </w:tc>
        <w:tc>
          <w:tcPr>
            <w:tcW w:w="2524" w:type="dxa"/>
            <w:vAlign w:val="center"/>
          </w:tcPr>
          <w:p w14:paraId="63FABBFD">
            <w:pPr>
              <w:spacing w:line="360" w:lineRule="auto"/>
              <w:jc w:val="center"/>
              <w:rPr>
                <w:rFonts w:ascii="仿宋" w:hAnsi="仿宋" w:eastAsia="仿宋" w:cs="仿宋"/>
                <w:b/>
                <w:bCs/>
                <w:sz w:val="20"/>
                <w:szCs w:val="20"/>
              </w:rPr>
            </w:pPr>
            <w:r>
              <w:rPr>
                <w:rFonts w:ascii="仿宋" w:hAnsi="仿宋" w:eastAsia="仿宋"/>
                <w:b/>
                <w:sz w:val="22"/>
              </w:rPr>
              <w:t>具有履行合同所必需的设备和专业技术能力</w:t>
            </w:r>
          </w:p>
        </w:tc>
        <w:tc>
          <w:tcPr>
            <w:tcW w:w="4398" w:type="dxa"/>
            <w:vMerge w:val="restart"/>
            <w:vAlign w:val="center"/>
          </w:tcPr>
          <w:p w14:paraId="10F2DD93">
            <w:pPr>
              <w:jc w:val="center"/>
              <w:rPr>
                <w:rFonts w:ascii="仿宋" w:hAnsi="仿宋" w:eastAsia="仿宋" w:cs="仿宋"/>
                <w:sz w:val="22"/>
              </w:rPr>
            </w:pPr>
            <w:r>
              <w:rPr>
                <w:rFonts w:hint="eastAsia" w:ascii="仿宋" w:hAnsi="仿宋" w:eastAsia="仿宋" w:cs="仿宋"/>
                <w:sz w:val="22"/>
              </w:rPr>
              <w:t>统一提供承诺函</w:t>
            </w:r>
          </w:p>
          <w:p w14:paraId="49FB6AF7">
            <w:pPr>
              <w:jc w:val="center"/>
              <w:rPr>
                <w:rFonts w:hint="default" w:ascii="仿宋" w:hAnsi="仿宋" w:eastAsia="仿宋" w:cs="仿宋"/>
                <w:sz w:val="22"/>
                <w:lang w:val="en-US" w:eastAsia="zh-CN"/>
              </w:rPr>
            </w:pPr>
            <w:r>
              <w:rPr>
                <w:rFonts w:hint="eastAsia" w:ascii="仿宋" w:hAnsi="仿宋" w:eastAsia="仿宋" w:cs="仿宋"/>
                <w:sz w:val="22"/>
              </w:rPr>
              <w:t>(注：格式见第五章承诺函)</w:t>
            </w:r>
          </w:p>
        </w:tc>
        <w:tc>
          <w:tcPr>
            <w:tcW w:w="902" w:type="dxa"/>
            <w:vMerge w:val="restart"/>
            <w:vAlign w:val="center"/>
          </w:tcPr>
          <w:p w14:paraId="4C26F98E">
            <w:pPr>
              <w:jc w:val="left"/>
              <w:rPr>
                <w:rFonts w:ascii="仿宋" w:hAnsi="仿宋" w:eastAsia="仿宋" w:cs="仿宋"/>
                <w:bCs/>
                <w:kern w:val="0"/>
                <w:sz w:val="22"/>
              </w:rPr>
            </w:pPr>
          </w:p>
        </w:tc>
      </w:tr>
      <w:tr w14:paraId="42A8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7BDA7093">
            <w:pPr>
              <w:jc w:val="center"/>
              <w:rPr>
                <w:rFonts w:ascii="仿宋" w:hAnsi="仿宋" w:eastAsia="仿宋" w:cs="仿宋"/>
                <w:sz w:val="22"/>
              </w:rPr>
            </w:pPr>
            <w:r>
              <w:rPr>
                <w:rFonts w:hint="eastAsia" w:ascii="仿宋" w:hAnsi="仿宋" w:eastAsia="仿宋" w:cs="仿宋"/>
                <w:sz w:val="22"/>
              </w:rPr>
              <w:t>4</w:t>
            </w:r>
          </w:p>
        </w:tc>
        <w:tc>
          <w:tcPr>
            <w:tcW w:w="2524" w:type="dxa"/>
            <w:vAlign w:val="center"/>
          </w:tcPr>
          <w:p w14:paraId="05AD2B67">
            <w:pPr>
              <w:spacing w:line="360" w:lineRule="auto"/>
              <w:jc w:val="center"/>
              <w:rPr>
                <w:rFonts w:ascii="仿宋" w:hAnsi="仿宋" w:eastAsia="仿宋" w:cs="仿宋"/>
                <w:b/>
                <w:bCs/>
                <w:sz w:val="20"/>
                <w:szCs w:val="20"/>
              </w:rPr>
            </w:pPr>
            <w:r>
              <w:rPr>
                <w:rFonts w:ascii="仿宋" w:hAnsi="仿宋" w:eastAsia="仿宋"/>
                <w:b/>
                <w:sz w:val="22"/>
              </w:rPr>
              <w:t>有依法缴纳税收和社会保障资金的良好记录</w:t>
            </w:r>
          </w:p>
        </w:tc>
        <w:tc>
          <w:tcPr>
            <w:tcW w:w="4398" w:type="dxa"/>
            <w:vMerge w:val="continue"/>
            <w:vAlign w:val="center"/>
          </w:tcPr>
          <w:p w14:paraId="7E66987F">
            <w:pPr>
              <w:rPr>
                <w:rFonts w:ascii="仿宋" w:hAnsi="仿宋" w:eastAsia="仿宋" w:cs="仿宋"/>
                <w:sz w:val="22"/>
              </w:rPr>
            </w:pPr>
          </w:p>
        </w:tc>
        <w:tc>
          <w:tcPr>
            <w:tcW w:w="902" w:type="dxa"/>
            <w:vMerge w:val="continue"/>
            <w:vAlign w:val="center"/>
          </w:tcPr>
          <w:p w14:paraId="200DD005">
            <w:pPr>
              <w:jc w:val="left"/>
              <w:rPr>
                <w:rFonts w:ascii="仿宋" w:hAnsi="仿宋" w:eastAsia="仿宋" w:cs="仿宋"/>
                <w:bCs/>
                <w:kern w:val="0"/>
                <w:sz w:val="22"/>
              </w:rPr>
            </w:pPr>
          </w:p>
        </w:tc>
      </w:tr>
      <w:tr w14:paraId="7438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79263156">
            <w:pPr>
              <w:jc w:val="center"/>
              <w:rPr>
                <w:rFonts w:hint="eastAsia" w:ascii="仿宋" w:hAnsi="仿宋" w:eastAsia="仿宋" w:cs="仿宋"/>
                <w:sz w:val="22"/>
                <w:lang w:val="en-US" w:eastAsia="zh-CN"/>
              </w:rPr>
            </w:pPr>
            <w:r>
              <w:rPr>
                <w:rFonts w:hint="eastAsia" w:ascii="仿宋" w:hAnsi="仿宋" w:eastAsia="仿宋" w:cs="仿宋"/>
                <w:sz w:val="22"/>
              </w:rPr>
              <w:t>5</w:t>
            </w:r>
          </w:p>
        </w:tc>
        <w:tc>
          <w:tcPr>
            <w:tcW w:w="2524" w:type="dxa"/>
            <w:vAlign w:val="center"/>
          </w:tcPr>
          <w:p w14:paraId="65F0F9EC">
            <w:pPr>
              <w:spacing w:line="360" w:lineRule="auto"/>
              <w:jc w:val="center"/>
              <w:rPr>
                <w:rFonts w:ascii="仿宋" w:hAnsi="仿宋" w:eastAsia="仿宋" w:cs="仿宋"/>
                <w:b/>
                <w:bCs/>
                <w:sz w:val="20"/>
                <w:szCs w:val="20"/>
              </w:rPr>
            </w:pPr>
            <w:r>
              <w:rPr>
                <w:rFonts w:ascii="仿宋" w:hAnsi="仿宋" w:eastAsia="仿宋"/>
                <w:b/>
                <w:sz w:val="22"/>
              </w:rPr>
              <w:t>具有良好的商业信誉</w:t>
            </w:r>
          </w:p>
        </w:tc>
        <w:tc>
          <w:tcPr>
            <w:tcW w:w="4398" w:type="dxa"/>
            <w:vMerge w:val="continue"/>
            <w:vAlign w:val="center"/>
          </w:tcPr>
          <w:p w14:paraId="2C66EFF3">
            <w:pPr>
              <w:rPr>
                <w:rFonts w:ascii="仿宋" w:hAnsi="仿宋" w:eastAsia="仿宋" w:cs="仿宋"/>
                <w:sz w:val="22"/>
              </w:rPr>
            </w:pPr>
          </w:p>
        </w:tc>
        <w:tc>
          <w:tcPr>
            <w:tcW w:w="902" w:type="dxa"/>
            <w:vMerge w:val="continue"/>
            <w:vAlign w:val="center"/>
          </w:tcPr>
          <w:p w14:paraId="293A6E0D">
            <w:pPr>
              <w:jc w:val="left"/>
              <w:rPr>
                <w:rFonts w:ascii="仿宋" w:hAnsi="仿宋" w:eastAsia="仿宋" w:cs="仿宋"/>
                <w:bCs/>
                <w:kern w:val="0"/>
                <w:sz w:val="22"/>
              </w:rPr>
            </w:pPr>
          </w:p>
        </w:tc>
      </w:tr>
      <w:tr w14:paraId="199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139F198F">
            <w:pPr>
              <w:jc w:val="center"/>
              <w:rPr>
                <w:rFonts w:hint="eastAsia" w:ascii="仿宋" w:hAnsi="仿宋" w:eastAsia="仿宋" w:cs="仿宋"/>
                <w:sz w:val="22"/>
                <w:lang w:val="en-US" w:eastAsia="zh-CN"/>
              </w:rPr>
            </w:pPr>
            <w:r>
              <w:rPr>
                <w:rFonts w:hint="eastAsia" w:ascii="仿宋" w:hAnsi="仿宋" w:eastAsia="仿宋" w:cs="仿宋"/>
                <w:sz w:val="22"/>
              </w:rPr>
              <w:t>6</w:t>
            </w:r>
          </w:p>
        </w:tc>
        <w:tc>
          <w:tcPr>
            <w:tcW w:w="2524" w:type="dxa"/>
            <w:vAlign w:val="center"/>
          </w:tcPr>
          <w:p w14:paraId="473B15EA">
            <w:pPr>
              <w:spacing w:line="360" w:lineRule="auto"/>
              <w:jc w:val="center"/>
              <w:rPr>
                <w:rFonts w:ascii="仿宋" w:hAnsi="仿宋" w:eastAsia="仿宋" w:cs="仿宋"/>
                <w:b/>
                <w:bCs/>
                <w:sz w:val="20"/>
                <w:szCs w:val="20"/>
              </w:rPr>
            </w:pPr>
            <w:r>
              <w:rPr>
                <w:rFonts w:hint="eastAsia" w:ascii="仿宋" w:hAnsi="仿宋" w:eastAsia="仿宋"/>
                <w:b/>
                <w:sz w:val="22"/>
              </w:rPr>
              <w:t>参加本次采购活动前三年内，在经营活动中没有重大违法记录</w:t>
            </w:r>
          </w:p>
        </w:tc>
        <w:tc>
          <w:tcPr>
            <w:tcW w:w="4398" w:type="dxa"/>
            <w:vMerge w:val="continue"/>
            <w:vAlign w:val="center"/>
          </w:tcPr>
          <w:p w14:paraId="37EE05CC">
            <w:pPr>
              <w:rPr>
                <w:rFonts w:ascii="仿宋" w:hAnsi="仿宋" w:eastAsia="仿宋" w:cs="仿宋"/>
                <w:sz w:val="22"/>
              </w:rPr>
            </w:pPr>
          </w:p>
        </w:tc>
        <w:tc>
          <w:tcPr>
            <w:tcW w:w="902" w:type="dxa"/>
            <w:vMerge w:val="continue"/>
            <w:vAlign w:val="center"/>
          </w:tcPr>
          <w:p w14:paraId="15E0C2B8">
            <w:pPr>
              <w:jc w:val="left"/>
              <w:rPr>
                <w:rFonts w:ascii="仿宋" w:hAnsi="仿宋" w:eastAsia="仿宋" w:cs="仿宋"/>
                <w:bCs/>
                <w:kern w:val="0"/>
                <w:sz w:val="22"/>
              </w:rPr>
            </w:pPr>
          </w:p>
        </w:tc>
      </w:tr>
      <w:tr w14:paraId="1335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96" w:type="dxa"/>
            <w:vAlign w:val="center"/>
          </w:tcPr>
          <w:p w14:paraId="3946E2EA">
            <w:pPr>
              <w:jc w:val="center"/>
              <w:rPr>
                <w:rFonts w:hint="eastAsia" w:ascii="仿宋" w:hAnsi="仿宋" w:eastAsia="仿宋" w:cs="仿宋"/>
                <w:sz w:val="22"/>
                <w:lang w:val="en-US" w:eastAsia="zh-CN"/>
              </w:rPr>
            </w:pPr>
            <w:r>
              <w:rPr>
                <w:rFonts w:hint="eastAsia" w:ascii="仿宋" w:hAnsi="仿宋" w:eastAsia="仿宋" w:cs="仿宋"/>
                <w:sz w:val="22"/>
              </w:rPr>
              <w:t>7</w:t>
            </w:r>
          </w:p>
        </w:tc>
        <w:tc>
          <w:tcPr>
            <w:tcW w:w="2524" w:type="dxa"/>
            <w:vAlign w:val="center"/>
          </w:tcPr>
          <w:p w14:paraId="7C6B5B9D">
            <w:pPr>
              <w:spacing w:line="360" w:lineRule="auto"/>
              <w:jc w:val="center"/>
              <w:rPr>
                <w:rFonts w:ascii="仿宋" w:hAnsi="仿宋" w:eastAsia="仿宋" w:cs="仿宋"/>
                <w:b/>
                <w:bCs/>
                <w:sz w:val="20"/>
                <w:szCs w:val="20"/>
              </w:rPr>
            </w:pPr>
            <w:r>
              <w:rPr>
                <w:rFonts w:ascii="仿宋" w:hAnsi="仿宋" w:eastAsia="仿宋"/>
                <w:b/>
                <w:sz w:val="22"/>
              </w:rPr>
              <w:t>法律、行政法规规定的其他条件</w:t>
            </w:r>
          </w:p>
        </w:tc>
        <w:tc>
          <w:tcPr>
            <w:tcW w:w="4398" w:type="dxa"/>
            <w:vMerge w:val="continue"/>
            <w:vAlign w:val="center"/>
          </w:tcPr>
          <w:p w14:paraId="02D81578">
            <w:pPr>
              <w:rPr>
                <w:rFonts w:ascii="仿宋" w:hAnsi="仿宋" w:eastAsia="仿宋" w:cs="仿宋"/>
                <w:sz w:val="22"/>
              </w:rPr>
            </w:pPr>
          </w:p>
        </w:tc>
        <w:tc>
          <w:tcPr>
            <w:tcW w:w="902" w:type="dxa"/>
            <w:vMerge w:val="continue"/>
            <w:vAlign w:val="center"/>
          </w:tcPr>
          <w:p w14:paraId="475BAD6C">
            <w:pPr>
              <w:jc w:val="left"/>
              <w:rPr>
                <w:rFonts w:ascii="仿宋" w:hAnsi="仿宋" w:eastAsia="仿宋" w:cs="仿宋"/>
                <w:bCs/>
                <w:kern w:val="0"/>
                <w:sz w:val="22"/>
              </w:rPr>
            </w:pPr>
          </w:p>
        </w:tc>
      </w:tr>
      <w:tr w14:paraId="68B2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96" w:type="dxa"/>
            <w:vAlign w:val="center"/>
          </w:tcPr>
          <w:p w14:paraId="517C8948">
            <w:pPr>
              <w:jc w:val="center"/>
              <w:rPr>
                <w:rFonts w:hint="default" w:ascii="仿宋" w:hAnsi="仿宋" w:eastAsia="仿宋" w:cs="仿宋"/>
                <w:sz w:val="22"/>
                <w:lang w:val="en-US" w:eastAsia="zh-CN"/>
              </w:rPr>
            </w:pPr>
            <w:r>
              <w:rPr>
                <w:rFonts w:hint="eastAsia" w:ascii="仿宋" w:hAnsi="仿宋" w:eastAsia="仿宋" w:cs="仿宋"/>
                <w:sz w:val="22"/>
              </w:rPr>
              <w:t>8</w:t>
            </w:r>
          </w:p>
        </w:tc>
        <w:tc>
          <w:tcPr>
            <w:tcW w:w="2524" w:type="dxa"/>
            <w:vAlign w:val="center"/>
          </w:tcPr>
          <w:p w14:paraId="79D624B0">
            <w:pPr>
              <w:jc w:val="center"/>
              <w:rPr>
                <w:rFonts w:hint="eastAsia" w:asciiTheme="minorEastAsia" w:hAnsiTheme="minorEastAsia" w:eastAsiaTheme="minorEastAsia" w:cstheme="minorEastAsia"/>
                <w:b/>
                <w:bCs/>
                <w:color w:val="auto"/>
                <w:sz w:val="21"/>
                <w:szCs w:val="21"/>
                <w:highlight w:val="none"/>
              </w:rPr>
            </w:pPr>
            <w:r>
              <w:rPr>
                <w:rFonts w:hint="eastAsia" w:ascii="仿宋" w:hAnsi="仿宋" w:eastAsia="仿宋"/>
                <w:b/>
                <w:sz w:val="22"/>
              </w:rPr>
              <w:t>未被列入失信被执行人、重大税收违法案件当事人名单、政府采购严重违法失信行为记录名单</w:t>
            </w:r>
          </w:p>
        </w:tc>
        <w:tc>
          <w:tcPr>
            <w:tcW w:w="4398" w:type="dxa"/>
            <w:vMerge w:val="continue"/>
            <w:vAlign w:val="center"/>
          </w:tcPr>
          <w:p w14:paraId="1DCF340D">
            <w:pPr>
              <w:rPr>
                <w:rFonts w:ascii="仿宋" w:hAnsi="仿宋" w:eastAsia="仿宋" w:cs="仿宋"/>
                <w:sz w:val="22"/>
              </w:rPr>
            </w:pPr>
          </w:p>
        </w:tc>
        <w:tc>
          <w:tcPr>
            <w:tcW w:w="902" w:type="dxa"/>
            <w:vMerge w:val="continue"/>
            <w:vAlign w:val="center"/>
          </w:tcPr>
          <w:p w14:paraId="51B846FF">
            <w:pPr>
              <w:jc w:val="left"/>
              <w:rPr>
                <w:rFonts w:ascii="仿宋" w:hAnsi="仿宋" w:eastAsia="仿宋" w:cs="仿宋"/>
                <w:bCs/>
                <w:kern w:val="0"/>
                <w:sz w:val="22"/>
              </w:rPr>
            </w:pPr>
          </w:p>
        </w:tc>
      </w:tr>
      <w:tr w14:paraId="255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96" w:type="dxa"/>
            <w:vAlign w:val="center"/>
          </w:tcPr>
          <w:p w14:paraId="0109B587">
            <w:pPr>
              <w:jc w:val="center"/>
              <w:rPr>
                <w:rFonts w:hint="default" w:ascii="仿宋" w:hAnsi="仿宋" w:eastAsia="仿宋" w:cs="仿宋"/>
                <w:sz w:val="22"/>
                <w:lang w:val="en-US" w:eastAsia="zh-CN"/>
              </w:rPr>
            </w:pPr>
            <w:r>
              <w:rPr>
                <w:rFonts w:hint="eastAsia" w:ascii="仿宋" w:hAnsi="仿宋" w:eastAsia="仿宋" w:cs="仿宋"/>
                <w:sz w:val="22"/>
              </w:rPr>
              <w:t>9</w:t>
            </w:r>
          </w:p>
        </w:tc>
        <w:tc>
          <w:tcPr>
            <w:tcW w:w="2524" w:type="dxa"/>
            <w:vAlign w:val="center"/>
          </w:tcPr>
          <w:p w14:paraId="33A56255">
            <w:pPr>
              <w:widowControl/>
              <w:rPr>
                <w:rFonts w:hint="eastAsia" w:asciiTheme="minorEastAsia" w:hAnsiTheme="minorEastAsia" w:eastAsiaTheme="minorEastAsia" w:cstheme="minorEastAsia"/>
                <w:b/>
                <w:bCs/>
                <w:color w:val="auto"/>
                <w:sz w:val="21"/>
                <w:szCs w:val="21"/>
                <w:highlight w:val="none"/>
              </w:rPr>
            </w:pPr>
            <w:r>
              <w:rPr>
                <w:rFonts w:hint="eastAsia" w:ascii="仿宋" w:hAnsi="仿宋" w:eastAsia="仿宋" w:cs="仿宋"/>
                <w:b/>
                <w:bCs/>
                <w:sz w:val="30"/>
                <w:szCs w:val="30"/>
              </w:rPr>
              <w:t>其它资格条件：</w:t>
            </w:r>
          </w:p>
        </w:tc>
        <w:tc>
          <w:tcPr>
            <w:tcW w:w="4398" w:type="dxa"/>
            <w:vAlign w:val="center"/>
          </w:tcPr>
          <w:p w14:paraId="4143AC3C">
            <w:pPr>
              <w:numPr>
                <w:ilvl w:val="0"/>
                <w:numId w:val="18"/>
              </w:numPr>
              <w:ind w:left="425" w:leftChars="0" w:hanging="425" w:firstLineChars="0"/>
              <w:jc w:val="left"/>
              <w:rPr>
                <w:rFonts w:ascii="仿宋" w:hAnsi="仿宋" w:eastAsia="仿宋" w:cs="仿宋"/>
                <w:sz w:val="22"/>
              </w:rPr>
            </w:pPr>
            <w:r>
              <w:rPr>
                <w:rFonts w:hint="eastAsia" w:ascii="仿宋" w:hAnsi="仿宋" w:eastAsia="仿宋" w:cs="仿宋"/>
                <w:sz w:val="22"/>
                <w:lang w:val="en-US" w:eastAsia="zh-CN"/>
              </w:rPr>
              <w:t>建筑装修装饰工程专业承包二级及以上或建筑施工总承包三级及以上资质</w:t>
            </w:r>
          </w:p>
        </w:tc>
        <w:tc>
          <w:tcPr>
            <w:tcW w:w="902" w:type="dxa"/>
            <w:vAlign w:val="center"/>
          </w:tcPr>
          <w:p w14:paraId="01877B43">
            <w:pPr>
              <w:jc w:val="left"/>
              <w:rPr>
                <w:rFonts w:ascii="仿宋" w:hAnsi="仿宋" w:eastAsia="仿宋" w:cs="仿宋"/>
                <w:bCs/>
                <w:kern w:val="0"/>
                <w:sz w:val="22"/>
              </w:rPr>
            </w:pPr>
          </w:p>
        </w:tc>
      </w:tr>
    </w:tbl>
    <w:p w14:paraId="37044E97"/>
    <w:p w14:paraId="7CF749EF">
      <w:pPr>
        <w:pStyle w:val="31"/>
      </w:pPr>
    </w:p>
    <w:p w14:paraId="16E6B0AB">
      <w:pPr>
        <w:pStyle w:val="31"/>
      </w:pPr>
    </w:p>
    <w:tbl>
      <w:tblPr>
        <w:tblStyle w:val="2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055"/>
        <w:gridCol w:w="4867"/>
        <w:gridCol w:w="902"/>
      </w:tblGrid>
      <w:tr w14:paraId="752D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0A354A9A">
            <w:pPr>
              <w:widowControl/>
              <w:jc w:val="center"/>
              <w:rPr>
                <w:rFonts w:ascii="仿宋" w:hAnsi="仿宋" w:eastAsia="仿宋" w:cs="仿宋"/>
                <w:b/>
                <w:bCs/>
                <w:sz w:val="22"/>
              </w:rPr>
            </w:pPr>
            <w:r>
              <w:rPr>
                <w:rFonts w:hint="eastAsia" w:ascii="仿宋" w:hAnsi="仿宋" w:eastAsia="仿宋" w:cs="仿宋"/>
                <w:b/>
                <w:bCs/>
                <w:sz w:val="28"/>
                <w:szCs w:val="28"/>
              </w:rPr>
              <w:t>符合性审查</w:t>
            </w:r>
          </w:p>
        </w:tc>
      </w:tr>
      <w:tr w14:paraId="3C41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37B1D8D6">
            <w:pPr>
              <w:widowControl/>
              <w:jc w:val="center"/>
              <w:rPr>
                <w:rFonts w:ascii="仿宋" w:hAnsi="仿宋" w:eastAsia="仿宋" w:cs="仿宋"/>
                <w:b/>
                <w:bCs/>
                <w:sz w:val="22"/>
              </w:rPr>
            </w:pPr>
            <w:r>
              <w:rPr>
                <w:rFonts w:hint="eastAsia" w:ascii="仿宋" w:hAnsi="仿宋" w:eastAsia="仿宋" w:cs="仿宋"/>
                <w:b/>
                <w:bCs/>
                <w:sz w:val="22"/>
              </w:rPr>
              <w:t>序号</w:t>
            </w:r>
          </w:p>
        </w:tc>
        <w:tc>
          <w:tcPr>
            <w:tcW w:w="2055" w:type="dxa"/>
            <w:vAlign w:val="center"/>
          </w:tcPr>
          <w:p w14:paraId="7BED6F61">
            <w:pPr>
              <w:widowControl/>
              <w:jc w:val="center"/>
              <w:rPr>
                <w:rFonts w:ascii="仿宋" w:hAnsi="仿宋" w:eastAsia="仿宋" w:cs="仿宋"/>
                <w:b/>
                <w:bCs/>
                <w:sz w:val="22"/>
              </w:rPr>
            </w:pPr>
            <w:r>
              <w:rPr>
                <w:rFonts w:hint="eastAsia" w:ascii="仿宋" w:hAnsi="仿宋" w:eastAsia="仿宋" w:cs="仿宋"/>
                <w:b/>
                <w:bCs/>
                <w:sz w:val="22"/>
              </w:rPr>
              <w:t>符合性审查项</w:t>
            </w:r>
          </w:p>
        </w:tc>
        <w:tc>
          <w:tcPr>
            <w:tcW w:w="4867" w:type="dxa"/>
            <w:vAlign w:val="center"/>
          </w:tcPr>
          <w:p w14:paraId="07932F8B">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38F422FD">
            <w:pPr>
              <w:widowControl/>
              <w:jc w:val="center"/>
              <w:rPr>
                <w:rFonts w:ascii="仿宋" w:hAnsi="仿宋" w:eastAsia="仿宋" w:cs="仿宋"/>
                <w:b/>
                <w:bCs/>
                <w:sz w:val="22"/>
              </w:rPr>
            </w:pPr>
            <w:r>
              <w:rPr>
                <w:rFonts w:hint="eastAsia" w:ascii="仿宋" w:hAnsi="仿宋" w:eastAsia="仿宋" w:cs="仿宋"/>
                <w:b/>
                <w:bCs/>
                <w:sz w:val="22"/>
              </w:rPr>
              <w:t>结论</w:t>
            </w:r>
          </w:p>
        </w:tc>
      </w:tr>
      <w:tr w14:paraId="371C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96" w:type="dxa"/>
            <w:vAlign w:val="center"/>
          </w:tcPr>
          <w:p w14:paraId="7B4F60C2">
            <w:pPr>
              <w:jc w:val="center"/>
              <w:rPr>
                <w:rFonts w:ascii="仿宋" w:hAnsi="仿宋" w:eastAsia="仿宋" w:cs="仿宋"/>
                <w:sz w:val="22"/>
              </w:rPr>
            </w:pPr>
            <w:r>
              <w:rPr>
                <w:rFonts w:hint="eastAsia" w:ascii="仿宋" w:hAnsi="仿宋" w:eastAsia="仿宋" w:cs="仿宋"/>
                <w:sz w:val="22"/>
              </w:rPr>
              <w:t>1</w:t>
            </w:r>
          </w:p>
        </w:tc>
        <w:tc>
          <w:tcPr>
            <w:tcW w:w="2055" w:type="dxa"/>
            <w:vAlign w:val="center"/>
          </w:tcPr>
          <w:p w14:paraId="5B8BA011">
            <w:pPr>
              <w:jc w:val="center"/>
              <w:rPr>
                <w:rFonts w:ascii="仿宋" w:hAnsi="仿宋" w:eastAsia="仿宋" w:cs="仿宋"/>
                <w:b/>
                <w:sz w:val="22"/>
              </w:rPr>
            </w:pPr>
            <w:r>
              <w:rPr>
                <w:rFonts w:hint="eastAsia" w:ascii="等线" w:hAnsi="等线" w:eastAsia="仿宋"/>
                <w:b/>
                <w:sz w:val="22"/>
              </w:rPr>
              <w:t>法定代表人身份证明书或法定代表人授权委托书</w:t>
            </w:r>
          </w:p>
        </w:tc>
        <w:tc>
          <w:tcPr>
            <w:tcW w:w="4867" w:type="dxa"/>
            <w:vAlign w:val="center"/>
          </w:tcPr>
          <w:p w14:paraId="3D132742">
            <w:pPr>
              <w:rPr>
                <w:rFonts w:ascii="仿宋" w:hAnsi="仿宋" w:eastAsia="仿宋" w:cs="仿宋"/>
                <w:sz w:val="22"/>
              </w:rPr>
            </w:pPr>
            <w:r>
              <w:rPr>
                <w:rFonts w:hint="eastAsia" w:ascii="仿宋" w:hAnsi="仿宋" w:eastAsia="仿宋" w:cs="仿宋"/>
                <w:sz w:val="22"/>
              </w:rPr>
              <w:t>（1）法定代表人参与：提供法定代表人身份证明书及其身份证复印件加盖公章。</w:t>
            </w:r>
          </w:p>
          <w:p w14:paraId="415D19BD">
            <w:pPr>
              <w:rPr>
                <w:rFonts w:ascii="仿宋" w:hAnsi="仿宋" w:eastAsia="仿宋" w:cs="仿宋"/>
                <w:sz w:val="22"/>
              </w:rPr>
            </w:pPr>
            <w:r>
              <w:rPr>
                <w:rFonts w:hint="eastAsia" w:ascii="仿宋" w:hAnsi="仿宋" w:eastAsia="仿宋" w:cs="仿宋"/>
                <w:sz w:val="22"/>
              </w:rPr>
              <w:t>（2）授权代表参与：提供法定代表人授权委托书以及法定代表人和授权代表的身份证复印件加盖公章。</w:t>
            </w:r>
          </w:p>
          <w:p w14:paraId="74052443">
            <w:pPr>
              <w:rPr>
                <w:rFonts w:ascii="仿宋" w:hAnsi="仿宋" w:eastAsia="仿宋" w:cs="仿宋"/>
                <w:sz w:val="22"/>
              </w:rPr>
            </w:pPr>
            <w:r>
              <w:rPr>
                <w:rFonts w:hint="eastAsia" w:ascii="仿宋" w:hAnsi="仿宋" w:eastAsia="仿宋" w:cs="仿宋"/>
                <w:sz w:val="22"/>
              </w:rPr>
              <w:t>注：格式见第六章“法定代表人身份证明书”以及法定代表人授权委托。</w:t>
            </w:r>
          </w:p>
        </w:tc>
        <w:tc>
          <w:tcPr>
            <w:tcW w:w="902" w:type="dxa"/>
            <w:vAlign w:val="center"/>
          </w:tcPr>
          <w:p w14:paraId="0A7F3129">
            <w:pPr>
              <w:widowControl/>
              <w:jc w:val="left"/>
              <w:rPr>
                <w:rFonts w:ascii="仿宋" w:hAnsi="仿宋" w:eastAsia="仿宋" w:cs="仿宋"/>
                <w:bCs/>
                <w:kern w:val="0"/>
                <w:sz w:val="22"/>
              </w:rPr>
            </w:pPr>
          </w:p>
        </w:tc>
      </w:tr>
      <w:tr w14:paraId="1D05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96" w:type="dxa"/>
            <w:vAlign w:val="center"/>
          </w:tcPr>
          <w:p w14:paraId="13859752">
            <w:pPr>
              <w:jc w:val="center"/>
              <w:rPr>
                <w:rFonts w:ascii="仿宋" w:hAnsi="仿宋" w:eastAsia="仿宋" w:cs="仿宋"/>
                <w:sz w:val="22"/>
              </w:rPr>
            </w:pPr>
            <w:r>
              <w:rPr>
                <w:rFonts w:hint="eastAsia" w:ascii="仿宋" w:hAnsi="仿宋" w:eastAsia="仿宋" w:cs="仿宋"/>
                <w:sz w:val="22"/>
              </w:rPr>
              <w:t>2</w:t>
            </w:r>
          </w:p>
        </w:tc>
        <w:tc>
          <w:tcPr>
            <w:tcW w:w="2055" w:type="dxa"/>
            <w:vAlign w:val="center"/>
          </w:tcPr>
          <w:p w14:paraId="0DCA8025">
            <w:pPr>
              <w:jc w:val="center"/>
              <w:rPr>
                <w:rFonts w:ascii="等线" w:hAnsi="等线" w:eastAsia="仿宋"/>
                <w:b/>
                <w:sz w:val="22"/>
              </w:rPr>
            </w:pPr>
            <w:r>
              <w:rPr>
                <w:rFonts w:hint="eastAsia" w:ascii="等线" w:hAnsi="等线" w:eastAsia="仿宋"/>
                <w:b/>
                <w:sz w:val="22"/>
              </w:rPr>
              <w:t>磋商文件中实质性要求</w:t>
            </w:r>
          </w:p>
        </w:tc>
        <w:tc>
          <w:tcPr>
            <w:tcW w:w="4867" w:type="dxa"/>
            <w:vAlign w:val="center"/>
          </w:tcPr>
          <w:p w14:paraId="5CD17277">
            <w:pPr>
              <w:rPr>
                <w:rFonts w:ascii="仿宋" w:hAnsi="仿宋" w:eastAsia="仿宋" w:cs="仿宋"/>
                <w:sz w:val="22"/>
              </w:rPr>
            </w:pPr>
            <w:r>
              <w:rPr>
                <w:rFonts w:hint="eastAsia" w:ascii="仿宋" w:hAnsi="仿宋" w:eastAsia="仿宋" w:cs="仿宋"/>
                <w:sz w:val="22"/>
              </w:rPr>
              <w:t>供应商符合第三章“</w:t>
            </w:r>
            <w:r>
              <w:rPr>
                <w:rFonts w:hint="eastAsia" w:ascii="仿宋" w:hAnsi="仿宋" w:eastAsia="仿宋" w:cs="仿宋"/>
                <w:b/>
                <w:bCs/>
                <w:sz w:val="24"/>
                <w:szCs w:val="24"/>
              </w:rPr>
              <w:t>★</w:t>
            </w:r>
            <w:r>
              <w:rPr>
                <w:rFonts w:hint="eastAsia" w:ascii="仿宋" w:hAnsi="仿宋" w:eastAsia="仿宋" w:cs="仿宋"/>
                <w:sz w:val="22"/>
              </w:rPr>
              <w:t xml:space="preserve">”的条款 </w:t>
            </w:r>
          </w:p>
        </w:tc>
        <w:tc>
          <w:tcPr>
            <w:tcW w:w="902" w:type="dxa"/>
            <w:vAlign w:val="center"/>
          </w:tcPr>
          <w:p w14:paraId="06B22C42">
            <w:pPr>
              <w:widowControl/>
              <w:jc w:val="left"/>
              <w:rPr>
                <w:rFonts w:ascii="仿宋" w:hAnsi="仿宋" w:eastAsia="仿宋" w:cs="仿宋"/>
                <w:bCs/>
                <w:kern w:val="0"/>
                <w:sz w:val="22"/>
              </w:rPr>
            </w:pPr>
          </w:p>
        </w:tc>
      </w:tr>
      <w:tr w14:paraId="346E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96" w:type="dxa"/>
            <w:vAlign w:val="center"/>
          </w:tcPr>
          <w:p w14:paraId="6B9C6084">
            <w:pPr>
              <w:jc w:val="center"/>
              <w:rPr>
                <w:rFonts w:ascii="仿宋" w:hAnsi="仿宋" w:eastAsia="仿宋" w:cs="仿宋"/>
                <w:sz w:val="22"/>
              </w:rPr>
            </w:pPr>
            <w:r>
              <w:rPr>
                <w:rFonts w:hint="eastAsia" w:ascii="仿宋" w:hAnsi="仿宋" w:eastAsia="仿宋" w:cs="仿宋"/>
                <w:sz w:val="22"/>
              </w:rPr>
              <w:t>3</w:t>
            </w:r>
          </w:p>
        </w:tc>
        <w:tc>
          <w:tcPr>
            <w:tcW w:w="2055" w:type="dxa"/>
            <w:vAlign w:val="center"/>
          </w:tcPr>
          <w:p w14:paraId="48067AB0">
            <w:pPr>
              <w:jc w:val="center"/>
              <w:rPr>
                <w:rFonts w:ascii="等线" w:hAnsi="等线" w:eastAsia="仿宋"/>
                <w:b/>
                <w:sz w:val="22"/>
              </w:rPr>
            </w:pPr>
            <w:r>
              <w:rPr>
                <w:rFonts w:hint="eastAsia" w:ascii="等线" w:hAnsi="等线" w:eastAsia="仿宋"/>
                <w:b/>
                <w:sz w:val="22"/>
              </w:rPr>
              <w:t>响应文件编制</w:t>
            </w:r>
          </w:p>
        </w:tc>
        <w:tc>
          <w:tcPr>
            <w:tcW w:w="4867" w:type="dxa"/>
            <w:vAlign w:val="center"/>
          </w:tcPr>
          <w:p w14:paraId="2C28A4C9">
            <w:pPr>
              <w:rPr>
                <w:rFonts w:ascii="仿宋" w:hAnsi="仿宋" w:eastAsia="仿宋" w:cs="仿宋"/>
                <w:sz w:val="22"/>
              </w:rPr>
            </w:pPr>
            <w:r>
              <w:rPr>
                <w:rFonts w:hint="eastAsia" w:ascii="仿宋" w:hAnsi="仿宋" w:eastAsia="仿宋" w:cs="仿宋"/>
                <w:sz w:val="22"/>
              </w:rPr>
              <w:t>符合磋商文件编制的实质性要求；</w:t>
            </w:r>
          </w:p>
          <w:p w14:paraId="5B8B453A">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74A58CE2">
            <w:pPr>
              <w:widowControl/>
              <w:jc w:val="left"/>
              <w:rPr>
                <w:rFonts w:ascii="仿宋" w:hAnsi="仿宋" w:eastAsia="仿宋" w:cs="仿宋"/>
                <w:bCs/>
                <w:kern w:val="0"/>
                <w:sz w:val="22"/>
              </w:rPr>
            </w:pPr>
          </w:p>
        </w:tc>
      </w:tr>
      <w:tr w14:paraId="73C1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96" w:type="dxa"/>
            <w:vAlign w:val="center"/>
          </w:tcPr>
          <w:p w14:paraId="21F922A4">
            <w:pPr>
              <w:jc w:val="center"/>
              <w:rPr>
                <w:rFonts w:ascii="仿宋" w:hAnsi="仿宋" w:eastAsia="仿宋" w:cs="仿宋"/>
                <w:sz w:val="22"/>
              </w:rPr>
            </w:pPr>
            <w:r>
              <w:rPr>
                <w:rFonts w:hint="eastAsia" w:ascii="仿宋" w:hAnsi="仿宋" w:eastAsia="仿宋" w:cs="仿宋"/>
                <w:sz w:val="22"/>
              </w:rPr>
              <w:t>4</w:t>
            </w:r>
          </w:p>
        </w:tc>
        <w:tc>
          <w:tcPr>
            <w:tcW w:w="2055" w:type="dxa"/>
            <w:vAlign w:val="center"/>
          </w:tcPr>
          <w:p w14:paraId="5200536A">
            <w:pPr>
              <w:jc w:val="center"/>
              <w:rPr>
                <w:rFonts w:ascii="等线" w:hAnsi="等线" w:eastAsia="仿宋"/>
                <w:b/>
                <w:sz w:val="22"/>
              </w:rPr>
            </w:pPr>
            <w:r>
              <w:rPr>
                <w:rFonts w:hint="eastAsia" w:ascii="等线" w:hAnsi="等线" w:eastAsia="仿宋"/>
                <w:b/>
                <w:sz w:val="22"/>
              </w:rPr>
              <w:t>签字、盖章</w:t>
            </w:r>
          </w:p>
        </w:tc>
        <w:tc>
          <w:tcPr>
            <w:tcW w:w="4867" w:type="dxa"/>
            <w:vAlign w:val="center"/>
          </w:tcPr>
          <w:p w14:paraId="519AF3CF">
            <w:pPr>
              <w:rPr>
                <w:rFonts w:ascii="仿宋" w:hAnsi="仿宋" w:eastAsia="仿宋" w:cs="仿宋"/>
                <w:sz w:val="22"/>
              </w:rPr>
            </w:pPr>
            <w:r>
              <w:rPr>
                <w:rFonts w:hint="eastAsia" w:ascii="仿宋" w:hAnsi="仿宋" w:eastAsia="仿宋" w:cs="仿宋"/>
                <w:sz w:val="22"/>
              </w:rPr>
              <w:t>符合磋商文件要求;</w:t>
            </w:r>
          </w:p>
          <w:p w14:paraId="5A728335">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7ACD1309">
            <w:pPr>
              <w:widowControl/>
              <w:jc w:val="left"/>
              <w:rPr>
                <w:rFonts w:ascii="仿宋" w:hAnsi="仿宋" w:eastAsia="仿宋" w:cs="仿宋"/>
                <w:bCs/>
                <w:kern w:val="0"/>
                <w:sz w:val="22"/>
              </w:rPr>
            </w:pPr>
          </w:p>
        </w:tc>
      </w:tr>
      <w:tr w14:paraId="297D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4B83EF7C">
            <w:pPr>
              <w:jc w:val="center"/>
              <w:rPr>
                <w:rFonts w:ascii="仿宋" w:hAnsi="仿宋" w:eastAsia="仿宋" w:cs="仿宋"/>
                <w:sz w:val="22"/>
              </w:rPr>
            </w:pPr>
            <w:r>
              <w:rPr>
                <w:rFonts w:hint="eastAsia" w:ascii="仿宋" w:hAnsi="仿宋" w:eastAsia="仿宋" w:cs="仿宋"/>
                <w:sz w:val="22"/>
              </w:rPr>
              <w:t>5</w:t>
            </w:r>
          </w:p>
        </w:tc>
        <w:tc>
          <w:tcPr>
            <w:tcW w:w="2055" w:type="dxa"/>
            <w:vAlign w:val="center"/>
          </w:tcPr>
          <w:p w14:paraId="0460135B">
            <w:pPr>
              <w:jc w:val="center"/>
              <w:rPr>
                <w:rFonts w:ascii="等线" w:hAnsi="等线" w:eastAsia="仿宋"/>
                <w:b/>
                <w:sz w:val="22"/>
              </w:rPr>
            </w:pPr>
            <w:r>
              <w:rPr>
                <w:rFonts w:hint="eastAsia" w:ascii="等线" w:hAnsi="等线" w:eastAsia="仿宋"/>
                <w:b/>
                <w:sz w:val="22"/>
              </w:rPr>
              <w:t>报价</w:t>
            </w:r>
          </w:p>
        </w:tc>
        <w:tc>
          <w:tcPr>
            <w:tcW w:w="4867" w:type="dxa"/>
            <w:vAlign w:val="center"/>
          </w:tcPr>
          <w:p w14:paraId="17F4D74E">
            <w:pPr>
              <w:rPr>
                <w:rFonts w:ascii="仿宋" w:hAnsi="仿宋" w:eastAsia="仿宋" w:cs="仿宋"/>
                <w:sz w:val="22"/>
              </w:rPr>
            </w:pPr>
            <w:r>
              <w:rPr>
                <w:rFonts w:hint="eastAsia" w:ascii="仿宋" w:hAnsi="仿宋" w:eastAsia="仿宋" w:cs="仿宋"/>
                <w:sz w:val="22"/>
              </w:rPr>
              <w:t>符合磋商文件报价要求;</w:t>
            </w:r>
          </w:p>
          <w:p w14:paraId="38F989F9">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5A6CC920">
            <w:pPr>
              <w:widowControl/>
              <w:jc w:val="left"/>
              <w:rPr>
                <w:rFonts w:ascii="仿宋" w:hAnsi="仿宋" w:eastAsia="仿宋" w:cs="仿宋"/>
                <w:bCs/>
                <w:kern w:val="0"/>
                <w:sz w:val="22"/>
              </w:rPr>
            </w:pPr>
          </w:p>
        </w:tc>
      </w:tr>
      <w:tr w14:paraId="713D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482248CF">
            <w:pPr>
              <w:jc w:val="center"/>
              <w:rPr>
                <w:rFonts w:ascii="仿宋" w:hAnsi="仿宋" w:eastAsia="仿宋" w:cs="仿宋"/>
                <w:sz w:val="22"/>
              </w:rPr>
            </w:pPr>
            <w:r>
              <w:rPr>
                <w:rFonts w:hint="eastAsia" w:ascii="仿宋" w:hAnsi="仿宋" w:eastAsia="仿宋" w:cs="仿宋"/>
                <w:sz w:val="22"/>
              </w:rPr>
              <w:t>6</w:t>
            </w:r>
          </w:p>
        </w:tc>
        <w:tc>
          <w:tcPr>
            <w:tcW w:w="2055" w:type="dxa"/>
            <w:vAlign w:val="center"/>
          </w:tcPr>
          <w:p w14:paraId="20E7A2AC">
            <w:pPr>
              <w:jc w:val="center"/>
              <w:rPr>
                <w:rFonts w:ascii="等线" w:hAnsi="等线" w:eastAsia="仿宋"/>
                <w:b/>
                <w:sz w:val="22"/>
              </w:rPr>
            </w:pPr>
            <w:r>
              <w:rPr>
                <w:rFonts w:hint="eastAsia" w:ascii="等线" w:hAnsi="等线" w:eastAsia="仿宋"/>
                <w:b/>
                <w:sz w:val="22"/>
              </w:rPr>
              <w:t>评审小组认为需要符合的内容</w:t>
            </w:r>
          </w:p>
        </w:tc>
        <w:tc>
          <w:tcPr>
            <w:tcW w:w="4867" w:type="dxa"/>
            <w:vAlign w:val="center"/>
          </w:tcPr>
          <w:p w14:paraId="2F1B8AE8">
            <w:pPr>
              <w:rPr>
                <w:rFonts w:ascii="仿宋" w:hAnsi="仿宋" w:eastAsia="仿宋" w:cs="仿宋"/>
                <w:sz w:val="22"/>
              </w:rPr>
            </w:pPr>
          </w:p>
        </w:tc>
        <w:tc>
          <w:tcPr>
            <w:tcW w:w="902" w:type="dxa"/>
            <w:vAlign w:val="center"/>
          </w:tcPr>
          <w:p w14:paraId="5C465661">
            <w:pPr>
              <w:widowControl/>
              <w:jc w:val="left"/>
              <w:rPr>
                <w:rFonts w:ascii="仿宋" w:hAnsi="仿宋" w:eastAsia="仿宋" w:cs="仿宋"/>
                <w:bCs/>
                <w:kern w:val="0"/>
                <w:sz w:val="22"/>
              </w:rPr>
            </w:pPr>
          </w:p>
        </w:tc>
      </w:tr>
    </w:tbl>
    <w:p w14:paraId="27B6B9A7">
      <w:r>
        <w:br w:type="page"/>
      </w:r>
    </w:p>
    <w:p w14:paraId="50988C31">
      <w:pPr>
        <w:pStyle w:val="2"/>
        <w:numPr>
          <w:ilvl w:val="0"/>
          <w:numId w:val="0"/>
        </w:numPr>
        <w:ind w:left="402"/>
      </w:pPr>
      <w:bookmarkStart w:id="7" w:name="_Toc12193"/>
      <w:bookmarkStart w:id="8" w:name="_Toc12668"/>
      <w:bookmarkStart w:id="9" w:name="_Toc3988"/>
      <w:r>
        <w:rPr>
          <w:rFonts w:hint="eastAsia"/>
        </w:rPr>
        <w:t>第四章 采购需求</w:t>
      </w:r>
      <w:bookmarkEnd w:id="7"/>
      <w:bookmarkEnd w:id="8"/>
      <w:bookmarkEnd w:id="9"/>
    </w:p>
    <w:p w14:paraId="2840B1D4">
      <w:pPr>
        <w:rPr>
          <w:rFonts w:ascii="仿宋" w:hAnsi="仿宋" w:eastAsia="仿宋" w:cs="仿宋"/>
          <w:b/>
          <w:bCs/>
          <w:sz w:val="24"/>
          <w:szCs w:val="24"/>
        </w:rPr>
      </w:pPr>
    </w:p>
    <w:p w14:paraId="45CDED8F">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0"/>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项目简介</w:t>
      </w:r>
    </w:p>
    <w:p w14:paraId="1BE061F1">
      <w:pPr>
        <w:spacing w:line="5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根据医院发展需求，将于第三住院大楼负二楼一机房内安装一套新直线加速器。</w:t>
      </w:r>
    </w:p>
    <w:p w14:paraId="709811A8">
      <w:pPr>
        <w:spacing w:line="500" w:lineRule="exact"/>
        <w:ind w:firstLine="560" w:firstLineChars="200"/>
        <w:rPr>
          <w:rFonts w:hint="eastAsia" w:ascii="仿宋" w:hAnsi="仿宋" w:eastAsia="仿宋" w:cs="仿宋"/>
          <w:sz w:val="28"/>
          <w:szCs w:val="28"/>
          <w:lang w:val="en-US" w:eastAsia="zh-CN"/>
        </w:rPr>
      </w:pPr>
    </w:p>
    <w:p w14:paraId="466634CA">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0"/>
        <w:textAlignment w:val="auto"/>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服务要求</w:t>
      </w:r>
    </w:p>
    <w:p w14:paraId="454108EA">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bidi="ar-SA"/>
        </w:rPr>
        <w:t>1、</w:t>
      </w:r>
      <w:r>
        <w:rPr>
          <w:rFonts w:hint="default" w:ascii="仿宋" w:hAnsi="仿宋" w:eastAsia="仿宋" w:cs="仿宋"/>
          <w:kern w:val="0"/>
          <w:sz w:val="28"/>
          <w:szCs w:val="28"/>
          <w:lang w:val="en-US" w:eastAsia="zh-CN"/>
        </w:rPr>
        <w:t>本项目按照《</w:t>
      </w:r>
      <w:r>
        <w:rPr>
          <w:rFonts w:hint="eastAsia" w:ascii="仿宋" w:hAnsi="仿宋" w:eastAsia="仿宋" w:cs="仿宋"/>
          <w:kern w:val="0"/>
          <w:sz w:val="28"/>
          <w:szCs w:val="28"/>
          <w:lang w:val="en-US" w:eastAsia="zh-CN"/>
        </w:rPr>
        <w:t>第三住院大楼直线加速器机房改造工程施工说明</w:t>
      </w:r>
      <w:r>
        <w:rPr>
          <w:rFonts w:hint="default" w:ascii="仿宋" w:hAnsi="仿宋" w:eastAsia="仿宋" w:cs="仿宋"/>
          <w:kern w:val="0"/>
          <w:sz w:val="28"/>
          <w:szCs w:val="28"/>
          <w:lang w:val="en-US" w:eastAsia="zh-CN"/>
        </w:rPr>
        <w:t>》</w:t>
      </w:r>
      <w:r>
        <w:rPr>
          <w:rFonts w:hint="eastAsia" w:ascii="仿宋" w:hAnsi="仿宋" w:eastAsia="仿宋" w:cs="仿宋"/>
          <w:kern w:val="0"/>
          <w:sz w:val="28"/>
          <w:szCs w:val="28"/>
          <w:lang w:val="en-US" w:eastAsia="zh-CN"/>
        </w:rPr>
        <w:t>《第三住院大楼直线加速器联影技术交底说明》</w:t>
      </w:r>
      <w:r>
        <w:rPr>
          <w:rFonts w:hint="default" w:ascii="仿宋" w:hAnsi="仿宋" w:eastAsia="仿宋" w:cs="仿宋"/>
          <w:kern w:val="0"/>
          <w:sz w:val="28"/>
          <w:szCs w:val="28"/>
          <w:lang w:val="en-US" w:eastAsia="zh-CN"/>
        </w:rPr>
        <w:t>及本项目工程量清单的所有内容和现场踏勘了解甲方实际需求等要求实施。</w:t>
      </w:r>
      <w:r>
        <w:rPr>
          <w:rFonts w:hint="eastAsia" w:ascii="仿宋" w:hAnsi="仿宋" w:eastAsia="仿宋" w:cs="仿宋"/>
          <w:kern w:val="0"/>
          <w:sz w:val="28"/>
          <w:szCs w:val="28"/>
          <w:lang w:val="en-US" w:eastAsia="zh-CN"/>
        </w:rPr>
        <w:t>包括以下内容：</w:t>
      </w:r>
    </w:p>
    <w:p w14:paraId="48625250">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w:t>
      </w:r>
      <w:r>
        <w:rPr>
          <w:rFonts w:hint="default" w:ascii="仿宋" w:hAnsi="仿宋" w:eastAsia="仿宋" w:cs="仿宋"/>
          <w:kern w:val="0"/>
          <w:sz w:val="28"/>
          <w:szCs w:val="28"/>
          <w:lang w:val="en-US" w:eastAsia="zh-CN"/>
        </w:rPr>
        <w:t>对第三住院大楼室外吊装口及负一楼下负二楼楼板进行拆除，提供吊装通道</w:t>
      </w:r>
      <w:r>
        <w:rPr>
          <w:rFonts w:hint="eastAsia" w:ascii="仿宋" w:hAnsi="仿宋" w:eastAsia="仿宋" w:cs="仿宋"/>
          <w:kern w:val="0"/>
          <w:sz w:val="28"/>
          <w:szCs w:val="28"/>
          <w:lang w:val="en-US" w:eastAsia="zh-CN"/>
        </w:rPr>
        <w:t>。</w:t>
      </w:r>
    </w:p>
    <w:p w14:paraId="42FEF26D">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w:t>
      </w:r>
      <w:r>
        <w:rPr>
          <w:rFonts w:hint="default" w:ascii="仿宋" w:hAnsi="仿宋" w:eastAsia="仿宋" w:cs="仿宋"/>
          <w:kern w:val="0"/>
          <w:sz w:val="28"/>
          <w:szCs w:val="28"/>
          <w:lang w:val="en-US" w:eastAsia="zh-CN"/>
        </w:rPr>
        <w:t>对负二楼停车场到机房方向进行墙体拆除及加工制作可拆卸钢制运输坡道，提供同层高差运输通道</w:t>
      </w:r>
      <w:r>
        <w:rPr>
          <w:rFonts w:hint="eastAsia" w:ascii="仿宋" w:hAnsi="仿宋" w:eastAsia="仿宋" w:cs="仿宋"/>
          <w:kern w:val="0"/>
          <w:sz w:val="28"/>
          <w:szCs w:val="28"/>
          <w:lang w:val="en-US" w:eastAsia="zh-CN"/>
        </w:rPr>
        <w:t>。</w:t>
      </w:r>
    </w:p>
    <w:p w14:paraId="0E5D3691">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w:t>
      </w:r>
      <w:r>
        <w:rPr>
          <w:rFonts w:hint="default" w:ascii="仿宋" w:hAnsi="仿宋" w:eastAsia="仿宋" w:cs="仿宋"/>
          <w:kern w:val="0"/>
          <w:sz w:val="28"/>
          <w:szCs w:val="28"/>
          <w:lang w:val="en-US" w:eastAsia="zh-CN"/>
        </w:rPr>
        <w:t>对机房内进行装修改造、铺设同质透心PVC地胶，墙面铺设玻镁板、安装铝扣板吊顶，砌筑主机基坑混凝土基础等</w:t>
      </w:r>
      <w:r>
        <w:rPr>
          <w:rFonts w:hint="eastAsia" w:ascii="仿宋" w:hAnsi="仿宋" w:eastAsia="仿宋" w:cs="仿宋"/>
          <w:kern w:val="0"/>
          <w:sz w:val="28"/>
          <w:szCs w:val="28"/>
          <w:lang w:val="en-US" w:eastAsia="zh-CN"/>
        </w:rPr>
        <w:t>。</w:t>
      </w:r>
    </w:p>
    <w:p w14:paraId="7CDF29B2">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w:t>
      </w:r>
      <w:r>
        <w:rPr>
          <w:rFonts w:hint="default" w:ascii="仿宋" w:hAnsi="仿宋" w:eastAsia="仿宋" w:cs="仿宋"/>
          <w:kern w:val="0"/>
          <w:sz w:val="28"/>
          <w:szCs w:val="28"/>
          <w:lang w:val="en-US" w:eastAsia="zh-CN"/>
        </w:rPr>
        <w:t>机房门口安装直线加速器专用重型铅门</w:t>
      </w:r>
      <w:r>
        <w:rPr>
          <w:rFonts w:hint="eastAsia" w:ascii="仿宋" w:hAnsi="仿宋" w:eastAsia="仿宋" w:cs="仿宋"/>
          <w:kern w:val="0"/>
          <w:sz w:val="28"/>
          <w:szCs w:val="28"/>
          <w:lang w:val="en-US" w:eastAsia="zh-CN"/>
        </w:rPr>
        <w:t>。</w:t>
      </w:r>
    </w:p>
    <w:p w14:paraId="2732FB72">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w:t>
      </w:r>
      <w:r>
        <w:rPr>
          <w:rFonts w:hint="default" w:ascii="仿宋" w:hAnsi="仿宋" w:eastAsia="仿宋" w:cs="仿宋"/>
          <w:kern w:val="0"/>
          <w:sz w:val="28"/>
          <w:szCs w:val="28"/>
          <w:lang w:val="en-US" w:eastAsia="zh-CN"/>
        </w:rPr>
        <w:t>安装配套的配电箱、制冷空调及室外机混凝土基础铺设、及其他配套急停开关、摄像头等设备设施</w:t>
      </w:r>
      <w:r>
        <w:rPr>
          <w:rFonts w:hint="eastAsia" w:ascii="仿宋" w:hAnsi="仿宋" w:eastAsia="仿宋" w:cs="仿宋"/>
          <w:kern w:val="0"/>
          <w:sz w:val="28"/>
          <w:szCs w:val="28"/>
          <w:lang w:val="en-US" w:eastAsia="zh-CN"/>
        </w:rPr>
        <w:t>。</w:t>
      </w:r>
    </w:p>
    <w:p w14:paraId="674F1A05">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（6）</w:t>
      </w:r>
      <w:r>
        <w:rPr>
          <w:rFonts w:hint="default" w:ascii="仿宋" w:hAnsi="仿宋" w:eastAsia="仿宋" w:cs="仿宋"/>
          <w:kern w:val="0"/>
          <w:sz w:val="28"/>
          <w:szCs w:val="28"/>
          <w:lang w:val="en-US" w:eastAsia="zh-CN"/>
        </w:rPr>
        <w:t>加工制作吊装口及负一楼至负二楼钢制盖板，以便后续吊装其他设备时拆卸，恢复因吊装作业导致的风管拆除及线缆桥架拆除</w:t>
      </w:r>
      <w:r>
        <w:rPr>
          <w:rFonts w:hint="eastAsia" w:ascii="仿宋" w:hAnsi="仿宋" w:eastAsia="仿宋" w:cs="仿宋"/>
          <w:kern w:val="0"/>
          <w:sz w:val="28"/>
          <w:szCs w:val="28"/>
          <w:lang w:val="en-US" w:eastAsia="zh-CN"/>
        </w:rPr>
        <w:t>。</w:t>
      </w:r>
    </w:p>
    <w:p w14:paraId="4ABF1EA0">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（7）改造后的直线加速器机房须通过放射防护控评检测。</w:t>
      </w:r>
    </w:p>
    <w:p w14:paraId="2496F8E5">
      <w:pPr>
        <w:pStyle w:val="10"/>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rPr>
        <w:t>2、施工时需配合医院工作作息时间，做好防尘降噪密封性隔断，同时协助科室搬运物资至甲方指定地点</w:t>
      </w:r>
      <w:r>
        <w:rPr>
          <w:rFonts w:hint="eastAsia" w:ascii="仿宋" w:hAnsi="仿宋" w:eastAsia="仿宋" w:cs="仿宋"/>
          <w:kern w:val="0"/>
          <w:sz w:val="28"/>
          <w:szCs w:val="28"/>
          <w:lang w:val="en-US" w:eastAsia="zh-CN"/>
        </w:rPr>
        <w:t>。</w:t>
      </w:r>
    </w:p>
    <w:p w14:paraId="2706697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rPr>
        <w:t>3、本项目报价为总包干价，若施工过程中发现《第三住院大楼直线加速器机房改造工程施工说明》《第三住院大楼直线加速器联影技术交底说明》及本项工程量清单存在漏项且不得不施工的内容，需提前请示采购人，经采购人同意后方可实施，增加工程量按照定额另行收方结算，并签订补充协议。</w:t>
      </w:r>
    </w:p>
    <w:p w14:paraId="71EFFB0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rPr>
        <w:t>4、施工方对该项目施工过程中安全负全责。</w:t>
      </w:r>
    </w:p>
    <w:p w14:paraId="2501827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rPr>
        <w:t>5、施工内容完全按照国家装饰装修及水电安装相关技术规范及标准实施，所有材料进场前提供材料相关检测报告。</w:t>
      </w:r>
    </w:p>
    <w:p w14:paraId="01F9E23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kern w:val="0"/>
          <w:sz w:val="28"/>
          <w:szCs w:val="28"/>
          <w:lang w:val="en-US" w:eastAsia="zh-CN"/>
        </w:rPr>
      </w:pPr>
      <w:r>
        <w:rPr>
          <w:rFonts w:hint="default" w:ascii="仿宋" w:hAnsi="仿宋" w:eastAsia="仿宋" w:cs="仿宋"/>
          <w:kern w:val="0"/>
          <w:sz w:val="28"/>
          <w:szCs w:val="28"/>
          <w:lang w:val="en-US" w:eastAsia="zh-CN"/>
        </w:rPr>
        <w:t>6、</w:t>
      </w:r>
      <w:r>
        <w:rPr>
          <w:rFonts w:hint="eastAsia" w:ascii="仿宋" w:hAnsi="仿宋" w:eastAsia="仿宋" w:cs="仿宋"/>
          <w:kern w:val="0"/>
          <w:sz w:val="28"/>
          <w:szCs w:val="28"/>
          <w:lang w:val="en-US" w:eastAsia="zh-CN"/>
        </w:rPr>
        <w:t>本项目包含直线加速器机房的专用重型铅门，为保障采购人对铅门的质量要求，供应商需选用以下公司满足采购要求的铅门：</w:t>
      </w:r>
      <w:r>
        <w:rPr>
          <w:rFonts w:hint="default" w:ascii="仿宋" w:hAnsi="仿宋" w:eastAsia="仿宋" w:cs="仿宋"/>
          <w:kern w:val="0"/>
          <w:sz w:val="28"/>
          <w:szCs w:val="28"/>
          <w:lang w:val="en-US" w:eastAsia="zh-CN"/>
        </w:rPr>
        <w:t>①</w:t>
      </w:r>
      <w:r>
        <w:rPr>
          <w:rFonts w:hint="eastAsia" w:ascii="仿宋" w:hAnsi="仿宋" w:eastAsia="仿宋" w:cs="仿宋"/>
          <w:kern w:val="0"/>
          <w:sz w:val="28"/>
          <w:szCs w:val="28"/>
          <w:lang w:val="en-US" w:eastAsia="zh-CN"/>
        </w:rPr>
        <w:t>重庆信远射线防护设备有限公司、</w:t>
      </w:r>
      <w:r>
        <w:rPr>
          <w:rFonts w:hint="default" w:ascii="仿宋" w:hAnsi="仿宋" w:eastAsia="仿宋" w:cs="仿宋"/>
          <w:kern w:val="0"/>
          <w:sz w:val="28"/>
          <w:szCs w:val="28"/>
          <w:lang w:val="en-US" w:eastAsia="zh-CN"/>
        </w:rPr>
        <w:t>②</w:t>
      </w:r>
      <w:r>
        <w:rPr>
          <w:rFonts w:hint="eastAsia" w:ascii="仿宋" w:hAnsi="仿宋" w:eastAsia="仿宋" w:cs="仿宋"/>
          <w:kern w:val="0"/>
          <w:sz w:val="28"/>
          <w:szCs w:val="28"/>
          <w:lang w:val="en-US" w:eastAsia="zh-CN"/>
        </w:rPr>
        <w:t>宜兴市日森防辐射设备有限公司、</w:t>
      </w:r>
      <w:r>
        <w:rPr>
          <w:rFonts w:hint="default" w:ascii="仿宋" w:hAnsi="仿宋" w:eastAsia="仿宋" w:cs="仿宋"/>
          <w:kern w:val="0"/>
          <w:sz w:val="28"/>
          <w:szCs w:val="28"/>
          <w:lang w:val="en-US" w:eastAsia="zh-CN"/>
        </w:rPr>
        <w:t>③</w:t>
      </w:r>
      <w:r>
        <w:rPr>
          <w:rFonts w:hint="eastAsia" w:ascii="仿宋" w:hAnsi="仿宋" w:eastAsia="仿宋" w:cs="仿宋"/>
          <w:kern w:val="0"/>
          <w:sz w:val="28"/>
          <w:szCs w:val="28"/>
          <w:lang w:val="en-US" w:eastAsia="zh-CN"/>
        </w:rPr>
        <w:t>宜兴双</w:t>
      </w:r>
      <w:r>
        <w:rPr>
          <w:rFonts w:hint="eastAsia" w:ascii="仿宋" w:hAnsi="仿宋" w:eastAsia="仿宋" w:cs="仿宋"/>
          <w:kern w:val="0"/>
          <w:sz w:val="28"/>
          <w:szCs w:val="28"/>
          <w:u w:val="none"/>
          <w:lang w:val="en-US" w:eastAsia="zh-CN"/>
        </w:rPr>
        <w:t>又医疗科技有限公司</w:t>
      </w:r>
      <w:r>
        <w:rPr>
          <w:rFonts w:hint="eastAsia" w:ascii="仿宋" w:hAnsi="仿宋" w:eastAsia="仿宋" w:cs="仿宋"/>
          <w:kern w:val="0"/>
          <w:sz w:val="28"/>
          <w:szCs w:val="28"/>
          <w:lang w:val="en-US" w:eastAsia="zh-CN"/>
        </w:rPr>
        <w:t>。为防止后续使用中因维保不利导致的重型铅门故障停机，供应商需提供铅门制造公司的三年质保承诺函。</w:t>
      </w:r>
    </w:p>
    <w:p w14:paraId="6C99C5E5">
      <w:pPr>
        <w:spacing w:line="500" w:lineRule="exact"/>
        <w:ind w:firstLine="420" w:firstLineChars="200"/>
        <w:rPr>
          <w:rFonts w:hint="eastAsia"/>
          <w:lang w:val="en-US" w:eastAsia="zh-CN"/>
        </w:rPr>
      </w:pPr>
    </w:p>
    <w:p w14:paraId="3031D67A">
      <w:pPr>
        <w:keepNext w:val="0"/>
        <w:keepLines w:val="0"/>
        <w:pageBreakBefore w:val="0"/>
        <w:widowControl w:val="0"/>
        <w:kinsoku/>
        <w:wordWrap/>
        <w:overflowPunct/>
        <w:topLinePunct w:val="0"/>
        <w:autoSpaceDE/>
        <w:autoSpaceDN/>
        <w:bidi w:val="0"/>
        <w:adjustRightInd/>
        <w:snapToGrid/>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★三、商务要求</w:t>
      </w:r>
    </w:p>
    <w:p w14:paraId="4D4A2A7A">
      <w:pPr>
        <w:keepNext w:val="0"/>
        <w:keepLines w:val="0"/>
        <w:pageBreakBefore w:val="0"/>
        <w:widowControl w:val="0"/>
        <w:numPr>
          <w:ilvl w:val="0"/>
          <w:numId w:val="20"/>
        </w:numPr>
        <w:kinsoku/>
        <w:wordWrap/>
        <w:overflowPunct/>
        <w:topLinePunct w:val="0"/>
        <w:autoSpaceDE/>
        <w:autoSpaceDN/>
        <w:bidi w:val="0"/>
        <w:adjustRightInd/>
        <w:snapToGrid/>
        <w:spacing w:line="460" w:lineRule="exact"/>
        <w:ind w:left="425" w:leftChars="0" w:hanging="425" w:firstLineChars="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服务时限：中标供应商取得本次服务项目成交通知书起，中标供应商需在60个自然日内完成竣工并验收。</w:t>
      </w:r>
    </w:p>
    <w:p w14:paraId="105FEAD8">
      <w:pPr>
        <w:keepNext w:val="0"/>
        <w:keepLines w:val="0"/>
        <w:pageBreakBefore w:val="0"/>
        <w:widowControl w:val="0"/>
        <w:numPr>
          <w:ilvl w:val="0"/>
          <w:numId w:val="20"/>
        </w:numPr>
        <w:kinsoku/>
        <w:wordWrap/>
        <w:overflowPunct/>
        <w:topLinePunct w:val="0"/>
        <w:autoSpaceDE/>
        <w:autoSpaceDN/>
        <w:bidi w:val="0"/>
        <w:adjustRightInd/>
        <w:snapToGrid/>
        <w:spacing w:line="460" w:lineRule="exact"/>
        <w:ind w:left="425" w:leftChars="0" w:hanging="425" w:firstLineChars="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付款：验收完成后，15个自然日内支付本项目工程费。</w:t>
      </w:r>
    </w:p>
    <w:p w14:paraId="66EE4078">
      <w:pPr>
        <w:keepNext w:val="0"/>
        <w:keepLines w:val="0"/>
        <w:pageBreakBefore w:val="0"/>
        <w:widowControl w:val="0"/>
        <w:numPr>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kern w:val="0"/>
          <w:sz w:val="28"/>
          <w:szCs w:val="28"/>
          <w:lang w:val="en-US" w:eastAsia="zh-CN"/>
        </w:rPr>
      </w:pPr>
      <w:bookmarkStart w:id="82" w:name="_GoBack"/>
      <w:bookmarkEnd w:id="82"/>
    </w:p>
    <w:p w14:paraId="20B00812">
      <w:pPr>
        <w:pStyle w:val="20"/>
        <w:ind w:firstLine="0"/>
        <w:rPr>
          <w:rFonts w:ascii="仿宋" w:hAnsi="仿宋" w:eastAsia="仿宋" w:cs="仿宋"/>
          <w:sz w:val="24"/>
          <w:szCs w:val="24"/>
        </w:rPr>
      </w:pPr>
      <w:r>
        <w:rPr>
          <w:rFonts w:hint="eastAsia" w:ascii="仿宋" w:hAnsi="仿宋" w:eastAsia="仿宋" w:cs="仿宋"/>
          <w:sz w:val="24"/>
          <w:szCs w:val="24"/>
        </w:rPr>
        <w:t>注：本章中带“</w:t>
      </w:r>
      <w:r>
        <w:rPr>
          <w:rFonts w:hint="eastAsia" w:ascii="仿宋" w:hAnsi="仿宋" w:eastAsia="仿宋" w:cs="仿宋"/>
          <w:b/>
          <w:bCs/>
          <w:sz w:val="24"/>
          <w:szCs w:val="24"/>
        </w:rPr>
        <w:t>★</w:t>
      </w:r>
      <w:r>
        <w:rPr>
          <w:rFonts w:hint="eastAsia" w:ascii="仿宋" w:hAnsi="仿宋" w:eastAsia="仿宋" w:cs="仿宋"/>
          <w:sz w:val="24"/>
          <w:szCs w:val="24"/>
        </w:rPr>
        <w:t>”的条款为实质性要求，不满足将被作为无效响应处理。</w:t>
      </w:r>
    </w:p>
    <w:p w14:paraId="215800F1">
      <w:pPr>
        <w:pStyle w:val="20"/>
        <w:ind w:firstLine="420" w:firstLineChars="200"/>
      </w:pPr>
      <w:r>
        <w:br w:type="page"/>
      </w:r>
    </w:p>
    <w:p w14:paraId="70A0421E">
      <w:pPr>
        <w:pStyle w:val="2"/>
        <w:numPr>
          <w:ilvl w:val="0"/>
          <w:numId w:val="21"/>
        </w:numPr>
        <w:ind w:left="402"/>
        <w:rPr>
          <w:rFonts w:hint="eastAsia"/>
        </w:rPr>
      </w:pPr>
      <w:r>
        <w:rPr>
          <w:rFonts w:hint="eastAsia"/>
        </w:rPr>
        <w:t>评分细则</w:t>
      </w:r>
    </w:p>
    <w:tbl>
      <w:tblPr>
        <w:tblStyle w:val="22"/>
        <w:tblW w:w="4983" w:type="pct"/>
        <w:jc w:val="center"/>
        <w:tblLayout w:type="autofit"/>
        <w:tblCellMar>
          <w:top w:w="0" w:type="dxa"/>
          <w:left w:w="108" w:type="dxa"/>
          <w:bottom w:w="0" w:type="dxa"/>
          <w:right w:w="108" w:type="dxa"/>
        </w:tblCellMar>
      </w:tblPr>
      <w:tblGrid>
        <w:gridCol w:w="1928"/>
        <w:gridCol w:w="6280"/>
        <w:gridCol w:w="1611"/>
      </w:tblGrid>
      <w:tr w14:paraId="21D5DDB8">
        <w:tblPrEx>
          <w:tblCellMar>
            <w:top w:w="0" w:type="dxa"/>
            <w:left w:w="108" w:type="dxa"/>
            <w:bottom w:w="0" w:type="dxa"/>
            <w:right w:w="108" w:type="dxa"/>
          </w:tblCellMar>
        </w:tblPrEx>
        <w:trPr>
          <w:trHeight w:val="926" w:hRule="atLeast"/>
          <w:jc w:val="center"/>
        </w:trPr>
        <w:tc>
          <w:tcPr>
            <w:tcW w:w="982" w:type="pct"/>
            <w:tcBorders>
              <w:top w:val="single" w:color="auto" w:sz="4" w:space="0"/>
              <w:left w:val="single" w:color="auto" w:sz="4" w:space="0"/>
              <w:bottom w:val="single" w:color="auto" w:sz="4" w:space="0"/>
              <w:right w:val="single" w:color="auto" w:sz="4" w:space="0"/>
            </w:tcBorders>
            <w:noWrap w:val="0"/>
            <w:vAlign w:val="center"/>
          </w:tcPr>
          <w:p w14:paraId="2C2397F4">
            <w:pPr>
              <w:spacing w:line="360" w:lineRule="exact"/>
              <w:jc w:val="center"/>
              <w:rPr>
                <w:rFonts w:ascii="宋体" w:hAnsi="宋体"/>
                <w:b/>
                <w:bCs/>
                <w:snapToGrid w:val="0"/>
                <w:color w:val="000000"/>
                <w:kern w:val="0"/>
              </w:rPr>
            </w:pPr>
            <w:r>
              <w:rPr>
                <w:rFonts w:hint="eastAsia" w:ascii="宋体" w:hAnsi="宋体" w:cs="仿宋"/>
                <w:b/>
                <w:bCs/>
                <w:snapToGrid w:val="0"/>
                <w:color w:val="000000"/>
                <w:kern w:val="0"/>
              </w:rPr>
              <w:t>评分因素及分值</w:t>
            </w:r>
          </w:p>
        </w:tc>
        <w:tc>
          <w:tcPr>
            <w:tcW w:w="3198" w:type="pct"/>
            <w:tcBorders>
              <w:top w:val="single" w:color="auto" w:sz="4" w:space="0"/>
              <w:left w:val="nil"/>
              <w:bottom w:val="single" w:color="auto" w:sz="4" w:space="0"/>
              <w:right w:val="single" w:color="auto" w:sz="4" w:space="0"/>
            </w:tcBorders>
            <w:noWrap w:val="0"/>
            <w:vAlign w:val="center"/>
          </w:tcPr>
          <w:p w14:paraId="5DD2796B">
            <w:pPr>
              <w:spacing w:line="360" w:lineRule="exact"/>
              <w:jc w:val="center"/>
              <w:rPr>
                <w:rFonts w:ascii="宋体" w:hAnsi="宋体"/>
                <w:b/>
                <w:bCs/>
                <w:snapToGrid w:val="0"/>
                <w:color w:val="000000"/>
                <w:kern w:val="0"/>
              </w:rPr>
            </w:pPr>
            <w:r>
              <w:rPr>
                <w:rFonts w:hint="eastAsia" w:ascii="宋体" w:hAnsi="宋体" w:cs="仿宋"/>
                <w:b/>
                <w:bCs/>
                <w:snapToGrid w:val="0"/>
                <w:color w:val="000000"/>
                <w:kern w:val="0"/>
              </w:rPr>
              <w:t>评分标准</w:t>
            </w:r>
          </w:p>
        </w:tc>
        <w:tc>
          <w:tcPr>
            <w:tcW w:w="818" w:type="pct"/>
            <w:tcBorders>
              <w:top w:val="single" w:color="auto" w:sz="4" w:space="0"/>
              <w:left w:val="nil"/>
              <w:bottom w:val="single" w:color="auto" w:sz="4" w:space="0"/>
              <w:right w:val="single" w:color="auto" w:sz="4" w:space="0"/>
            </w:tcBorders>
            <w:noWrap w:val="0"/>
            <w:vAlign w:val="center"/>
          </w:tcPr>
          <w:p w14:paraId="16271FFE">
            <w:pPr>
              <w:spacing w:line="360" w:lineRule="exact"/>
              <w:jc w:val="center"/>
              <w:rPr>
                <w:rFonts w:ascii="宋体" w:hAnsi="宋体"/>
                <w:b/>
                <w:bCs/>
                <w:snapToGrid w:val="0"/>
                <w:color w:val="000000"/>
                <w:kern w:val="0"/>
              </w:rPr>
            </w:pPr>
            <w:r>
              <w:rPr>
                <w:rFonts w:hint="eastAsia" w:ascii="宋体" w:hAnsi="宋体" w:cs="仿宋"/>
                <w:b/>
                <w:bCs/>
                <w:snapToGrid w:val="0"/>
                <w:color w:val="000000"/>
                <w:kern w:val="0"/>
              </w:rPr>
              <w:t>说明</w:t>
            </w:r>
          </w:p>
        </w:tc>
      </w:tr>
      <w:tr w14:paraId="4AAF3655">
        <w:tblPrEx>
          <w:tblCellMar>
            <w:top w:w="0" w:type="dxa"/>
            <w:left w:w="108" w:type="dxa"/>
            <w:bottom w:w="0" w:type="dxa"/>
            <w:right w:w="108" w:type="dxa"/>
          </w:tblCellMar>
        </w:tblPrEx>
        <w:trPr>
          <w:trHeight w:val="1695" w:hRule="atLeast"/>
          <w:jc w:val="center"/>
        </w:trPr>
        <w:tc>
          <w:tcPr>
            <w:tcW w:w="982" w:type="pct"/>
            <w:tcBorders>
              <w:top w:val="nil"/>
              <w:left w:val="single" w:color="auto" w:sz="4" w:space="0"/>
              <w:bottom w:val="single" w:color="auto" w:sz="4" w:space="0"/>
              <w:right w:val="single" w:color="auto" w:sz="4" w:space="0"/>
            </w:tcBorders>
            <w:noWrap w:val="0"/>
            <w:vAlign w:val="center"/>
          </w:tcPr>
          <w:p w14:paraId="56CBF856">
            <w:pPr>
              <w:spacing w:line="360" w:lineRule="exact"/>
              <w:jc w:val="center"/>
              <w:rPr>
                <w:rFonts w:ascii="宋体" w:hAnsi="宋体"/>
                <w:color w:val="000000"/>
              </w:rPr>
            </w:pPr>
            <w:r>
              <w:rPr>
                <w:rFonts w:hint="eastAsia" w:ascii="宋体" w:hAnsi="宋体" w:cs="仿宋"/>
                <w:color w:val="000000"/>
              </w:rPr>
              <w:t>报价</w:t>
            </w:r>
          </w:p>
          <w:p w14:paraId="563EE2AC">
            <w:pPr>
              <w:spacing w:line="360" w:lineRule="exact"/>
              <w:jc w:val="center"/>
              <w:rPr>
                <w:rFonts w:ascii="宋体" w:hAnsi="宋体"/>
                <w:color w:val="000000"/>
              </w:rPr>
            </w:pPr>
            <w:r>
              <w:rPr>
                <w:rFonts w:hint="eastAsia" w:ascii="宋体" w:hAnsi="宋体" w:cs="仿宋"/>
                <w:color w:val="000000"/>
              </w:rPr>
              <w:t>（</w:t>
            </w:r>
            <w:r>
              <w:rPr>
                <w:rFonts w:hint="eastAsia" w:ascii="宋体" w:hAnsi="宋体" w:cs="仿宋"/>
                <w:color w:val="000000"/>
                <w:lang w:val="en-US" w:eastAsia="zh-CN"/>
              </w:rPr>
              <w:t>60</w:t>
            </w:r>
            <w:r>
              <w:rPr>
                <w:rFonts w:hint="eastAsia" w:ascii="宋体" w:hAnsi="宋体" w:cs="仿宋"/>
                <w:color w:val="000000"/>
              </w:rPr>
              <w:t>分）</w:t>
            </w:r>
          </w:p>
        </w:tc>
        <w:tc>
          <w:tcPr>
            <w:tcW w:w="3198" w:type="pct"/>
            <w:tcBorders>
              <w:top w:val="single" w:color="auto" w:sz="4" w:space="0"/>
              <w:left w:val="nil"/>
              <w:bottom w:val="single" w:color="auto" w:sz="4" w:space="0"/>
              <w:right w:val="single" w:color="auto" w:sz="4" w:space="0"/>
            </w:tcBorders>
            <w:noWrap w:val="0"/>
            <w:vAlign w:val="center"/>
          </w:tcPr>
          <w:p w14:paraId="1CB3C177">
            <w:pPr>
              <w:spacing w:line="360" w:lineRule="auto"/>
              <w:rPr>
                <w:rFonts w:ascii="宋体" w:hAnsi="宋体"/>
                <w:color w:val="000000"/>
              </w:rPr>
            </w:pPr>
            <w:r>
              <w:rPr>
                <w:rFonts w:hint="eastAsia" w:ascii="宋体" w:hAnsi="宋体" w:cs="仿宋"/>
                <w:color w:val="000000"/>
              </w:rPr>
              <w:t>满足磋商文件要求且最后报价最低的供应商的价格为磋商基准价，其价格分为满分。其他供应商的价格分统一按照下列公式计算：</w:t>
            </w:r>
          </w:p>
          <w:p w14:paraId="6E99346D">
            <w:pPr>
              <w:spacing w:line="360" w:lineRule="auto"/>
              <w:rPr>
                <w:rFonts w:ascii="宋体" w:hAnsi="宋体" w:cs="仿宋"/>
                <w:color w:val="000000"/>
              </w:rPr>
            </w:pPr>
            <w:r>
              <w:rPr>
                <w:rFonts w:hint="eastAsia" w:ascii="宋体" w:hAnsi="宋体" w:cs="仿宋"/>
                <w:color w:val="000000"/>
              </w:rPr>
              <w:t>磋商报价得分=（磋商基准价/最后磋商报价）×</w:t>
            </w:r>
            <w:r>
              <w:rPr>
                <w:rFonts w:hint="eastAsia" w:ascii="宋体" w:hAnsi="宋体" w:cs="仿宋"/>
                <w:color w:val="000000"/>
                <w:lang w:val="en-US" w:eastAsia="zh-CN"/>
              </w:rPr>
              <w:t>60</w:t>
            </w:r>
            <w:r>
              <w:rPr>
                <w:rFonts w:hint="eastAsia" w:ascii="宋体" w:hAnsi="宋体" w:cs="仿宋"/>
                <w:color w:val="000000"/>
              </w:rPr>
              <w:t>分</w:t>
            </w:r>
          </w:p>
        </w:tc>
        <w:tc>
          <w:tcPr>
            <w:tcW w:w="818" w:type="pct"/>
            <w:tcBorders>
              <w:top w:val="single" w:color="auto" w:sz="4" w:space="0"/>
              <w:left w:val="nil"/>
              <w:bottom w:val="single" w:color="auto" w:sz="4" w:space="0"/>
              <w:right w:val="single" w:color="auto" w:sz="4" w:space="0"/>
            </w:tcBorders>
            <w:noWrap w:val="0"/>
            <w:vAlign w:val="center"/>
          </w:tcPr>
          <w:p w14:paraId="7EB9EAC5">
            <w:pPr>
              <w:spacing w:line="360" w:lineRule="exact"/>
              <w:jc w:val="center"/>
              <w:rPr>
                <w:rFonts w:ascii="宋体" w:hAnsi="宋体"/>
                <w:color w:val="000000"/>
              </w:rPr>
            </w:pPr>
            <w:r>
              <w:rPr>
                <w:rFonts w:hint="eastAsia" w:ascii="宋体" w:hAnsi="宋体" w:cs="仿宋"/>
                <w:color w:val="000000"/>
              </w:rPr>
              <w:t>共同评分因素</w:t>
            </w:r>
          </w:p>
        </w:tc>
      </w:tr>
      <w:tr w14:paraId="3B5B8902">
        <w:tblPrEx>
          <w:tblCellMar>
            <w:top w:w="0" w:type="dxa"/>
            <w:left w:w="108" w:type="dxa"/>
            <w:bottom w:w="0" w:type="dxa"/>
            <w:right w:w="108" w:type="dxa"/>
          </w:tblCellMar>
        </w:tblPrEx>
        <w:trPr>
          <w:trHeight w:val="5957" w:hRule="atLeast"/>
          <w:jc w:val="center"/>
        </w:trPr>
        <w:tc>
          <w:tcPr>
            <w:tcW w:w="982" w:type="pct"/>
            <w:tcBorders>
              <w:top w:val="nil"/>
              <w:left w:val="single" w:color="auto" w:sz="4" w:space="0"/>
              <w:bottom w:val="single" w:color="auto" w:sz="4" w:space="0"/>
              <w:right w:val="single" w:color="auto" w:sz="4" w:space="0"/>
            </w:tcBorders>
            <w:noWrap w:val="0"/>
            <w:vAlign w:val="center"/>
          </w:tcPr>
          <w:p w14:paraId="7E1F36BA">
            <w:pPr>
              <w:spacing w:line="360" w:lineRule="exact"/>
              <w:jc w:val="center"/>
              <w:rPr>
                <w:rFonts w:ascii="宋体" w:hAnsi="宋体"/>
                <w:color w:val="000000"/>
              </w:rPr>
            </w:pPr>
            <w:r>
              <w:rPr>
                <w:rFonts w:hint="eastAsia" w:ascii="宋体" w:hAnsi="宋体" w:cs="仿宋"/>
                <w:color w:val="000000"/>
              </w:rPr>
              <w:t>施工组织设计</w:t>
            </w:r>
          </w:p>
          <w:p w14:paraId="6FE562BD">
            <w:pPr>
              <w:spacing w:line="360" w:lineRule="exact"/>
              <w:jc w:val="center"/>
              <w:rPr>
                <w:rFonts w:ascii="宋体" w:hAnsi="宋体"/>
                <w:color w:val="000000"/>
              </w:rPr>
            </w:pPr>
            <w:r>
              <w:rPr>
                <w:rFonts w:hint="eastAsia" w:ascii="宋体" w:hAnsi="宋体" w:cs="仿宋"/>
                <w:color w:val="000000"/>
              </w:rPr>
              <w:t>（</w:t>
            </w:r>
            <w:r>
              <w:rPr>
                <w:rFonts w:hint="eastAsia" w:ascii="宋体" w:hAnsi="宋体" w:cs="仿宋"/>
                <w:color w:val="000000"/>
                <w:lang w:val="en-US" w:eastAsia="zh-CN"/>
              </w:rPr>
              <w:t>28</w:t>
            </w:r>
            <w:r>
              <w:rPr>
                <w:rFonts w:hint="eastAsia" w:ascii="宋体" w:hAnsi="宋体" w:cs="仿宋"/>
                <w:color w:val="000000"/>
              </w:rPr>
              <w:t>分）</w:t>
            </w:r>
          </w:p>
        </w:tc>
        <w:tc>
          <w:tcPr>
            <w:tcW w:w="3198" w:type="pct"/>
            <w:tcBorders>
              <w:top w:val="single" w:color="auto" w:sz="4" w:space="0"/>
              <w:left w:val="nil"/>
              <w:bottom w:val="single" w:color="auto" w:sz="4" w:space="0"/>
              <w:right w:val="single" w:color="auto" w:sz="4" w:space="0"/>
            </w:tcBorders>
            <w:noWrap w:val="0"/>
            <w:vAlign w:val="center"/>
          </w:tcPr>
          <w:p w14:paraId="5F068659">
            <w:pPr>
              <w:spacing w:line="360" w:lineRule="auto"/>
              <w:rPr>
                <w:rFonts w:hint="eastAsia" w:ascii="宋体" w:hAnsi="宋体" w:eastAsia="宋体" w:cs="仿宋"/>
                <w:color w:val="000000"/>
                <w:sz w:val="21"/>
                <w:szCs w:val="21"/>
                <w:u w:val="none"/>
                <w:lang w:eastAsia="zh-CN"/>
              </w:rPr>
            </w:pPr>
            <w:r>
              <w:rPr>
                <w:rFonts w:hint="eastAsia" w:ascii="宋体" w:hAnsi="宋体" w:cs="仿宋"/>
                <w:color w:val="000000"/>
              </w:rPr>
              <w:t>供应商提供的施工组织设计方案包含进度计划、质量保证措施、安全保证措施、资源配置计划</w:t>
            </w:r>
            <w:r>
              <w:rPr>
                <w:rFonts w:hint="eastAsia" w:ascii="宋体" w:hAnsi="宋体" w:cs="仿宋"/>
                <w:color w:val="000000"/>
                <w:lang w:eastAsia="zh-CN"/>
              </w:rPr>
              <w:t>（</w:t>
            </w:r>
            <w:r>
              <w:rPr>
                <w:rFonts w:hint="eastAsia" w:ascii="宋体" w:hAnsi="宋体" w:cs="仿宋"/>
                <w:color w:val="000000"/>
                <w:lang w:val="en-US" w:eastAsia="zh-CN"/>
              </w:rPr>
              <w:t>包含人员配置且拟定预计安排的具体人员信息</w:t>
            </w:r>
            <w:r>
              <w:rPr>
                <w:rFonts w:hint="eastAsia" w:ascii="宋体" w:hAnsi="宋体" w:cs="仿宋"/>
                <w:color w:val="000000"/>
                <w:lang w:eastAsia="zh-CN"/>
              </w:rPr>
              <w:t>）</w:t>
            </w:r>
            <w:r>
              <w:rPr>
                <w:rFonts w:hint="eastAsia" w:ascii="宋体" w:hAnsi="宋体" w:cs="仿宋"/>
                <w:color w:val="000000"/>
              </w:rPr>
              <w:t>、环保文明措施、应急预案、施工工艺内容</w:t>
            </w:r>
            <w:r>
              <w:rPr>
                <w:rFonts w:hint="eastAsia" w:ascii="宋体" w:hAnsi="宋体" w:cs="仿宋"/>
                <w:color w:val="000000"/>
                <w:lang w:eastAsia="zh-CN"/>
              </w:rPr>
              <w:t>。</w:t>
            </w:r>
            <w:r>
              <w:rPr>
                <w:rFonts w:hint="eastAsia" w:ascii="宋体" w:hAnsi="宋体" w:eastAsia="宋体" w:cs="仿宋"/>
                <w:color w:val="000000"/>
                <w:sz w:val="21"/>
                <w:szCs w:val="21"/>
                <w:u w:val="none"/>
                <w:lang w:eastAsia="zh-CN"/>
              </w:rPr>
              <w:t xml:space="preserve"> </w:t>
            </w:r>
          </w:p>
          <w:p w14:paraId="5A09BBF4">
            <w:pPr>
              <w:spacing w:line="360" w:lineRule="auto"/>
              <w:rPr>
                <w:rFonts w:ascii="宋体" w:hAnsi="宋体"/>
                <w:color w:val="000000"/>
              </w:rPr>
            </w:pPr>
            <w:r>
              <w:rPr>
                <w:rFonts w:hint="eastAsia" w:ascii="宋体" w:hAnsi="宋体" w:eastAsia="宋体" w:cs="仿宋"/>
                <w:color w:val="000000"/>
                <w:sz w:val="21"/>
                <w:szCs w:val="21"/>
                <w:u w:val="none"/>
                <w:lang w:eastAsia="zh-CN"/>
              </w:rPr>
              <w:t>以上方案内容完整完全符合项目需求的得</w:t>
            </w:r>
            <w:r>
              <w:rPr>
                <w:rFonts w:hint="eastAsia" w:ascii="宋体" w:hAnsi="宋体" w:eastAsia="宋体" w:cs="仿宋"/>
                <w:color w:val="000000"/>
                <w:sz w:val="21"/>
                <w:szCs w:val="21"/>
                <w:u w:val="none"/>
                <w:lang w:val="en-US" w:eastAsia="zh-CN"/>
              </w:rPr>
              <w:t>28</w:t>
            </w:r>
            <w:r>
              <w:rPr>
                <w:rFonts w:hint="eastAsia" w:ascii="宋体" w:hAnsi="宋体" w:eastAsia="宋体" w:cs="仿宋"/>
                <w:color w:val="000000"/>
                <w:sz w:val="21"/>
                <w:szCs w:val="21"/>
                <w:u w:val="none"/>
                <w:lang w:eastAsia="zh-CN"/>
              </w:rPr>
              <w:t>分，每缺少一项扣</w:t>
            </w:r>
            <w:r>
              <w:rPr>
                <w:rFonts w:hint="eastAsia" w:ascii="宋体" w:hAnsi="宋体" w:eastAsia="宋体" w:cs="仿宋"/>
                <w:color w:val="000000"/>
                <w:sz w:val="21"/>
                <w:szCs w:val="21"/>
                <w:u w:val="none"/>
                <w:lang w:val="en-US" w:eastAsia="zh-CN"/>
              </w:rPr>
              <w:t>4</w:t>
            </w:r>
            <w:r>
              <w:rPr>
                <w:rFonts w:hint="eastAsia" w:ascii="宋体" w:hAnsi="宋体" w:eastAsia="宋体" w:cs="仿宋"/>
                <w:color w:val="000000"/>
                <w:sz w:val="21"/>
                <w:szCs w:val="21"/>
                <w:u w:val="none"/>
                <w:lang w:eastAsia="zh-CN"/>
              </w:rPr>
              <w:t>分，每有一项缺陷或不满足采购需求的扣</w:t>
            </w:r>
            <w:r>
              <w:rPr>
                <w:rFonts w:hint="eastAsia" w:ascii="宋体" w:hAnsi="宋体" w:eastAsia="宋体" w:cs="仿宋"/>
                <w:color w:val="000000"/>
                <w:sz w:val="21"/>
                <w:szCs w:val="21"/>
                <w:u w:val="none"/>
                <w:lang w:val="en-US" w:eastAsia="zh-CN"/>
              </w:rPr>
              <w:t>1</w:t>
            </w:r>
            <w:r>
              <w:rPr>
                <w:rFonts w:hint="eastAsia" w:ascii="宋体" w:hAnsi="宋体" w:eastAsia="宋体" w:cs="仿宋"/>
                <w:color w:val="000000"/>
                <w:sz w:val="21"/>
                <w:szCs w:val="21"/>
                <w:u w:val="none"/>
                <w:lang w:eastAsia="zh-CN"/>
              </w:rPr>
              <w:t>分，扣完为止。 注:缺少具体是指:对应单项中的内容缺失、仅有标题无具体实施内容等上述任意一种情形。缺陷或不满足采购需求具体是指:单项方案各小项描述不完整、方案内容缺少重要关键节点，仅有框架无具体实施内容、仅有复制招标内容的要求、涉及内容无重点、套用其他项目方案或内容、方案内容中出现前后描述不一致现象、内容交叉混乱、语言描述出现错误、方案内容涉及适用的规范及标准(方法)出现错误、实施地点区域错误等上述任意一种情形。</w:t>
            </w:r>
          </w:p>
        </w:tc>
        <w:tc>
          <w:tcPr>
            <w:tcW w:w="818" w:type="pct"/>
            <w:tcBorders>
              <w:top w:val="single" w:color="auto" w:sz="4" w:space="0"/>
              <w:left w:val="nil"/>
              <w:bottom w:val="single" w:color="auto" w:sz="4" w:space="0"/>
              <w:right w:val="single" w:color="auto" w:sz="4" w:space="0"/>
            </w:tcBorders>
            <w:noWrap w:val="0"/>
            <w:vAlign w:val="center"/>
          </w:tcPr>
          <w:p w14:paraId="5E147159">
            <w:pPr>
              <w:spacing w:line="360" w:lineRule="exact"/>
              <w:jc w:val="center"/>
              <w:rPr>
                <w:rFonts w:ascii="宋体" w:hAnsi="宋体"/>
                <w:color w:val="000000"/>
              </w:rPr>
            </w:pPr>
            <w:r>
              <w:rPr>
                <w:rFonts w:hint="eastAsia" w:ascii="宋体" w:hAnsi="宋体" w:cs="仿宋"/>
                <w:color w:val="000000"/>
              </w:rPr>
              <w:t>技术评分因素</w:t>
            </w:r>
          </w:p>
        </w:tc>
      </w:tr>
      <w:tr w14:paraId="5845630A">
        <w:tblPrEx>
          <w:tblCellMar>
            <w:top w:w="0" w:type="dxa"/>
            <w:left w:w="108" w:type="dxa"/>
            <w:bottom w:w="0" w:type="dxa"/>
            <w:right w:w="108" w:type="dxa"/>
          </w:tblCellMar>
        </w:tblPrEx>
        <w:trPr>
          <w:trHeight w:val="1968" w:hRule="atLeast"/>
          <w:jc w:val="center"/>
        </w:trPr>
        <w:tc>
          <w:tcPr>
            <w:tcW w:w="982" w:type="pct"/>
            <w:tcBorders>
              <w:top w:val="nil"/>
              <w:left w:val="single" w:color="auto" w:sz="4" w:space="0"/>
              <w:bottom w:val="single" w:color="auto" w:sz="4" w:space="0"/>
              <w:right w:val="single" w:color="auto" w:sz="4" w:space="0"/>
            </w:tcBorders>
            <w:noWrap w:val="0"/>
            <w:vAlign w:val="center"/>
          </w:tcPr>
          <w:p w14:paraId="5705F424">
            <w:pPr>
              <w:spacing w:line="360" w:lineRule="exact"/>
              <w:jc w:val="center"/>
              <w:rPr>
                <w:rFonts w:ascii="宋体" w:hAnsi="宋体"/>
                <w:color w:val="000000"/>
              </w:rPr>
            </w:pPr>
            <w:r>
              <w:rPr>
                <w:rFonts w:hint="eastAsia" w:ascii="宋体" w:hAnsi="宋体" w:cs="仿宋"/>
                <w:color w:val="000000"/>
              </w:rPr>
              <w:t>业绩</w:t>
            </w:r>
          </w:p>
          <w:p w14:paraId="7D398ABE">
            <w:pPr>
              <w:spacing w:line="360" w:lineRule="exact"/>
              <w:jc w:val="center"/>
              <w:rPr>
                <w:rFonts w:ascii="宋体" w:hAnsi="宋体" w:cs="仿宋"/>
                <w:color w:val="000000"/>
              </w:rPr>
            </w:pPr>
            <w:r>
              <w:rPr>
                <w:rFonts w:hint="eastAsia" w:ascii="宋体" w:hAnsi="宋体" w:cs="仿宋"/>
                <w:color w:val="000000"/>
              </w:rPr>
              <w:t>(</w:t>
            </w:r>
            <w:r>
              <w:rPr>
                <w:rFonts w:hint="eastAsia" w:ascii="宋体" w:hAnsi="宋体" w:cs="仿宋"/>
                <w:color w:val="000000"/>
                <w:lang w:val="en-US" w:eastAsia="zh-CN"/>
              </w:rPr>
              <w:t>12</w:t>
            </w:r>
            <w:r>
              <w:rPr>
                <w:rFonts w:hint="eastAsia" w:ascii="宋体" w:hAnsi="宋体" w:cs="仿宋"/>
                <w:color w:val="000000"/>
              </w:rPr>
              <w:t>分)</w:t>
            </w:r>
          </w:p>
        </w:tc>
        <w:tc>
          <w:tcPr>
            <w:tcW w:w="3198" w:type="pct"/>
            <w:tcBorders>
              <w:top w:val="single" w:color="auto" w:sz="4" w:space="0"/>
              <w:left w:val="nil"/>
              <w:bottom w:val="single" w:color="auto" w:sz="4" w:space="0"/>
              <w:right w:val="single" w:color="auto" w:sz="4" w:space="0"/>
            </w:tcBorders>
            <w:noWrap w:val="0"/>
            <w:vAlign w:val="center"/>
          </w:tcPr>
          <w:p w14:paraId="2044227B">
            <w:pPr>
              <w:spacing w:line="360" w:lineRule="auto"/>
              <w:rPr>
                <w:rFonts w:ascii="宋体" w:hAnsi="宋体" w:cs="仿宋"/>
                <w:color w:val="000000"/>
              </w:rPr>
            </w:pPr>
            <w:r>
              <w:rPr>
                <w:rFonts w:hint="eastAsia" w:ascii="宋体" w:hAnsi="宋体" w:cs="仿宋"/>
                <w:color w:val="000000"/>
              </w:rPr>
              <w:t>供应商20</w:t>
            </w:r>
            <w:r>
              <w:rPr>
                <w:rFonts w:hint="eastAsia" w:ascii="宋体" w:hAnsi="宋体" w:cs="仿宋"/>
                <w:color w:val="000000"/>
                <w:lang w:val="en-US" w:eastAsia="zh-CN"/>
              </w:rPr>
              <w:t>23</w:t>
            </w:r>
            <w:r>
              <w:rPr>
                <w:rFonts w:hint="eastAsia" w:ascii="宋体" w:hAnsi="宋体" w:cs="仿宋"/>
                <w:color w:val="000000"/>
              </w:rPr>
              <w:t>年1月1日（含1日）以来具有一个已完成</w:t>
            </w:r>
            <w:r>
              <w:rPr>
                <w:rFonts w:hint="eastAsia" w:ascii="宋体" w:hAnsi="宋体" w:cs="仿宋"/>
                <w:color w:val="000000"/>
                <w:lang w:val="en-US" w:eastAsia="zh-CN"/>
              </w:rPr>
              <w:t>改造工程</w:t>
            </w:r>
            <w:r>
              <w:rPr>
                <w:rFonts w:hint="eastAsia" w:ascii="宋体" w:hAnsi="宋体" w:cs="仿宋"/>
                <w:color w:val="000000"/>
              </w:rPr>
              <w:t>的得</w:t>
            </w:r>
            <w:r>
              <w:rPr>
                <w:rFonts w:hint="eastAsia" w:ascii="宋体" w:hAnsi="宋体" w:cs="仿宋"/>
                <w:color w:val="000000"/>
                <w:lang w:val="en-US" w:eastAsia="zh-CN"/>
              </w:rPr>
              <w:t>6</w:t>
            </w:r>
            <w:r>
              <w:rPr>
                <w:rFonts w:hint="eastAsia" w:ascii="宋体" w:hAnsi="宋体" w:cs="仿宋"/>
                <w:color w:val="000000"/>
              </w:rPr>
              <w:t>分，在此基础上每增加1个加2分，最多得</w:t>
            </w:r>
            <w:r>
              <w:rPr>
                <w:rFonts w:hint="eastAsia" w:ascii="宋体" w:hAnsi="宋体" w:cs="仿宋"/>
                <w:color w:val="000000"/>
                <w:lang w:val="en-US" w:eastAsia="zh-CN"/>
              </w:rPr>
              <w:t>12</w:t>
            </w:r>
            <w:r>
              <w:rPr>
                <w:rFonts w:hint="eastAsia" w:ascii="宋体" w:hAnsi="宋体" w:cs="仿宋"/>
                <w:color w:val="000000"/>
              </w:rPr>
              <w:t>分。（提供施工合同复印件</w:t>
            </w:r>
            <w:r>
              <w:rPr>
                <w:rFonts w:hint="eastAsia" w:ascii="宋体" w:hAnsi="宋体" w:cs="仿宋"/>
                <w:color w:val="000000"/>
                <w:lang w:val="en-US" w:eastAsia="zh-CN"/>
              </w:rPr>
              <w:t>或成交通知书、</w:t>
            </w:r>
            <w:r>
              <w:rPr>
                <w:rFonts w:hint="eastAsia" w:ascii="宋体" w:hAnsi="宋体" w:cs="仿宋"/>
                <w:color w:val="000000"/>
              </w:rPr>
              <w:t>和竣工验收报告复印件。）</w:t>
            </w:r>
          </w:p>
        </w:tc>
        <w:tc>
          <w:tcPr>
            <w:tcW w:w="818" w:type="pct"/>
            <w:tcBorders>
              <w:top w:val="single" w:color="auto" w:sz="4" w:space="0"/>
              <w:left w:val="nil"/>
              <w:bottom w:val="single" w:color="auto" w:sz="4" w:space="0"/>
              <w:right w:val="single" w:color="auto" w:sz="4" w:space="0"/>
            </w:tcBorders>
            <w:noWrap w:val="0"/>
            <w:vAlign w:val="center"/>
          </w:tcPr>
          <w:p w14:paraId="46A80BF5">
            <w:pPr>
              <w:spacing w:line="360" w:lineRule="exact"/>
              <w:jc w:val="center"/>
              <w:rPr>
                <w:rFonts w:ascii="宋体" w:hAnsi="宋体"/>
                <w:color w:val="000000"/>
              </w:rPr>
            </w:pPr>
            <w:r>
              <w:rPr>
                <w:rFonts w:hint="eastAsia" w:ascii="宋体" w:hAnsi="宋体" w:cs="仿宋"/>
                <w:color w:val="000000"/>
              </w:rPr>
              <w:t>共同评分因素</w:t>
            </w:r>
          </w:p>
        </w:tc>
      </w:tr>
      <w:tr w14:paraId="77DE170C">
        <w:tblPrEx>
          <w:tblCellMar>
            <w:top w:w="0" w:type="dxa"/>
            <w:left w:w="108" w:type="dxa"/>
            <w:bottom w:w="0" w:type="dxa"/>
            <w:right w:w="108" w:type="dxa"/>
          </w:tblCellMar>
        </w:tblPrEx>
        <w:trPr>
          <w:trHeight w:val="898"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0419D909">
            <w:pPr>
              <w:spacing w:line="360" w:lineRule="exact"/>
              <w:jc w:val="center"/>
              <w:rPr>
                <w:rFonts w:ascii="宋体" w:hAnsi="宋体" w:cs="仿宋"/>
                <w:color w:val="000000"/>
              </w:rPr>
            </w:pPr>
            <w:r>
              <w:rPr>
                <w:rFonts w:hint="eastAsia" w:ascii="宋体" w:hAnsi="宋体" w:cs="仿宋"/>
                <w:color w:val="000000"/>
              </w:rPr>
              <w:t>注：本表中要求提供的复印件材料，均需加盖供应商单位公章，否则将不认可该项复印件材料的有效性。</w:t>
            </w:r>
          </w:p>
        </w:tc>
      </w:tr>
    </w:tbl>
    <w:p w14:paraId="0AD69C4A">
      <w:pPr>
        <w:pStyle w:val="10"/>
        <w:rPr>
          <w:rFonts w:hint="eastAsia"/>
        </w:rPr>
      </w:pPr>
    </w:p>
    <w:p w14:paraId="511494FE">
      <w:pPr>
        <w:rPr>
          <w:rFonts w:hint="eastAsia"/>
        </w:rPr>
      </w:pPr>
    </w:p>
    <w:p w14:paraId="087DA9F2">
      <w:pPr>
        <w:pStyle w:val="10"/>
        <w:rPr>
          <w:rFonts w:hint="eastAsia"/>
        </w:rPr>
      </w:pPr>
    </w:p>
    <w:p w14:paraId="252BC2BD">
      <w:pPr>
        <w:rPr>
          <w:rFonts w:hint="eastAsia"/>
        </w:rPr>
      </w:pPr>
    </w:p>
    <w:p w14:paraId="6802AE5C">
      <w:pPr>
        <w:pStyle w:val="2"/>
        <w:numPr>
          <w:ilvl w:val="0"/>
          <w:numId w:val="0"/>
        </w:numPr>
        <w:jc w:val="both"/>
        <w:rPr>
          <w:rFonts w:hint="eastAsia"/>
        </w:rPr>
      </w:pPr>
      <w:bookmarkStart w:id="10" w:name="_Toc5913"/>
      <w:bookmarkStart w:id="11" w:name="_Toc29819"/>
      <w:bookmarkStart w:id="12" w:name="_Toc4960"/>
    </w:p>
    <w:p w14:paraId="4A63B933">
      <w:pPr>
        <w:pStyle w:val="2"/>
        <w:numPr>
          <w:ilvl w:val="0"/>
          <w:numId w:val="0"/>
        </w:numPr>
        <w:ind w:firstLine="3253" w:firstLineChars="900"/>
        <w:jc w:val="both"/>
      </w:pPr>
      <w:r>
        <w:rPr>
          <w:rFonts w:hint="eastAsia"/>
        </w:rPr>
        <w:t>第六章 响应文件格式</w:t>
      </w:r>
    </w:p>
    <w:p w14:paraId="5D1246A6">
      <w:pPr>
        <w:jc w:val="left"/>
        <w:rPr>
          <w:rFonts w:ascii="仿宋" w:hAnsi="仿宋" w:eastAsia="仿宋" w:cs="仿宋"/>
          <w:sz w:val="28"/>
          <w:szCs w:val="24"/>
        </w:rPr>
      </w:pPr>
    </w:p>
    <w:p w14:paraId="63471D66">
      <w:pPr>
        <w:jc w:val="left"/>
        <w:rPr>
          <w:rFonts w:ascii="仿宋" w:hAnsi="仿宋" w:eastAsia="仿宋" w:cs="仿宋"/>
          <w:sz w:val="28"/>
          <w:szCs w:val="24"/>
        </w:rPr>
      </w:pPr>
      <w:r>
        <w:rPr>
          <w:rFonts w:hint="eastAsia" w:ascii="仿宋" w:hAnsi="仿宋" w:eastAsia="仿宋" w:cs="仿宋"/>
          <w:sz w:val="28"/>
          <w:szCs w:val="24"/>
        </w:rPr>
        <w:t>（响应文件封面）</w:t>
      </w:r>
      <w:bookmarkEnd w:id="10"/>
      <w:bookmarkEnd w:id="11"/>
      <w:bookmarkEnd w:id="12"/>
    </w:p>
    <w:p w14:paraId="6C43378F">
      <w:pPr>
        <w:rPr>
          <w:rFonts w:ascii="仿宋" w:hAnsi="仿宋" w:eastAsia="仿宋" w:cs="仿宋"/>
          <w:sz w:val="28"/>
          <w:szCs w:val="28"/>
        </w:rPr>
      </w:pPr>
    </w:p>
    <w:p w14:paraId="5321D20A">
      <w:pPr>
        <w:jc w:val="left"/>
        <w:rPr>
          <w:rFonts w:ascii="仿宋" w:hAnsi="仿宋" w:eastAsia="仿宋" w:cs="仿宋"/>
          <w:sz w:val="24"/>
          <w:szCs w:val="24"/>
        </w:rPr>
      </w:pPr>
      <w:bookmarkStart w:id="13" w:name="_Toc9428"/>
      <w:bookmarkStart w:id="14" w:name="_Toc19851"/>
      <w:bookmarkStart w:id="15" w:name="_Toc30609"/>
      <w:r>
        <w:rPr>
          <w:rFonts w:hint="eastAsia" w:ascii="仿宋" w:hAnsi="仿宋" w:eastAsia="仿宋" w:cs="仿宋"/>
          <w:sz w:val="24"/>
          <w:szCs w:val="24"/>
        </w:rPr>
        <w:t>项目名称：</w:t>
      </w:r>
      <w:bookmarkEnd w:id="13"/>
      <w:bookmarkEnd w:id="14"/>
      <w:bookmarkEnd w:id="15"/>
    </w:p>
    <w:p w14:paraId="09C74AF7">
      <w:pPr>
        <w:jc w:val="left"/>
        <w:rPr>
          <w:rFonts w:ascii="仿宋" w:hAnsi="仿宋" w:eastAsia="仿宋" w:cs="仿宋"/>
          <w:sz w:val="24"/>
          <w:szCs w:val="24"/>
        </w:rPr>
      </w:pPr>
      <w:bookmarkStart w:id="16" w:name="_Toc9041"/>
      <w:bookmarkStart w:id="17" w:name="_Toc32352"/>
      <w:bookmarkStart w:id="18" w:name="_Toc1544"/>
    </w:p>
    <w:p w14:paraId="0AA6EE22">
      <w:pPr>
        <w:jc w:val="left"/>
        <w:rPr>
          <w:rFonts w:ascii="仿宋" w:hAnsi="仿宋" w:eastAsia="仿宋" w:cs="仿宋"/>
          <w:sz w:val="24"/>
          <w:szCs w:val="24"/>
        </w:rPr>
      </w:pPr>
      <w:r>
        <w:rPr>
          <w:rFonts w:hint="eastAsia" w:ascii="仿宋" w:hAnsi="仿宋" w:eastAsia="仿宋" w:cs="仿宋"/>
          <w:sz w:val="24"/>
          <w:szCs w:val="24"/>
        </w:rPr>
        <w:t>项目编号：</w:t>
      </w:r>
      <w:bookmarkEnd w:id="16"/>
      <w:bookmarkEnd w:id="17"/>
      <w:bookmarkEnd w:id="18"/>
    </w:p>
    <w:p w14:paraId="047A13B7">
      <w:pPr>
        <w:rPr>
          <w:rFonts w:ascii="仿宋" w:hAnsi="仿宋" w:eastAsia="仿宋" w:cs="仿宋"/>
        </w:rPr>
      </w:pPr>
    </w:p>
    <w:p w14:paraId="2DE04E0D">
      <w:pPr>
        <w:rPr>
          <w:rFonts w:ascii="仿宋" w:hAnsi="仿宋" w:eastAsia="仿宋" w:cs="仿宋"/>
        </w:rPr>
      </w:pPr>
    </w:p>
    <w:p w14:paraId="6E897DEB">
      <w:pPr>
        <w:rPr>
          <w:rFonts w:ascii="仿宋" w:hAnsi="仿宋" w:eastAsia="仿宋" w:cs="仿宋"/>
        </w:rPr>
      </w:pPr>
    </w:p>
    <w:p w14:paraId="63402F72">
      <w:pPr>
        <w:jc w:val="left"/>
        <w:rPr>
          <w:rFonts w:ascii="仿宋" w:hAnsi="仿宋" w:eastAsia="仿宋" w:cs="仿宋"/>
          <w:sz w:val="84"/>
          <w:szCs w:val="24"/>
        </w:rPr>
      </w:pPr>
      <w:bookmarkStart w:id="19" w:name="_Toc21472"/>
      <w:bookmarkStart w:id="20" w:name="_Toc24097"/>
    </w:p>
    <w:bookmarkEnd w:id="19"/>
    <w:bookmarkEnd w:id="20"/>
    <w:p w14:paraId="4413F76A">
      <w:pPr>
        <w:jc w:val="center"/>
        <w:rPr>
          <w:rFonts w:ascii="仿宋" w:hAnsi="仿宋" w:eastAsia="仿宋" w:cs="仿宋"/>
          <w:sz w:val="96"/>
          <w:szCs w:val="24"/>
        </w:rPr>
      </w:pPr>
      <w:r>
        <w:rPr>
          <w:rFonts w:hint="eastAsia" w:ascii="仿宋" w:hAnsi="仿宋" w:eastAsia="仿宋" w:cs="仿宋"/>
          <w:sz w:val="96"/>
          <w:szCs w:val="24"/>
        </w:rPr>
        <w:t>响应文件</w:t>
      </w:r>
    </w:p>
    <w:p w14:paraId="505BF567">
      <w:pPr>
        <w:rPr>
          <w:rFonts w:ascii="仿宋" w:hAnsi="仿宋" w:eastAsia="仿宋" w:cs="仿宋"/>
        </w:rPr>
      </w:pPr>
    </w:p>
    <w:p w14:paraId="5260972D">
      <w:pPr>
        <w:rPr>
          <w:rFonts w:ascii="仿宋" w:hAnsi="仿宋" w:eastAsia="仿宋" w:cs="仿宋"/>
        </w:rPr>
      </w:pPr>
    </w:p>
    <w:p w14:paraId="7FEFE42D">
      <w:pPr>
        <w:rPr>
          <w:rFonts w:ascii="仿宋" w:hAnsi="仿宋" w:eastAsia="仿宋" w:cs="仿宋"/>
        </w:rPr>
      </w:pPr>
    </w:p>
    <w:p w14:paraId="4D263056">
      <w:pPr>
        <w:rPr>
          <w:rFonts w:ascii="仿宋" w:hAnsi="仿宋" w:eastAsia="仿宋" w:cs="仿宋"/>
        </w:rPr>
      </w:pPr>
    </w:p>
    <w:p w14:paraId="111DBF69">
      <w:pPr>
        <w:rPr>
          <w:rFonts w:ascii="仿宋" w:hAnsi="仿宋" w:eastAsia="仿宋" w:cs="仿宋"/>
        </w:rPr>
      </w:pPr>
    </w:p>
    <w:p w14:paraId="090F0946">
      <w:pPr>
        <w:rPr>
          <w:rFonts w:ascii="仿宋" w:hAnsi="仿宋" w:eastAsia="仿宋" w:cs="仿宋"/>
        </w:rPr>
      </w:pPr>
    </w:p>
    <w:p w14:paraId="5EE62F2E">
      <w:pPr>
        <w:jc w:val="left"/>
        <w:rPr>
          <w:rFonts w:ascii="仿宋" w:hAnsi="仿宋" w:eastAsia="仿宋" w:cs="仿宋"/>
          <w:sz w:val="28"/>
          <w:szCs w:val="24"/>
        </w:rPr>
      </w:pPr>
      <w:bookmarkStart w:id="21" w:name="_Toc1690"/>
      <w:bookmarkStart w:id="22" w:name="_Toc24859"/>
      <w:bookmarkStart w:id="23" w:name="_Toc32749"/>
      <w:bookmarkStart w:id="24" w:name="_Toc17163"/>
      <w:r>
        <w:rPr>
          <w:rFonts w:hint="eastAsia" w:ascii="仿宋" w:hAnsi="仿宋" w:eastAsia="仿宋" w:cs="仿宋"/>
          <w:sz w:val="28"/>
          <w:szCs w:val="24"/>
        </w:rPr>
        <w:t>供应商名称（公章）：</w:t>
      </w:r>
      <w:bookmarkEnd w:id="21"/>
      <w:bookmarkEnd w:id="22"/>
      <w:bookmarkEnd w:id="23"/>
      <w:bookmarkEnd w:id="24"/>
    </w:p>
    <w:p w14:paraId="396DC5DF">
      <w:pPr>
        <w:jc w:val="left"/>
        <w:rPr>
          <w:rFonts w:ascii="仿宋" w:hAnsi="仿宋" w:eastAsia="仿宋" w:cs="仿宋"/>
          <w:sz w:val="28"/>
          <w:szCs w:val="24"/>
        </w:rPr>
      </w:pPr>
      <w:bookmarkStart w:id="25" w:name="_Toc24123"/>
      <w:bookmarkStart w:id="26" w:name="_Toc17905"/>
      <w:bookmarkStart w:id="27" w:name="_Toc6803"/>
      <w:bookmarkStart w:id="28" w:name="_Toc3558"/>
      <w:r>
        <w:rPr>
          <w:rFonts w:hint="eastAsia" w:ascii="仿宋" w:hAnsi="仿宋" w:eastAsia="仿宋" w:cs="仿宋"/>
          <w:sz w:val="28"/>
          <w:szCs w:val="24"/>
        </w:rPr>
        <w:t>法定代表人或授权代理人（签字）：</w:t>
      </w:r>
      <w:bookmarkEnd w:id="25"/>
      <w:bookmarkEnd w:id="26"/>
      <w:bookmarkEnd w:id="27"/>
      <w:bookmarkEnd w:id="28"/>
    </w:p>
    <w:p w14:paraId="598B7326">
      <w:pPr>
        <w:jc w:val="left"/>
        <w:rPr>
          <w:rFonts w:ascii="仿宋" w:hAnsi="仿宋" w:eastAsia="仿宋" w:cs="仿宋"/>
          <w:sz w:val="28"/>
          <w:szCs w:val="24"/>
        </w:rPr>
      </w:pPr>
      <w:bookmarkStart w:id="29" w:name="_Toc27135"/>
      <w:bookmarkStart w:id="30" w:name="_Toc27526"/>
      <w:bookmarkStart w:id="31" w:name="_Toc5996"/>
      <w:bookmarkStart w:id="32" w:name="_Toc2989"/>
      <w:r>
        <w:rPr>
          <w:rFonts w:hint="eastAsia" w:ascii="仿宋" w:hAnsi="仿宋" w:eastAsia="仿宋" w:cs="仿宋"/>
          <w:sz w:val="28"/>
          <w:szCs w:val="24"/>
        </w:rPr>
        <w:t>联系方式（移动电话）：</w:t>
      </w:r>
      <w:bookmarkEnd w:id="29"/>
      <w:bookmarkEnd w:id="30"/>
      <w:bookmarkEnd w:id="31"/>
      <w:bookmarkEnd w:id="32"/>
    </w:p>
    <w:p w14:paraId="43A623A5">
      <w:pPr>
        <w:jc w:val="left"/>
        <w:rPr>
          <w:rFonts w:ascii="仿宋" w:hAnsi="仿宋" w:eastAsia="仿宋" w:cs="仿宋"/>
          <w:sz w:val="28"/>
          <w:szCs w:val="24"/>
        </w:rPr>
      </w:pPr>
      <w:bookmarkStart w:id="33" w:name="_Toc19987"/>
      <w:bookmarkStart w:id="34" w:name="_Toc7233"/>
      <w:bookmarkStart w:id="35" w:name="_Toc2031"/>
      <w:bookmarkStart w:id="36" w:name="_Toc5056"/>
      <w:r>
        <w:rPr>
          <w:rFonts w:hint="eastAsia" w:ascii="仿宋" w:hAnsi="仿宋" w:eastAsia="仿宋" w:cs="仿宋"/>
          <w:sz w:val="28"/>
          <w:szCs w:val="24"/>
        </w:rPr>
        <w:t>日期：     年    月     日</w:t>
      </w:r>
      <w:bookmarkEnd w:id="33"/>
      <w:bookmarkEnd w:id="34"/>
      <w:bookmarkEnd w:id="35"/>
      <w:bookmarkEnd w:id="36"/>
    </w:p>
    <w:p w14:paraId="5C0A76E7">
      <w:pPr>
        <w:jc w:val="center"/>
        <w:rPr>
          <w:rFonts w:ascii="仿宋" w:hAnsi="仿宋" w:eastAsia="仿宋" w:cs="仿宋"/>
          <w:sz w:val="32"/>
          <w:szCs w:val="40"/>
        </w:rPr>
      </w:pPr>
      <w:bookmarkStart w:id="37" w:name="_Toc3023"/>
      <w:bookmarkStart w:id="38" w:name="_Toc16029"/>
      <w:bookmarkStart w:id="39" w:name="_Toc6482"/>
      <w:bookmarkStart w:id="40" w:name="_Toc14829"/>
      <w:bookmarkStart w:id="41" w:name="_Toc21519"/>
      <w:bookmarkStart w:id="42" w:name="_Toc11352"/>
    </w:p>
    <w:p w14:paraId="4512E9B2">
      <w:pPr>
        <w:rPr>
          <w:rStyle w:val="36"/>
          <w:rFonts w:ascii="仿宋" w:hAnsi="仿宋" w:eastAsia="仿宋" w:cs="仿宋"/>
          <w:b/>
          <w:bCs/>
          <w:sz w:val="32"/>
          <w:szCs w:val="28"/>
        </w:rPr>
      </w:pPr>
      <w:r>
        <w:rPr>
          <w:rStyle w:val="36"/>
          <w:rFonts w:hint="eastAsia" w:ascii="仿宋" w:hAnsi="仿宋" w:eastAsia="仿宋" w:cs="仿宋"/>
          <w:b/>
          <w:bCs/>
          <w:sz w:val="32"/>
          <w:szCs w:val="28"/>
        </w:rPr>
        <w:br w:type="page"/>
      </w:r>
    </w:p>
    <w:bookmarkEnd w:id="37"/>
    <w:bookmarkEnd w:id="38"/>
    <w:bookmarkEnd w:id="39"/>
    <w:bookmarkEnd w:id="40"/>
    <w:bookmarkEnd w:id="41"/>
    <w:bookmarkEnd w:id="42"/>
    <w:p w14:paraId="1B7C2E1E">
      <w:pPr>
        <w:pStyle w:val="3"/>
        <w:ind w:firstLine="0"/>
      </w:pPr>
      <w:bookmarkStart w:id="43" w:name="_Toc22676"/>
      <w:bookmarkStart w:id="44" w:name="_Toc4305"/>
      <w:bookmarkStart w:id="45" w:name="_Toc31838"/>
      <w:bookmarkStart w:id="46" w:name="_Toc17857"/>
      <w:bookmarkStart w:id="47" w:name="_Toc30971"/>
      <w:r>
        <w:rPr>
          <w:rFonts w:hint="eastAsia"/>
        </w:rPr>
        <w:t>承诺函</w:t>
      </w:r>
    </w:p>
    <w:p w14:paraId="032CC9B3">
      <w:pPr>
        <w:pStyle w:val="10"/>
        <w:rPr>
          <w:rFonts w:ascii="仿宋" w:hAnsi="仿宋" w:eastAsia="仿宋" w:cs="仿宋"/>
        </w:rPr>
      </w:pPr>
    </w:p>
    <w:p w14:paraId="5C0DB63F">
      <w:pPr>
        <w:spacing w:line="360" w:lineRule="auto"/>
        <w:rPr>
          <w:rFonts w:ascii="仿宋" w:hAnsi="仿宋" w:eastAsia="仿宋" w:cs="仿宋"/>
          <w:sz w:val="24"/>
        </w:rPr>
      </w:pPr>
      <w:r>
        <w:rPr>
          <w:rFonts w:hint="eastAsia" w:ascii="仿宋" w:hAnsi="仿宋" w:eastAsia="仿宋" w:cs="仿宋"/>
          <w:sz w:val="24"/>
        </w:rPr>
        <w:t>致绵阳市中心医院：</w:t>
      </w:r>
    </w:p>
    <w:p w14:paraId="461EE5E0">
      <w:pPr>
        <w:spacing w:line="360" w:lineRule="auto"/>
        <w:ind w:firstLine="480" w:firstLineChars="200"/>
        <w:rPr>
          <w:rFonts w:ascii="仿宋" w:hAnsi="仿宋" w:eastAsia="仿宋" w:cs="仿宋"/>
          <w:sz w:val="24"/>
        </w:rPr>
      </w:pPr>
      <w:r>
        <w:rPr>
          <w:rFonts w:hint="eastAsia" w:ascii="仿宋" w:hAnsi="仿宋" w:eastAsia="仿宋" w:cs="仿宋"/>
          <w:sz w:val="24"/>
        </w:rPr>
        <w:t>本公司</w:t>
      </w:r>
      <w:r>
        <w:rPr>
          <w:rFonts w:hint="eastAsia" w:ascii="仿宋" w:hAnsi="仿宋" w:eastAsia="仿宋" w:cs="仿宋"/>
          <w:sz w:val="24"/>
          <w:u w:val="single"/>
        </w:rPr>
        <w:t xml:space="preserve">                   </w:t>
      </w:r>
      <w:r>
        <w:rPr>
          <w:rFonts w:hint="eastAsia" w:ascii="仿宋" w:hAnsi="仿宋" w:eastAsia="仿宋" w:cs="仿宋"/>
          <w:sz w:val="24"/>
        </w:rPr>
        <w:t>（公司名称）参加</w:t>
      </w:r>
      <w:r>
        <w:rPr>
          <w:rFonts w:hint="eastAsia" w:ascii="仿宋" w:hAnsi="仿宋" w:eastAsia="仿宋" w:cs="仿宋"/>
          <w:sz w:val="24"/>
          <w:u w:val="single"/>
        </w:rPr>
        <w:t xml:space="preserve">                 （</w:t>
      </w:r>
      <w:r>
        <w:rPr>
          <w:rFonts w:hint="eastAsia" w:ascii="仿宋" w:hAnsi="仿宋" w:eastAsia="仿宋" w:cs="仿宋"/>
          <w:sz w:val="24"/>
        </w:rPr>
        <w:t>项目名称）的采购活动，现承诺：</w:t>
      </w:r>
    </w:p>
    <w:p w14:paraId="62C7ABB0">
      <w:pPr>
        <w:spacing w:line="360" w:lineRule="auto"/>
        <w:ind w:firstLine="480" w:firstLineChars="200"/>
        <w:rPr>
          <w:rFonts w:ascii="仿宋" w:hAnsi="仿宋" w:eastAsia="仿宋" w:cs="仿宋"/>
          <w:sz w:val="24"/>
        </w:rPr>
      </w:pPr>
      <w:r>
        <w:rPr>
          <w:rFonts w:hint="eastAsia" w:ascii="仿宋" w:hAnsi="仿宋" w:eastAsia="仿宋" w:cs="仿宋"/>
          <w:sz w:val="24"/>
        </w:rPr>
        <w:t>1.我公司满足关于响应供应商的资格要求，包括（不限于）：</w:t>
      </w:r>
    </w:p>
    <w:p w14:paraId="42C9A53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（1）具有独立承担民事责任的能力；</w:t>
      </w:r>
    </w:p>
    <w:p w14:paraId="5ACC90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（2）具有良好的商业信誉；</w:t>
      </w:r>
    </w:p>
    <w:p w14:paraId="7222DB2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（3）具有履行合同所必需的设备和专业技术能力；</w:t>
      </w:r>
    </w:p>
    <w:p w14:paraId="046850E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（4）有依法缴纳税收和社会保障资金的良好记录；</w:t>
      </w:r>
    </w:p>
    <w:p w14:paraId="5C1DF91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（5）本项目采购活动的投标人、法定代表人(非法人负责人、自然人本人)在前3年内不得具有行贿犯罪记录；</w:t>
      </w:r>
    </w:p>
    <w:p w14:paraId="180649B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（6）法律、行政法规规定的其他条件；</w:t>
      </w:r>
    </w:p>
    <w:p w14:paraId="7696F74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（7）根据采购项目提出的特殊条件。</w:t>
      </w:r>
    </w:p>
    <w:p w14:paraId="5B657B12">
      <w:pPr>
        <w:pStyle w:val="10"/>
        <w:spacing w:line="360" w:lineRule="auto"/>
        <w:ind w:firstLine="480" w:firstLineChars="200"/>
        <w:jc w:val="left"/>
        <w:rPr>
          <w:rFonts w:ascii="仿宋" w:hAnsi="仿宋" w:eastAsia="仿宋" w:cs="仿宋"/>
          <w:sz w:val="24"/>
        </w:rPr>
      </w:pPr>
      <w:r>
        <w:rPr>
          <w:rFonts w:hint="eastAsia" w:ascii="仿宋" w:hAnsi="仿宋" w:eastAsia="仿宋" w:cs="仿宋"/>
          <w:sz w:val="24"/>
        </w:rPr>
        <w:t>（8）截止响应文件提交时间未被列入“信用中国”网站(www.creditchina.gov.cn)、中国政府采购网(www.ccgp.gov.cn)渠道信用记录失信被执行人、重大税收违法案件当事人名单、政府采购严重违法失信行为记录名单；未处于政府部门禁止代理政府采购业务处罚期、未在贵院禁止参与期内。</w:t>
      </w:r>
    </w:p>
    <w:p w14:paraId="7C2DFAF7">
      <w:pPr>
        <w:spacing w:line="560" w:lineRule="exact"/>
        <w:ind w:firstLine="480" w:firstLineChars="200"/>
        <w:jc w:val="left"/>
        <w:rPr>
          <w:rFonts w:ascii="仿宋" w:hAnsi="仿宋" w:eastAsia="仿宋" w:cs="仿宋"/>
          <w:bCs/>
          <w:sz w:val="24"/>
        </w:rPr>
      </w:pPr>
      <w:r>
        <w:rPr>
          <w:rFonts w:hint="eastAsia" w:ascii="仿宋" w:hAnsi="仿宋" w:eastAsia="仿宋" w:cs="仿宋"/>
          <w:bCs/>
          <w:sz w:val="24"/>
        </w:rPr>
        <w:t>2.我方已认真阅读并接受本项目比选文件的全部实质性要求，如对比选文件有异议，已依法进行维权救济，不存在对比选文件有异议的同时又参加比选以求侥幸成交或者为实现其他非法目的的行为。</w:t>
      </w:r>
    </w:p>
    <w:p w14:paraId="03CB6D27">
      <w:pPr>
        <w:spacing w:line="560" w:lineRule="exact"/>
        <w:ind w:firstLine="480" w:firstLineChars="200"/>
        <w:jc w:val="left"/>
        <w:rPr>
          <w:rFonts w:ascii="仿宋" w:hAnsi="仿宋" w:eastAsia="仿宋" w:cs="仿宋"/>
          <w:sz w:val="24"/>
        </w:rPr>
      </w:pPr>
      <w:r>
        <w:rPr>
          <w:rFonts w:hint="eastAsia" w:ascii="仿宋" w:hAnsi="仿宋" w:eastAsia="仿宋" w:cs="仿宋"/>
          <w:sz w:val="24"/>
        </w:rPr>
        <w:t>3.本项目比选有效期为90天。</w:t>
      </w:r>
    </w:p>
    <w:p w14:paraId="385BD73A">
      <w:pPr>
        <w:spacing w:line="560" w:lineRule="exact"/>
        <w:ind w:firstLine="480" w:firstLineChars="200"/>
        <w:jc w:val="left"/>
        <w:rPr>
          <w:rFonts w:ascii="仿宋" w:hAnsi="仿宋" w:eastAsia="仿宋" w:cs="仿宋"/>
          <w:sz w:val="24"/>
        </w:rPr>
      </w:pPr>
      <w:r>
        <w:rPr>
          <w:rFonts w:hint="eastAsia" w:ascii="仿宋" w:hAnsi="仿宋" w:eastAsia="仿宋" w:cs="仿宋"/>
          <w:sz w:val="24"/>
        </w:rPr>
        <w:t>4.响应文件中提供的任何资料和技术、服务、商务等响应承诺情况都是真实的、有效的、合法的。</w:t>
      </w:r>
    </w:p>
    <w:p w14:paraId="05503621">
      <w:pPr>
        <w:spacing w:line="560" w:lineRule="exact"/>
        <w:ind w:firstLine="480" w:firstLineChars="200"/>
        <w:jc w:val="left"/>
        <w:rPr>
          <w:rFonts w:ascii="仿宋" w:hAnsi="仿宋" w:eastAsia="仿宋" w:cs="仿宋"/>
          <w:sz w:val="24"/>
        </w:rPr>
      </w:pPr>
      <w:r>
        <w:rPr>
          <w:rFonts w:hint="eastAsia" w:ascii="仿宋" w:hAnsi="仿宋" w:eastAsia="仿宋" w:cs="仿宋"/>
          <w:sz w:val="24"/>
        </w:rPr>
        <w:t>5.如本项目采购过程中需要提供样品，则我方提供的样品即为成交后将要提供的成交产品，我方对提供样品的性能和质量负责，因样品存在缺陷或者不符合比选文件要求导致未能成交的，我方愿意承担相应不利后果。</w:t>
      </w:r>
    </w:p>
    <w:p w14:paraId="18F2BEC8">
      <w:pPr>
        <w:spacing w:line="560" w:lineRule="exact"/>
        <w:ind w:firstLine="480" w:firstLineChars="200"/>
        <w:jc w:val="left"/>
        <w:rPr>
          <w:rFonts w:ascii="仿宋" w:hAnsi="仿宋" w:eastAsia="仿宋" w:cs="仿宋"/>
          <w:sz w:val="24"/>
        </w:rPr>
      </w:pPr>
      <w:r>
        <w:rPr>
          <w:rFonts w:hint="eastAsia" w:ascii="仿宋" w:hAnsi="仿宋" w:eastAsia="仿宋" w:cs="仿宋"/>
          <w:sz w:val="24"/>
        </w:rPr>
        <w:t>6.国家或行业主管部门对采购产品的技术标准、质量标准和资格资质条件等有强制性规定的，我方承诺符合其要求。</w:t>
      </w:r>
    </w:p>
    <w:p w14:paraId="427F7779">
      <w:pPr>
        <w:spacing w:line="560" w:lineRule="exact"/>
        <w:ind w:firstLine="480" w:firstLineChars="200"/>
        <w:jc w:val="left"/>
        <w:rPr>
          <w:rFonts w:ascii="仿宋" w:hAnsi="仿宋" w:eastAsia="仿宋" w:cs="仿宋"/>
          <w:sz w:val="24"/>
        </w:rPr>
      </w:pPr>
      <w:r>
        <w:rPr>
          <w:rFonts w:hint="eastAsia" w:ascii="仿宋" w:hAnsi="仿宋" w:eastAsia="仿宋" w:cs="仿宋"/>
          <w:sz w:val="24"/>
        </w:rPr>
        <w:t>7.参加本次采购活动，我方完全同意比选文件“合同分包”、“合同转包”的实质性要求，并承诺严格按照比选文件要求履行。</w:t>
      </w:r>
    </w:p>
    <w:p w14:paraId="5455700B">
      <w:pPr>
        <w:spacing w:line="560" w:lineRule="exact"/>
        <w:ind w:firstLine="480" w:firstLineChars="200"/>
        <w:jc w:val="left"/>
        <w:rPr>
          <w:rFonts w:ascii="仿宋" w:hAnsi="仿宋" w:eastAsia="仿宋" w:cs="仿宋"/>
          <w:sz w:val="24"/>
        </w:rPr>
      </w:pPr>
      <w:r>
        <w:rPr>
          <w:rFonts w:hint="eastAsia" w:ascii="仿宋" w:hAnsi="仿宋" w:eastAsia="仿宋" w:cs="仿宋"/>
          <w:sz w:val="24"/>
        </w:rPr>
        <w:t>8.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采购人享有本项目实施过程中产生的知识成果及知识产权。如我方在采购项目实施过程中采用自有或者第三方知识产权的，使用该知识产权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00C63D9">
      <w:pPr>
        <w:spacing w:line="560" w:lineRule="exact"/>
        <w:ind w:firstLine="480" w:firstLineChars="200"/>
        <w:jc w:val="left"/>
        <w:rPr>
          <w:rFonts w:ascii="仿宋" w:hAnsi="仿宋" w:eastAsia="仿宋" w:cs="仿宋"/>
          <w:sz w:val="24"/>
        </w:rPr>
      </w:pPr>
      <w:r>
        <w:rPr>
          <w:rFonts w:hint="eastAsia" w:ascii="仿宋" w:hAnsi="仿宋" w:eastAsia="仿宋" w:cs="仿宋"/>
          <w:sz w:val="24"/>
        </w:rPr>
        <w:t>9.我方自愿按照比选文件规定的各项要求向采购人提供所需货物和服务。</w:t>
      </w:r>
    </w:p>
    <w:p w14:paraId="208D357F">
      <w:pPr>
        <w:spacing w:line="560" w:lineRule="exact"/>
        <w:ind w:firstLine="480" w:firstLineChars="200"/>
        <w:jc w:val="left"/>
        <w:rPr>
          <w:rFonts w:ascii="仿宋" w:hAnsi="仿宋" w:eastAsia="仿宋" w:cs="仿宋"/>
          <w:sz w:val="24"/>
        </w:rPr>
      </w:pPr>
      <w:r>
        <w:rPr>
          <w:rFonts w:hint="eastAsia" w:ascii="仿宋" w:hAnsi="仿宋" w:eastAsia="仿宋" w:cs="仿宋"/>
          <w:sz w:val="24"/>
        </w:rPr>
        <w:t>10.一旦我方成交，我方将严格履行采购合同规定的责任和义务。</w:t>
      </w:r>
    </w:p>
    <w:p w14:paraId="3A4CC917">
      <w:pPr>
        <w:spacing w:line="560" w:lineRule="exact"/>
        <w:ind w:firstLine="480" w:firstLineChars="200"/>
        <w:jc w:val="left"/>
        <w:rPr>
          <w:rFonts w:ascii="仿宋" w:hAnsi="仿宋" w:eastAsia="仿宋" w:cs="仿宋"/>
          <w:sz w:val="24"/>
        </w:rPr>
      </w:pPr>
      <w:r>
        <w:rPr>
          <w:rFonts w:hint="eastAsia" w:ascii="仿宋" w:hAnsi="仿宋" w:eastAsia="仿宋" w:cs="仿宋"/>
          <w:sz w:val="24"/>
        </w:rPr>
        <w:t>11.我方愿意提供贵单位可能另外要求的，与比选有关的文件资料，并保证我方已提供和将要提供的文件资料是真实、准确的。</w:t>
      </w:r>
    </w:p>
    <w:p w14:paraId="32910BF6">
      <w:pPr>
        <w:widowControl/>
        <w:spacing w:line="560" w:lineRule="exact"/>
        <w:ind w:firstLine="480" w:firstLineChars="200"/>
        <w:jc w:val="left"/>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14:paraId="5F912D5C">
      <w:pPr>
        <w:adjustRightInd w:val="0"/>
        <w:spacing w:line="360" w:lineRule="auto"/>
        <w:rPr>
          <w:rFonts w:ascii="仿宋" w:hAnsi="仿宋" w:eastAsia="仿宋" w:cs="仿宋"/>
          <w:bCs/>
          <w:sz w:val="24"/>
        </w:rPr>
      </w:pPr>
    </w:p>
    <w:p w14:paraId="5FBA0D57">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2C9057B0">
      <w:pPr>
        <w:pStyle w:val="10"/>
        <w:jc w:val="left"/>
        <w:rPr>
          <w:rFonts w:ascii="仿宋" w:hAnsi="仿宋" w:eastAsia="仿宋" w:cs="仿宋"/>
          <w:sz w:val="24"/>
        </w:rPr>
      </w:pPr>
      <w:r>
        <w:rPr>
          <w:rFonts w:hint="eastAsia" w:ascii="仿宋" w:hAnsi="仿宋" w:eastAsia="仿宋" w:cs="仿宋"/>
          <w:bCs/>
          <w:sz w:val="24"/>
        </w:rPr>
        <w:t>时间：</w:t>
      </w:r>
    </w:p>
    <w:p w14:paraId="2EDFE03D">
      <w:r>
        <w:rPr>
          <w:rFonts w:hint="eastAsia"/>
        </w:rPr>
        <w:br w:type="page"/>
      </w:r>
    </w:p>
    <w:p w14:paraId="6BA346BD">
      <w:pPr>
        <w:pStyle w:val="3"/>
        <w:ind w:left="-1" w:firstLine="0"/>
      </w:pPr>
      <w:r>
        <w:rPr>
          <w:rFonts w:hint="eastAsia"/>
        </w:rPr>
        <w:t>具有独立承担民事责任的能力</w:t>
      </w:r>
      <w:bookmarkEnd w:id="43"/>
      <w:bookmarkEnd w:id="44"/>
      <w:bookmarkEnd w:id="45"/>
      <w:bookmarkEnd w:id="46"/>
      <w:bookmarkEnd w:id="47"/>
    </w:p>
    <w:p w14:paraId="074FEAEC">
      <w:pPr>
        <w:pStyle w:val="10"/>
        <w:jc w:val="center"/>
        <w:rPr>
          <w:rFonts w:ascii="仿宋" w:hAnsi="仿宋" w:eastAsia="仿宋" w:cs="仿宋"/>
          <w:b/>
          <w:bCs/>
        </w:rPr>
      </w:pPr>
    </w:p>
    <w:p w14:paraId="7A1AF603">
      <w:pPr>
        <w:jc w:val="center"/>
        <w:rPr>
          <w:rStyle w:val="36"/>
          <w:rFonts w:ascii="仿宋" w:hAnsi="仿宋" w:eastAsia="仿宋" w:cs="仿宋"/>
          <w:sz w:val="32"/>
          <w:szCs w:val="28"/>
        </w:rPr>
      </w:pPr>
      <w:r>
        <w:rPr>
          <w:rFonts w:hint="eastAsia" w:ascii="仿宋" w:hAnsi="仿宋" w:eastAsia="仿宋" w:cs="仿宋"/>
          <w:sz w:val="32"/>
          <w:szCs w:val="36"/>
        </w:rPr>
        <w:t>（按第三章要求提供）</w:t>
      </w:r>
    </w:p>
    <w:p w14:paraId="7FF5B302">
      <w:pPr>
        <w:pStyle w:val="3"/>
        <w:ind w:firstLine="0"/>
        <w:rPr>
          <w:rStyle w:val="36"/>
          <w:rFonts w:ascii="仿宋" w:hAnsi="仿宋" w:cs="仿宋"/>
          <w:szCs w:val="28"/>
        </w:rPr>
      </w:pPr>
      <w:r>
        <w:rPr>
          <w:rFonts w:hint="eastAsia" w:ascii="仿宋" w:hAnsi="仿宋" w:cs="仿宋"/>
          <w:bCs/>
        </w:rPr>
        <w:br w:type="page"/>
      </w:r>
      <w:bookmarkStart w:id="48" w:name="_Toc15613"/>
      <w:bookmarkStart w:id="49" w:name="_Toc27186"/>
      <w:bookmarkStart w:id="50" w:name="_Toc30158"/>
      <w:r>
        <w:rPr>
          <w:rFonts w:hint="eastAsia"/>
        </w:rPr>
        <w:t>具有健全的财务会计制度的证明材料</w:t>
      </w:r>
    </w:p>
    <w:p w14:paraId="506A78DE">
      <w:pPr>
        <w:jc w:val="center"/>
      </w:pPr>
      <w:r>
        <w:rPr>
          <w:rFonts w:hint="eastAsia" w:ascii="仿宋" w:hAnsi="仿宋" w:eastAsia="仿宋" w:cs="仿宋"/>
          <w:sz w:val="32"/>
          <w:szCs w:val="36"/>
        </w:rPr>
        <w:t>（提供承诺函，格式自拟）</w:t>
      </w:r>
      <w:r>
        <w:rPr>
          <w:rFonts w:hint="eastAsia"/>
        </w:rPr>
        <w:br w:type="page"/>
      </w:r>
      <w:bookmarkEnd w:id="48"/>
      <w:bookmarkEnd w:id="49"/>
      <w:bookmarkStart w:id="51" w:name="_Toc13904"/>
      <w:bookmarkStart w:id="52" w:name="_Toc13706"/>
      <w:bookmarkStart w:id="53" w:name="_Toc25357"/>
    </w:p>
    <w:p w14:paraId="17310EC5">
      <w:pPr>
        <w:pStyle w:val="3"/>
        <w:ind w:firstLine="0"/>
      </w:pPr>
      <w:bookmarkStart w:id="54" w:name="_Toc15508"/>
      <w:bookmarkStart w:id="55" w:name="_Toc23146"/>
      <w:r>
        <w:rPr>
          <w:rFonts w:hint="eastAsia"/>
        </w:rPr>
        <w:t>本项目其他资格条件提供的证明材料</w:t>
      </w:r>
      <w:bookmarkEnd w:id="50"/>
      <w:bookmarkEnd w:id="51"/>
      <w:bookmarkEnd w:id="52"/>
      <w:bookmarkEnd w:id="53"/>
      <w:bookmarkEnd w:id="54"/>
      <w:bookmarkEnd w:id="55"/>
    </w:p>
    <w:p w14:paraId="69919F45">
      <w:pPr>
        <w:pStyle w:val="10"/>
        <w:rPr>
          <w:rFonts w:ascii="仿宋" w:hAnsi="仿宋" w:eastAsia="仿宋" w:cs="仿宋"/>
        </w:rPr>
      </w:pPr>
    </w:p>
    <w:p w14:paraId="00716D70">
      <w:pPr>
        <w:jc w:val="center"/>
        <w:rPr>
          <w:rFonts w:ascii="仿宋" w:hAnsi="仿宋" w:eastAsia="仿宋" w:cs="仿宋"/>
        </w:rPr>
      </w:pPr>
      <w:r>
        <w:rPr>
          <w:rFonts w:hint="eastAsia" w:ascii="仿宋" w:hAnsi="仿宋" w:eastAsia="仿宋" w:cs="仿宋"/>
        </w:rPr>
        <w:t>(</w:t>
      </w:r>
      <w:r>
        <w:rPr>
          <w:rFonts w:hint="eastAsia" w:ascii="仿宋" w:hAnsi="仿宋" w:eastAsia="仿宋" w:cs="仿宋"/>
          <w:sz w:val="32"/>
          <w:szCs w:val="36"/>
        </w:rPr>
        <w:t>按第三章要求提供</w:t>
      </w:r>
      <w:r>
        <w:rPr>
          <w:rFonts w:hint="eastAsia" w:ascii="仿宋" w:hAnsi="仿宋" w:eastAsia="仿宋" w:cs="仿宋"/>
        </w:rPr>
        <w:t>)</w:t>
      </w:r>
    </w:p>
    <w:p w14:paraId="71B340BB">
      <w:pPr>
        <w:pStyle w:val="27"/>
        <w:ind w:left="420" w:leftChars="200"/>
        <w:jc w:val="both"/>
        <w:rPr>
          <w:rFonts w:ascii="仿宋" w:hAnsi="仿宋" w:eastAsia="仿宋" w:cs="仿宋"/>
          <w:color w:val="auto"/>
        </w:rPr>
      </w:pPr>
    </w:p>
    <w:p w14:paraId="5830257C">
      <w:pPr>
        <w:pStyle w:val="27"/>
        <w:jc w:val="both"/>
        <w:rPr>
          <w:rFonts w:ascii="仿宋" w:hAnsi="仿宋" w:eastAsia="仿宋" w:cs="仿宋"/>
          <w:iCs/>
          <w:color w:val="auto"/>
        </w:rPr>
      </w:pPr>
      <w:r>
        <w:rPr>
          <w:rFonts w:hint="eastAsia" w:ascii="仿宋" w:hAnsi="仿宋" w:eastAsia="仿宋" w:cs="仿宋"/>
          <w:iCs/>
          <w:color w:val="auto"/>
        </w:rPr>
        <w:t>（若未涉及，填“无”即可）</w:t>
      </w:r>
    </w:p>
    <w:p w14:paraId="0C8A710C">
      <w:pPr>
        <w:pStyle w:val="3"/>
        <w:ind w:firstLine="0"/>
        <w:rPr>
          <w:rFonts w:ascii="仿宋" w:hAnsi="仿宋" w:cs="仿宋"/>
          <w:szCs w:val="32"/>
        </w:rPr>
      </w:pPr>
      <w:r>
        <w:rPr>
          <w:rFonts w:hint="eastAsia" w:ascii="仿宋" w:hAnsi="仿宋" w:cs="仿宋"/>
          <w:szCs w:val="32"/>
        </w:rPr>
        <w:br w:type="page"/>
      </w:r>
      <w:bookmarkStart w:id="56" w:name="_Toc25638"/>
      <w:bookmarkStart w:id="57" w:name="_Toc11351"/>
      <w:bookmarkStart w:id="58" w:name="_Toc27661"/>
      <w:bookmarkStart w:id="59" w:name="_Toc20589"/>
      <w:bookmarkStart w:id="60" w:name="_Toc15526"/>
      <w:bookmarkStart w:id="61" w:name="_Toc12015"/>
      <w:r>
        <w:rPr>
          <w:rStyle w:val="44"/>
          <w:rFonts w:hint="eastAsia"/>
          <w:b/>
        </w:rPr>
        <w:t>法定代表人身份证明书</w:t>
      </w:r>
      <w:bookmarkEnd w:id="56"/>
      <w:bookmarkEnd w:id="57"/>
      <w:bookmarkEnd w:id="58"/>
      <w:bookmarkEnd w:id="59"/>
      <w:bookmarkEnd w:id="60"/>
      <w:bookmarkEnd w:id="61"/>
    </w:p>
    <w:p w14:paraId="05D40DCC">
      <w:pPr>
        <w:pStyle w:val="27"/>
        <w:jc w:val="center"/>
        <w:rPr>
          <w:rFonts w:ascii="仿宋" w:hAnsi="仿宋" w:eastAsia="仿宋" w:cs="仿宋"/>
          <w:color w:val="auto"/>
        </w:rPr>
      </w:pPr>
    </w:p>
    <w:p w14:paraId="3B82AC88">
      <w:pPr>
        <w:pStyle w:val="27"/>
        <w:jc w:val="center"/>
        <w:rPr>
          <w:rFonts w:ascii="仿宋" w:hAnsi="仿宋" w:eastAsia="仿宋" w:cs="仿宋"/>
          <w:b/>
          <w:bCs/>
          <w:color w:val="auto"/>
        </w:rPr>
      </w:pPr>
      <w:r>
        <w:rPr>
          <w:rFonts w:hint="eastAsia" w:ascii="仿宋" w:hAnsi="仿宋" w:eastAsia="仿宋" w:cs="仿宋"/>
          <w:b/>
          <w:bCs/>
          <w:color w:val="auto"/>
        </w:rPr>
        <w:t>（若为法定代表人/单位负责人参与则提供此页）</w:t>
      </w:r>
    </w:p>
    <w:p w14:paraId="4884B068">
      <w:pPr>
        <w:pStyle w:val="27"/>
        <w:jc w:val="center"/>
        <w:rPr>
          <w:rFonts w:ascii="仿宋" w:hAnsi="仿宋" w:eastAsia="仿宋" w:cs="仿宋"/>
          <w:color w:val="auto"/>
        </w:rPr>
      </w:pPr>
    </w:p>
    <w:p w14:paraId="03AFA725">
      <w:pPr>
        <w:pStyle w:val="27"/>
        <w:jc w:val="center"/>
        <w:rPr>
          <w:rFonts w:ascii="仿宋" w:hAnsi="仿宋" w:eastAsia="仿宋" w:cs="仿宋"/>
          <w:color w:val="auto"/>
        </w:rPr>
      </w:pPr>
    </w:p>
    <w:p w14:paraId="36D1FFBF">
      <w:pPr>
        <w:pStyle w:val="27"/>
        <w:ind w:firstLine="480" w:firstLineChars="200"/>
        <w:rPr>
          <w:rFonts w:ascii="仿宋" w:hAnsi="仿宋" w:eastAsia="仿宋" w:cs="仿宋"/>
          <w:color w:val="auto"/>
        </w:rPr>
      </w:pPr>
      <w:r>
        <w:rPr>
          <w:rFonts w:hint="eastAsia" w:ascii="仿宋" w:hAnsi="仿宋" w:eastAsia="仿宋" w:cs="仿宋"/>
          <w:color w:val="auto"/>
        </w:rPr>
        <w:t>________(姓名）系___________________（供应商名称）的法定代表人/单位负责人（职务：_____________,电话：_________________）。</w:t>
      </w:r>
    </w:p>
    <w:p w14:paraId="55659FA2">
      <w:pPr>
        <w:pStyle w:val="27"/>
        <w:rPr>
          <w:rFonts w:ascii="仿宋" w:hAnsi="仿宋" w:eastAsia="仿宋" w:cs="仿宋"/>
          <w:color w:val="auto"/>
        </w:rPr>
      </w:pPr>
      <w:r>
        <w:rPr>
          <w:rFonts w:hint="eastAsia" w:ascii="仿宋" w:hAnsi="仿宋" w:eastAsia="仿宋" w:cs="仿宋"/>
          <w:color w:val="auto"/>
        </w:rPr>
        <w:t>特此证明。</w:t>
      </w:r>
    </w:p>
    <w:p w14:paraId="7F6D5CB9">
      <w:pPr>
        <w:pStyle w:val="27"/>
        <w:jc w:val="both"/>
        <w:rPr>
          <w:rFonts w:ascii="仿宋" w:hAnsi="仿宋" w:eastAsia="仿宋" w:cs="仿宋"/>
          <w:color w:val="auto"/>
        </w:rPr>
      </w:pPr>
    </w:p>
    <w:p w14:paraId="195A478C">
      <w:pPr>
        <w:pStyle w:val="27"/>
        <w:jc w:val="both"/>
        <w:rPr>
          <w:rFonts w:ascii="仿宋" w:hAnsi="仿宋" w:eastAsia="仿宋" w:cs="仿宋"/>
          <w:color w:val="auto"/>
        </w:rPr>
      </w:pPr>
    </w:p>
    <w:p w14:paraId="5433C7A8">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5760F30A">
      <w:pPr>
        <w:pStyle w:val="10"/>
        <w:jc w:val="left"/>
        <w:rPr>
          <w:rFonts w:ascii="仿宋" w:hAnsi="仿宋" w:eastAsia="仿宋" w:cs="仿宋"/>
          <w:sz w:val="24"/>
        </w:rPr>
      </w:pPr>
      <w:r>
        <w:rPr>
          <w:rFonts w:hint="eastAsia" w:ascii="仿宋" w:hAnsi="仿宋" w:eastAsia="仿宋" w:cs="仿宋"/>
          <w:bCs/>
          <w:sz w:val="24"/>
        </w:rPr>
        <w:t>时间：</w:t>
      </w:r>
    </w:p>
    <w:p w14:paraId="7E63ADEF">
      <w:pPr>
        <w:pStyle w:val="27"/>
        <w:jc w:val="center"/>
        <w:rPr>
          <w:rFonts w:ascii="仿宋" w:hAnsi="仿宋" w:eastAsia="仿宋" w:cs="仿宋"/>
          <w:color w:val="auto"/>
        </w:rPr>
      </w:pPr>
    </w:p>
    <w:p w14:paraId="00C39A75">
      <w:pPr>
        <w:pStyle w:val="27"/>
        <w:jc w:val="center"/>
        <w:rPr>
          <w:rFonts w:ascii="仿宋" w:hAnsi="仿宋" w:eastAsia="仿宋" w:cs="仿宋"/>
          <w:color w:val="auto"/>
        </w:rPr>
      </w:pPr>
    </w:p>
    <w:p w14:paraId="3A8F8597">
      <w:pPr>
        <w:pStyle w:val="27"/>
        <w:rPr>
          <w:rFonts w:ascii="仿宋" w:hAnsi="仿宋" w:eastAsia="仿宋" w:cs="仿宋"/>
          <w:color w:val="auto"/>
        </w:rPr>
      </w:pPr>
      <w:r>
        <w:rPr>
          <w:rFonts w:hint="eastAsia" w:ascii="仿宋" w:hAnsi="仿宋" w:eastAsia="仿宋" w:cs="仿宋"/>
          <w:color w:val="auto"/>
        </w:rPr>
        <w:t>注：</w:t>
      </w:r>
    </w:p>
    <w:p w14:paraId="4EA6D184">
      <w:pPr>
        <w:pStyle w:val="27"/>
        <w:rPr>
          <w:rFonts w:ascii="仿宋" w:hAnsi="仿宋" w:eastAsia="仿宋" w:cs="仿宋"/>
          <w:color w:val="auto"/>
        </w:rPr>
      </w:pPr>
      <w:r>
        <w:rPr>
          <w:rFonts w:hint="eastAsia" w:ascii="仿宋" w:hAnsi="仿宋" w:eastAsia="仿宋" w:cs="仿宋"/>
          <w:color w:val="auto"/>
        </w:rPr>
        <w:t>1.供应商为自然人时提供“自然人身份证明材料”。</w:t>
      </w:r>
    </w:p>
    <w:p w14:paraId="3A63548C">
      <w:pPr>
        <w:pStyle w:val="27"/>
        <w:rPr>
          <w:rFonts w:ascii="仿宋" w:hAnsi="仿宋" w:eastAsia="仿宋" w:cs="仿宋"/>
          <w:color w:val="auto"/>
        </w:rPr>
      </w:pPr>
      <w:r>
        <w:rPr>
          <w:rFonts w:hint="eastAsia" w:ascii="仿宋" w:hAnsi="仿宋" w:eastAsia="仿宋" w:cs="仿宋"/>
          <w:color w:val="auto"/>
        </w:rPr>
        <w:t>2.应附法定代表人/单位负责人身份证明材料复印件（提供其在有效期的材料，如居民身份证正、反面复印件）。</w:t>
      </w:r>
    </w:p>
    <w:p w14:paraId="2CD5C20A">
      <w:pPr>
        <w:pStyle w:val="27"/>
        <w:rPr>
          <w:rFonts w:ascii="仿宋" w:hAnsi="仿宋" w:eastAsia="仿宋" w:cs="仿宋"/>
          <w:color w:val="auto"/>
        </w:rPr>
      </w:pPr>
      <w:r>
        <w:rPr>
          <w:rFonts w:hint="eastAsia" w:ascii="仿宋" w:hAnsi="仿宋" w:eastAsia="仿宋" w:cs="仿宋"/>
          <w:color w:val="auto"/>
        </w:rPr>
        <w:t>3.身份证明材料包括居民身份证或户口本或军官证或护照等。</w:t>
      </w:r>
    </w:p>
    <w:p w14:paraId="189DCD0A">
      <w:pPr>
        <w:pStyle w:val="27"/>
        <w:jc w:val="both"/>
        <w:rPr>
          <w:rFonts w:ascii="仿宋" w:hAnsi="仿宋" w:eastAsia="仿宋" w:cs="仿宋"/>
          <w:color w:val="auto"/>
          <w:sz w:val="32"/>
          <w:szCs w:val="32"/>
        </w:rPr>
      </w:pPr>
    </w:p>
    <w:p w14:paraId="4F51345A">
      <w:pPr>
        <w:pStyle w:val="27"/>
        <w:jc w:val="center"/>
        <w:rPr>
          <w:rFonts w:ascii="仿宋" w:hAnsi="仿宋" w:eastAsia="仿宋" w:cs="仿宋"/>
          <w:b/>
          <w:bCs/>
          <w:color w:val="auto"/>
          <w:sz w:val="32"/>
          <w:szCs w:val="32"/>
        </w:rPr>
      </w:pPr>
      <w:r>
        <w:rPr>
          <w:rFonts w:hint="eastAsia" w:ascii="仿宋" w:hAnsi="仿宋" w:eastAsia="仿宋" w:cs="仿宋"/>
          <w:color w:val="auto"/>
          <w:sz w:val="32"/>
          <w:szCs w:val="32"/>
        </w:rPr>
        <w:br w:type="page"/>
      </w:r>
      <w:r>
        <w:rPr>
          <w:rStyle w:val="36"/>
          <w:rFonts w:hint="eastAsia" w:ascii="仿宋" w:hAnsi="仿宋" w:eastAsia="仿宋" w:cs="仿宋"/>
          <w:b/>
          <w:bCs/>
          <w:color w:val="auto"/>
          <w:kern w:val="2"/>
          <w:sz w:val="32"/>
          <w:szCs w:val="28"/>
        </w:rPr>
        <w:t>法定代表人授权委托书</w:t>
      </w:r>
    </w:p>
    <w:p w14:paraId="24304F0C">
      <w:pPr>
        <w:pStyle w:val="27"/>
        <w:jc w:val="center"/>
        <w:rPr>
          <w:rFonts w:ascii="仿宋" w:hAnsi="仿宋" w:eastAsia="仿宋" w:cs="仿宋"/>
          <w:b/>
          <w:bCs/>
          <w:color w:val="auto"/>
        </w:rPr>
      </w:pPr>
    </w:p>
    <w:p w14:paraId="4E13D238">
      <w:pPr>
        <w:pStyle w:val="27"/>
        <w:jc w:val="center"/>
        <w:rPr>
          <w:rFonts w:ascii="仿宋" w:hAnsi="仿宋" w:eastAsia="仿宋" w:cs="仿宋"/>
          <w:b/>
          <w:bCs/>
          <w:color w:val="auto"/>
        </w:rPr>
      </w:pPr>
      <w:r>
        <w:rPr>
          <w:rFonts w:hint="eastAsia" w:ascii="仿宋" w:hAnsi="仿宋" w:eastAsia="仿宋" w:cs="仿宋"/>
          <w:b/>
          <w:bCs/>
          <w:color w:val="auto"/>
        </w:rPr>
        <w:t>（若委托授权代表参与则提供此页）</w:t>
      </w:r>
    </w:p>
    <w:p w14:paraId="268CFF57">
      <w:pPr>
        <w:pStyle w:val="27"/>
        <w:jc w:val="center"/>
        <w:rPr>
          <w:rFonts w:ascii="仿宋" w:hAnsi="仿宋" w:eastAsia="仿宋" w:cs="仿宋"/>
          <w:color w:val="auto"/>
        </w:rPr>
      </w:pPr>
    </w:p>
    <w:p w14:paraId="12388C27">
      <w:pPr>
        <w:pStyle w:val="10"/>
        <w:snapToGrid w:val="0"/>
        <w:spacing w:after="0" w:line="500" w:lineRule="exact"/>
        <w:ind w:firstLine="480" w:firstLineChars="200"/>
        <w:rPr>
          <w:rFonts w:ascii="仿宋" w:hAnsi="仿宋" w:eastAsia="仿宋" w:cs="仿宋"/>
          <w:sz w:val="24"/>
        </w:rPr>
      </w:pPr>
    </w:p>
    <w:p w14:paraId="1162A055">
      <w:pPr>
        <w:pStyle w:val="10"/>
        <w:snapToGrid w:val="0"/>
        <w:spacing w:after="0" w:line="500" w:lineRule="exact"/>
        <w:ind w:firstLine="480" w:firstLineChars="200"/>
        <w:jc w:val="left"/>
        <w:rPr>
          <w:rFonts w:ascii="仿宋" w:hAnsi="仿宋" w:eastAsia="仿宋" w:cs="仿宋"/>
          <w:sz w:val="24"/>
        </w:rPr>
      </w:pPr>
      <w:r>
        <w:rPr>
          <w:rFonts w:hint="eastAsia" w:ascii="仿宋" w:hAnsi="仿宋" w:eastAsia="仿宋" w:cs="仿宋"/>
          <w:sz w:val="24"/>
        </w:rPr>
        <w:t xml:space="preserve">本授权委托书声明：我 </w:t>
      </w:r>
      <w:r>
        <w:rPr>
          <w:rFonts w:hint="eastAsia" w:ascii="仿宋" w:hAnsi="仿宋" w:eastAsia="仿宋" w:cs="仿宋"/>
          <w:sz w:val="24"/>
          <w:u w:val="single"/>
        </w:rPr>
        <w:t xml:space="preserve">（姓名） </w:t>
      </w:r>
      <w:r>
        <w:rPr>
          <w:rFonts w:hint="eastAsia" w:ascii="仿宋" w:hAnsi="仿宋" w:eastAsia="仿宋" w:cs="仿宋"/>
          <w:sz w:val="24"/>
        </w:rPr>
        <w:t>系</w:t>
      </w:r>
      <w:r>
        <w:rPr>
          <w:rFonts w:hint="eastAsia" w:ascii="仿宋" w:hAnsi="仿宋" w:eastAsia="仿宋" w:cs="仿宋"/>
          <w:sz w:val="24"/>
          <w:u w:val="single"/>
        </w:rPr>
        <w:t xml:space="preserve"> （供应商名称）</w:t>
      </w:r>
      <w:r>
        <w:rPr>
          <w:rFonts w:hint="eastAsia" w:ascii="仿宋" w:hAnsi="仿宋" w:eastAsia="仿宋" w:cs="仿宋"/>
          <w:sz w:val="24"/>
        </w:rPr>
        <w:t xml:space="preserve"> 的法定代表人，现授权</w:t>
      </w:r>
      <w:r>
        <w:rPr>
          <w:rFonts w:hint="eastAsia" w:ascii="仿宋" w:hAnsi="仿宋" w:eastAsia="仿宋" w:cs="仿宋"/>
          <w:sz w:val="24"/>
          <w:u w:val="single"/>
        </w:rPr>
        <w:t xml:space="preserve"> （姓名） </w:t>
      </w:r>
      <w:r>
        <w:rPr>
          <w:rFonts w:hint="eastAsia" w:ascii="仿宋" w:hAnsi="仿宋" w:eastAsia="仿宋" w:cs="仿宋"/>
          <w:sz w:val="24"/>
        </w:rPr>
        <w:t>为我公司的委托代理人，以本单位的名义参加绵阳市中心医院</w:t>
      </w:r>
      <w:r>
        <w:rPr>
          <w:rFonts w:hint="eastAsia" w:ascii="仿宋" w:hAnsi="仿宋" w:eastAsia="仿宋" w:cs="仿宋"/>
          <w:sz w:val="24"/>
          <w:u w:val="single"/>
        </w:rPr>
        <w:t xml:space="preserve">           （项目名称）</w:t>
      </w:r>
      <w:r>
        <w:rPr>
          <w:rFonts w:hint="eastAsia" w:ascii="仿宋" w:hAnsi="仿宋" w:eastAsia="仿宋" w:cs="仿宋"/>
          <w:sz w:val="24"/>
        </w:rPr>
        <w:t>项目的采购活动。委托代理人在采购活动和评审、磋商以及合同签订过程中所签署的一切文件和处理与之有关的一切事务，我及我公司均予以承认，并全部承担其产生的所有权利和义务。</w:t>
      </w:r>
    </w:p>
    <w:p w14:paraId="7D084A59">
      <w:pPr>
        <w:pStyle w:val="10"/>
        <w:snapToGrid w:val="0"/>
        <w:spacing w:after="0" w:line="500" w:lineRule="exact"/>
        <w:ind w:firstLine="480" w:firstLineChars="200"/>
        <w:rPr>
          <w:rFonts w:ascii="仿宋" w:hAnsi="仿宋" w:eastAsia="仿宋" w:cs="仿宋"/>
          <w:sz w:val="24"/>
        </w:rPr>
      </w:pPr>
      <w:r>
        <w:rPr>
          <w:rFonts w:hint="eastAsia" w:ascii="仿宋" w:hAnsi="仿宋" w:eastAsia="仿宋" w:cs="仿宋"/>
          <w:sz w:val="24"/>
        </w:rPr>
        <w:t>委托代理人无转委托权。特此委托。</w:t>
      </w:r>
    </w:p>
    <w:p w14:paraId="5A7207CC">
      <w:pPr>
        <w:snapToGrid w:val="0"/>
        <w:spacing w:line="560" w:lineRule="exact"/>
        <w:ind w:firstLine="480" w:firstLineChars="200"/>
        <w:rPr>
          <w:rFonts w:ascii="仿宋" w:hAnsi="仿宋" w:eastAsia="仿宋" w:cs="仿宋"/>
          <w:sz w:val="24"/>
        </w:rPr>
      </w:pPr>
    </w:p>
    <w:p w14:paraId="6E436ED4">
      <w:pPr>
        <w:snapToGrid w:val="0"/>
        <w:spacing w:line="560" w:lineRule="exact"/>
        <w:ind w:firstLine="480" w:firstLineChars="200"/>
        <w:rPr>
          <w:rFonts w:ascii="仿宋" w:hAnsi="仿宋" w:eastAsia="仿宋" w:cs="仿宋"/>
          <w:sz w:val="24"/>
        </w:rPr>
      </w:pPr>
    </w:p>
    <w:p w14:paraId="576F41A4">
      <w:pPr>
        <w:snapToGrid w:val="0"/>
        <w:spacing w:line="560" w:lineRule="exact"/>
        <w:rPr>
          <w:rFonts w:ascii="仿宋" w:hAnsi="仿宋" w:eastAsia="仿宋" w:cs="仿宋"/>
          <w:sz w:val="24"/>
        </w:rPr>
      </w:pPr>
      <w:r>
        <w:rPr>
          <w:rFonts w:hint="eastAsia" w:ascii="仿宋" w:hAnsi="仿宋" w:eastAsia="仿宋" w:cs="仿宋"/>
          <w:sz w:val="24"/>
        </w:rPr>
        <w:t xml:space="preserve">授权人(法定代表人):    （签字）         </w:t>
      </w:r>
    </w:p>
    <w:p w14:paraId="6DF3AB68">
      <w:pPr>
        <w:snapToGrid w:val="0"/>
        <w:spacing w:line="560" w:lineRule="exact"/>
        <w:rPr>
          <w:rFonts w:ascii="仿宋" w:hAnsi="仿宋" w:eastAsia="仿宋" w:cs="仿宋"/>
          <w:sz w:val="24"/>
        </w:rPr>
      </w:pPr>
      <w:r>
        <w:rPr>
          <w:rFonts w:hint="eastAsia" w:ascii="仿宋" w:hAnsi="仿宋" w:eastAsia="仿宋" w:cs="仿宋"/>
          <w:sz w:val="24"/>
        </w:rPr>
        <w:t xml:space="preserve">委托代理人： （签字）                   </w:t>
      </w:r>
    </w:p>
    <w:p w14:paraId="50EC2046">
      <w:pPr>
        <w:snapToGrid w:val="0"/>
        <w:spacing w:line="560" w:lineRule="exact"/>
        <w:rPr>
          <w:rFonts w:ascii="仿宋" w:hAnsi="仿宋" w:eastAsia="仿宋" w:cs="仿宋"/>
          <w:sz w:val="24"/>
        </w:rPr>
      </w:pPr>
    </w:p>
    <w:p w14:paraId="5CD7FC15">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153D0684">
      <w:pPr>
        <w:snapToGrid w:val="0"/>
        <w:spacing w:line="560" w:lineRule="exact"/>
        <w:rPr>
          <w:rFonts w:ascii="仿宋" w:hAnsi="仿宋" w:eastAsia="仿宋" w:cs="仿宋"/>
          <w:sz w:val="24"/>
        </w:rPr>
      </w:pPr>
      <w:r>
        <w:rPr>
          <w:rFonts w:hint="eastAsia" w:ascii="仿宋" w:hAnsi="仿宋" w:eastAsia="仿宋" w:cs="仿宋"/>
          <w:sz w:val="24"/>
        </w:rPr>
        <w:t>时间：</w:t>
      </w:r>
    </w:p>
    <w:p w14:paraId="52C3F7FE">
      <w:pPr>
        <w:pStyle w:val="10"/>
        <w:rPr>
          <w:rFonts w:ascii="仿宋" w:hAnsi="仿宋" w:eastAsia="仿宋" w:cs="仿宋"/>
          <w:sz w:val="24"/>
        </w:rPr>
      </w:pPr>
      <w:r>
        <w:rPr>
          <w:rFonts w:hint="eastAsia" w:ascii="仿宋" w:hAnsi="仿宋" w:eastAsia="仿宋" w:cs="仿宋"/>
        </w:rPr>
        <w:cr/>
      </w:r>
      <w:r>
        <w:rPr>
          <w:rFonts w:hint="eastAsia" w:ascii="仿宋" w:hAnsi="仿宋" w:eastAsia="仿宋" w:cs="仿宋"/>
          <w:sz w:val="24"/>
        </w:rPr>
        <w:t>注：</w:t>
      </w:r>
      <w:r>
        <w:rPr>
          <w:rFonts w:hint="eastAsia" w:ascii="仿宋" w:hAnsi="仿宋" w:eastAsia="仿宋" w:cs="仿宋"/>
          <w:sz w:val="24"/>
        </w:rPr>
        <w:cr/>
      </w:r>
      <w:r>
        <w:rPr>
          <w:rFonts w:hint="eastAsia" w:ascii="仿宋" w:hAnsi="仿宋" w:eastAsia="仿宋" w:cs="仿宋"/>
          <w:sz w:val="24"/>
        </w:rPr>
        <w:t>1.应附法定代表人/单位负责人和委托代理人的身份证明材料复印件（提供其在有效期的材料，如居民身份证正、反面复印件）。</w:t>
      </w:r>
      <w:r>
        <w:rPr>
          <w:rFonts w:hint="eastAsia" w:ascii="仿宋" w:hAnsi="仿宋" w:eastAsia="仿宋" w:cs="仿宋"/>
          <w:sz w:val="24"/>
        </w:rPr>
        <w:cr/>
      </w:r>
      <w:r>
        <w:rPr>
          <w:rFonts w:hint="eastAsia" w:ascii="仿宋" w:hAnsi="仿宋" w:eastAsia="仿宋" w:cs="仿宋"/>
          <w:sz w:val="24"/>
        </w:rPr>
        <w:t>2.身份证明材料包括居民身份证或户口本或军官证或护照等。</w:t>
      </w:r>
      <w:r>
        <w:rPr>
          <w:rFonts w:hint="eastAsia" w:ascii="仿宋" w:hAnsi="仿宋" w:eastAsia="仿宋" w:cs="仿宋"/>
          <w:sz w:val="24"/>
        </w:rPr>
        <w:cr/>
      </w:r>
      <w:r>
        <w:rPr>
          <w:rFonts w:hint="eastAsia" w:ascii="仿宋" w:hAnsi="仿宋" w:eastAsia="仿宋" w:cs="仿宋"/>
          <w:sz w:val="24"/>
        </w:rPr>
        <w:cr/>
      </w:r>
    </w:p>
    <w:p w14:paraId="3D247D02">
      <w:pPr>
        <w:pStyle w:val="3"/>
        <w:ind w:firstLine="0"/>
        <w:rPr>
          <w:rStyle w:val="44"/>
          <w:rFonts w:ascii="仿宋" w:hAnsi="仿宋" w:cs="仿宋"/>
          <w:b/>
          <w:szCs w:val="32"/>
        </w:rPr>
      </w:pPr>
      <w:r>
        <w:rPr>
          <w:rFonts w:hint="eastAsia" w:ascii="仿宋" w:hAnsi="仿宋" w:cs="仿宋"/>
          <w:szCs w:val="32"/>
        </w:rPr>
        <w:br w:type="page"/>
      </w:r>
      <w:bookmarkStart w:id="62" w:name="_Toc23967"/>
      <w:bookmarkStart w:id="63" w:name="_Toc12967"/>
      <w:bookmarkStart w:id="64" w:name="_Toc16435"/>
      <w:bookmarkStart w:id="65" w:name="_Toc26969"/>
      <w:bookmarkStart w:id="66" w:name="_Toc2041"/>
      <w:bookmarkStart w:id="67" w:name="_Toc1074"/>
      <w:r>
        <w:rPr>
          <w:rStyle w:val="44"/>
          <w:rFonts w:hint="eastAsia"/>
          <w:b/>
        </w:rPr>
        <w:t>采购需求偏离表</w:t>
      </w:r>
      <w:bookmarkEnd w:id="62"/>
      <w:bookmarkEnd w:id="63"/>
      <w:bookmarkEnd w:id="64"/>
      <w:bookmarkEnd w:id="65"/>
      <w:bookmarkEnd w:id="66"/>
      <w:bookmarkEnd w:id="67"/>
    </w:p>
    <w:p w14:paraId="4486095D">
      <w:pPr>
        <w:pStyle w:val="3"/>
        <w:numPr>
          <w:ilvl w:val="0"/>
          <w:numId w:val="0"/>
        </w:numPr>
        <w:ind w:firstLine="3534" w:firstLineChars="1100"/>
        <w:jc w:val="both"/>
        <w:rPr>
          <w:rFonts w:ascii="仿宋" w:hAnsi="仿宋" w:cs="仿宋"/>
          <w:szCs w:val="32"/>
        </w:rPr>
      </w:pPr>
      <w:r>
        <w:rPr>
          <w:rStyle w:val="44"/>
          <w:rFonts w:hint="eastAsia"/>
          <w:b/>
        </w:rPr>
        <w:t>1、技术或服务要求偏离表</w:t>
      </w:r>
    </w:p>
    <w:p w14:paraId="37BA59D9">
      <w:pPr>
        <w:pStyle w:val="10"/>
        <w:spacing w:line="300" w:lineRule="atLeast"/>
        <w:rPr>
          <w:rFonts w:ascii="仿宋" w:hAnsi="仿宋" w:eastAsia="仿宋" w:cs="仿宋"/>
          <w:kern w:val="0"/>
          <w:sz w:val="24"/>
          <w:lang w:val="zh-TW" w:eastAsia="zh-TW"/>
        </w:rPr>
      </w:pPr>
    </w:p>
    <w:tbl>
      <w:tblPr>
        <w:tblStyle w:val="22"/>
        <w:tblW w:w="917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gridCol w:w="2083"/>
      </w:tblGrid>
      <w:tr w14:paraId="396C47B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EBBCE79">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6D7DDCF">
            <w:pPr>
              <w:widowControl/>
              <w:jc w:val="center"/>
              <w:rPr>
                <w:rFonts w:ascii="仿宋" w:hAnsi="仿宋" w:eastAsia="仿宋" w:cs="仿宋"/>
                <w:b/>
                <w:sz w:val="24"/>
              </w:rPr>
            </w:pPr>
            <w:r>
              <w:rPr>
                <w:rFonts w:hint="eastAsia" w:ascii="仿宋" w:hAnsi="仿宋" w:eastAsia="仿宋" w:cs="仿宋"/>
                <w:b/>
                <w:kern w:val="0"/>
                <w:sz w:val="24"/>
                <w:lang w:val="zh-TW" w:eastAsia="zh-TW"/>
              </w:rPr>
              <w:t>采购</w:t>
            </w:r>
            <w:r>
              <w:rPr>
                <w:rFonts w:hint="eastAsia" w:ascii="仿宋" w:hAnsi="仿宋" w:eastAsia="仿宋" w:cs="仿宋"/>
                <w:b/>
                <w:kern w:val="0"/>
                <w:sz w:val="24"/>
                <w:lang w:val="zh-TW"/>
              </w:rPr>
              <w:t>需求的</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AD1377F">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0D21792">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41179DB">
            <w:pPr>
              <w:jc w:val="center"/>
              <w:rPr>
                <w:rFonts w:ascii="仿宋" w:hAnsi="仿宋" w:eastAsia="仿宋" w:cs="仿宋"/>
                <w:b/>
                <w:sz w:val="24"/>
              </w:rPr>
            </w:pPr>
            <w:r>
              <w:rPr>
                <w:rFonts w:hint="eastAsia" w:ascii="仿宋" w:hAnsi="仿宋" w:eastAsia="仿宋" w:cs="仿宋"/>
                <w:b/>
                <w:sz w:val="24"/>
                <w:lang w:val="zh-TW" w:eastAsia="zh-TW"/>
              </w:rPr>
              <w:t>佐证材料对应</w:t>
            </w:r>
            <w:r>
              <w:rPr>
                <w:rFonts w:hint="eastAsia" w:ascii="仿宋" w:hAnsi="仿宋" w:eastAsia="仿宋" w:cs="仿宋"/>
                <w:b/>
                <w:sz w:val="24"/>
                <w:lang w:val="zh-TW"/>
              </w:rPr>
              <w:t>响应文件</w:t>
            </w:r>
            <w:r>
              <w:rPr>
                <w:rFonts w:hint="eastAsia" w:ascii="仿宋" w:hAnsi="仿宋" w:eastAsia="仿宋" w:cs="仿宋"/>
                <w:b/>
                <w:sz w:val="24"/>
                <w:lang w:val="zh-TW" w:eastAsia="zh-TW"/>
              </w:rPr>
              <w:t>页码</w:t>
            </w:r>
          </w:p>
        </w:tc>
      </w:tr>
      <w:tr w14:paraId="2C43DD0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77CF57C">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575591E">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7E605AD">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A0F822B">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B65A293">
            <w:pPr>
              <w:rPr>
                <w:rFonts w:ascii="仿宋" w:hAnsi="仿宋" w:eastAsia="仿宋" w:cs="仿宋"/>
                <w:sz w:val="24"/>
              </w:rPr>
            </w:pPr>
          </w:p>
        </w:tc>
      </w:tr>
      <w:tr w14:paraId="519D5D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56BAEA6">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E566A99">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B82E633">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A04C4A5">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9ECD9A0">
            <w:pPr>
              <w:rPr>
                <w:rFonts w:ascii="仿宋" w:hAnsi="仿宋" w:eastAsia="仿宋" w:cs="仿宋"/>
                <w:sz w:val="24"/>
              </w:rPr>
            </w:pPr>
          </w:p>
        </w:tc>
      </w:tr>
      <w:tr w14:paraId="3C4B56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4F936E9">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F5E9C1F">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5E6FFC3">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B78A793">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41AED82">
            <w:pPr>
              <w:rPr>
                <w:rFonts w:ascii="仿宋" w:hAnsi="仿宋" w:eastAsia="仿宋" w:cs="仿宋"/>
                <w:sz w:val="24"/>
              </w:rPr>
            </w:pPr>
          </w:p>
        </w:tc>
      </w:tr>
    </w:tbl>
    <w:p w14:paraId="651BF143">
      <w:pPr>
        <w:spacing w:line="360" w:lineRule="auto"/>
        <w:jc w:val="left"/>
        <w:rPr>
          <w:rFonts w:ascii="仿宋" w:hAnsi="仿宋" w:eastAsia="仿宋" w:cs="仿宋"/>
          <w:bCs/>
          <w:sz w:val="24"/>
        </w:rPr>
      </w:pPr>
    </w:p>
    <w:p w14:paraId="2ACBCE7A">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1.供应商必须按采购需求的内容据实填写，不得虚假响应，否则将取消其磋商或成交资格并按规定追究其相关责任。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r>
        <w:rPr>
          <w:rFonts w:hint="eastAsia" w:ascii="仿宋" w:hAnsi="仿宋" w:eastAsia="仿宋" w:cs="仿宋"/>
          <w:bCs/>
          <w:sz w:val="24"/>
        </w:rPr>
        <w:t>3.需提供的佐证材料，包括但不仅限于(......)等。</w:t>
      </w:r>
      <w:r>
        <w:rPr>
          <w:rFonts w:hint="eastAsia" w:ascii="仿宋" w:hAnsi="仿宋" w:eastAsia="仿宋" w:cs="仿宋"/>
          <w:bCs/>
          <w:sz w:val="24"/>
        </w:rPr>
        <w:cr/>
      </w:r>
    </w:p>
    <w:p w14:paraId="2B40BDA9">
      <w:pPr>
        <w:pStyle w:val="20"/>
        <w:ind w:firstLine="0"/>
        <w:rPr>
          <w:rFonts w:ascii="仿宋" w:hAnsi="仿宋" w:eastAsia="仿宋" w:cs="仿宋"/>
          <w:lang w:val="zh-TW" w:eastAsia="zh-TW"/>
        </w:rPr>
      </w:pPr>
    </w:p>
    <w:p w14:paraId="72E9B9D8">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2D833784">
      <w:pPr>
        <w:snapToGrid w:val="0"/>
        <w:spacing w:line="560" w:lineRule="exact"/>
        <w:rPr>
          <w:rFonts w:ascii="仿宋" w:hAnsi="仿宋" w:eastAsia="仿宋" w:cs="仿宋"/>
          <w:sz w:val="24"/>
        </w:rPr>
      </w:pPr>
      <w:r>
        <w:rPr>
          <w:rFonts w:hint="eastAsia" w:ascii="仿宋" w:hAnsi="仿宋" w:eastAsia="仿宋" w:cs="仿宋"/>
          <w:sz w:val="24"/>
        </w:rPr>
        <w:t>时间：</w:t>
      </w:r>
    </w:p>
    <w:p w14:paraId="497943B8">
      <w:pPr>
        <w:pStyle w:val="27"/>
        <w:jc w:val="center"/>
        <w:rPr>
          <w:rFonts w:ascii="仿宋" w:hAnsi="仿宋" w:eastAsia="仿宋" w:cs="仿宋"/>
          <w:color w:val="auto"/>
          <w:sz w:val="32"/>
          <w:szCs w:val="32"/>
        </w:rPr>
      </w:pPr>
    </w:p>
    <w:p w14:paraId="78FA94AA">
      <w:pPr>
        <w:pStyle w:val="3"/>
        <w:numPr>
          <w:ilvl w:val="0"/>
          <w:numId w:val="0"/>
        </w:numPr>
        <w:ind w:firstLine="3534" w:firstLineChars="1100"/>
        <w:jc w:val="both"/>
        <w:rPr>
          <w:rStyle w:val="44"/>
          <w:b/>
        </w:rPr>
      </w:pPr>
    </w:p>
    <w:p w14:paraId="538B348C">
      <w:pPr>
        <w:pStyle w:val="3"/>
        <w:numPr>
          <w:ilvl w:val="0"/>
          <w:numId w:val="0"/>
        </w:numPr>
        <w:ind w:firstLine="3534" w:firstLineChars="1100"/>
        <w:jc w:val="both"/>
        <w:rPr>
          <w:rStyle w:val="44"/>
          <w:b/>
        </w:rPr>
      </w:pPr>
    </w:p>
    <w:p w14:paraId="1D350067">
      <w:pPr>
        <w:pStyle w:val="3"/>
        <w:numPr>
          <w:ilvl w:val="0"/>
          <w:numId w:val="0"/>
        </w:numPr>
        <w:ind w:firstLine="3534" w:firstLineChars="1100"/>
        <w:jc w:val="both"/>
        <w:rPr>
          <w:rStyle w:val="44"/>
          <w:b/>
        </w:rPr>
      </w:pPr>
    </w:p>
    <w:p w14:paraId="3DA804A1">
      <w:pPr>
        <w:pStyle w:val="3"/>
        <w:numPr>
          <w:ilvl w:val="0"/>
          <w:numId w:val="0"/>
        </w:numPr>
        <w:ind w:firstLine="3534" w:firstLineChars="1100"/>
        <w:jc w:val="both"/>
        <w:rPr>
          <w:rStyle w:val="44"/>
          <w:b/>
        </w:rPr>
      </w:pPr>
    </w:p>
    <w:p w14:paraId="0131036C">
      <w:pPr>
        <w:pStyle w:val="3"/>
        <w:numPr>
          <w:ilvl w:val="0"/>
          <w:numId w:val="0"/>
        </w:numPr>
        <w:ind w:firstLine="3534" w:firstLineChars="1100"/>
        <w:jc w:val="both"/>
        <w:rPr>
          <w:rStyle w:val="44"/>
          <w:b/>
        </w:rPr>
      </w:pPr>
    </w:p>
    <w:p w14:paraId="0F3815F8">
      <w:pPr>
        <w:pStyle w:val="3"/>
        <w:numPr>
          <w:ilvl w:val="0"/>
          <w:numId w:val="0"/>
        </w:numPr>
        <w:ind w:firstLine="3534" w:firstLineChars="1100"/>
        <w:jc w:val="both"/>
        <w:rPr>
          <w:rStyle w:val="44"/>
          <w:b/>
        </w:rPr>
      </w:pPr>
    </w:p>
    <w:p w14:paraId="0AC23294">
      <w:pPr>
        <w:pStyle w:val="3"/>
        <w:numPr>
          <w:ilvl w:val="0"/>
          <w:numId w:val="0"/>
        </w:numPr>
        <w:ind w:firstLine="3534" w:firstLineChars="1100"/>
        <w:jc w:val="both"/>
        <w:rPr>
          <w:rStyle w:val="44"/>
          <w:b/>
        </w:rPr>
      </w:pPr>
    </w:p>
    <w:p w14:paraId="317D2E89">
      <w:pPr>
        <w:pStyle w:val="3"/>
        <w:numPr>
          <w:ilvl w:val="0"/>
          <w:numId w:val="0"/>
        </w:numPr>
        <w:ind w:firstLine="3534" w:firstLineChars="1100"/>
        <w:jc w:val="both"/>
        <w:rPr>
          <w:rStyle w:val="44"/>
          <w:b/>
        </w:rPr>
      </w:pPr>
    </w:p>
    <w:p w14:paraId="41DF1E15">
      <w:pPr>
        <w:pStyle w:val="3"/>
        <w:numPr>
          <w:ilvl w:val="0"/>
          <w:numId w:val="0"/>
        </w:numPr>
        <w:ind w:firstLine="3534" w:firstLineChars="1100"/>
        <w:jc w:val="both"/>
        <w:rPr>
          <w:rFonts w:ascii="仿宋" w:hAnsi="仿宋" w:cs="仿宋"/>
          <w:szCs w:val="32"/>
        </w:rPr>
      </w:pPr>
      <w:r>
        <w:rPr>
          <w:rStyle w:val="44"/>
          <w:rFonts w:hint="eastAsia"/>
          <w:b/>
        </w:rPr>
        <w:t>2、商务要求偏离表</w:t>
      </w:r>
    </w:p>
    <w:p w14:paraId="0C56E64E">
      <w:pPr>
        <w:pStyle w:val="10"/>
        <w:spacing w:line="300" w:lineRule="atLeast"/>
        <w:rPr>
          <w:rFonts w:ascii="仿宋" w:hAnsi="仿宋" w:eastAsia="仿宋" w:cs="仿宋"/>
          <w:kern w:val="0"/>
          <w:sz w:val="24"/>
          <w:lang w:val="zh-TW" w:eastAsia="zh-TW"/>
        </w:rPr>
      </w:pPr>
    </w:p>
    <w:tbl>
      <w:tblPr>
        <w:tblStyle w:val="22"/>
        <w:tblW w:w="708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tblGrid>
      <w:tr w14:paraId="2204C3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EBA9BEE">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B082150">
            <w:pPr>
              <w:widowControl/>
              <w:jc w:val="center"/>
              <w:rPr>
                <w:rFonts w:ascii="仿宋" w:hAnsi="仿宋" w:eastAsia="仿宋" w:cs="仿宋"/>
                <w:b/>
                <w:sz w:val="24"/>
              </w:rPr>
            </w:pPr>
            <w:r>
              <w:rPr>
                <w:rFonts w:hint="eastAsia" w:ascii="仿宋" w:hAnsi="仿宋" w:eastAsia="仿宋" w:cs="仿宋"/>
                <w:b/>
                <w:kern w:val="0"/>
                <w:sz w:val="24"/>
                <w:lang w:val="zh-TW"/>
              </w:rPr>
              <w:t>磋商文件商务</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04BC27D">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29FBE69">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r>
      <w:tr w14:paraId="0DD6C4B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98F004E">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B1B686A">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FCA39D8">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D7AAAD8">
            <w:pPr>
              <w:jc w:val="center"/>
              <w:rPr>
                <w:rFonts w:ascii="仿宋" w:hAnsi="仿宋" w:eastAsia="仿宋" w:cs="仿宋"/>
                <w:sz w:val="24"/>
              </w:rPr>
            </w:pPr>
          </w:p>
        </w:tc>
      </w:tr>
      <w:tr w14:paraId="35A099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D254F12">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BB77D7B">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07E07B1">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4B64635">
            <w:pPr>
              <w:jc w:val="center"/>
              <w:rPr>
                <w:rFonts w:ascii="仿宋" w:hAnsi="仿宋" w:eastAsia="仿宋" w:cs="仿宋"/>
                <w:sz w:val="24"/>
              </w:rPr>
            </w:pPr>
          </w:p>
        </w:tc>
      </w:tr>
      <w:tr w14:paraId="756578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3CBFDEE">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3B1C16A">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5124A5B">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0C0E4A4">
            <w:pPr>
              <w:jc w:val="center"/>
              <w:rPr>
                <w:rFonts w:ascii="仿宋" w:hAnsi="仿宋" w:eastAsia="仿宋" w:cs="仿宋"/>
                <w:sz w:val="24"/>
              </w:rPr>
            </w:pPr>
          </w:p>
        </w:tc>
      </w:tr>
    </w:tbl>
    <w:p w14:paraId="50A2D0DF">
      <w:pPr>
        <w:spacing w:line="360" w:lineRule="auto"/>
        <w:jc w:val="left"/>
        <w:rPr>
          <w:rFonts w:ascii="仿宋" w:hAnsi="仿宋" w:eastAsia="仿宋" w:cs="仿宋"/>
          <w:bCs/>
          <w:sz w:val="24"/>
        </w:rPr>
      </w:pPr>
    </w:p>
    <w:p w14:paraId="22AD4C7D">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1.供应商必须按商务要求的内容据实填写，不得虚假响应，否则将取消其磋商或成交资格并按规定追究其相关责任。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p>
    <w:p w14:paraId="239FEEAA">
      <w:pPr>
        <w:pStyle w:val="20"/>
        <w:ind w:firstLine="0"/>
        <w:rPr>
          <w:rFonts w:ascii="仿宋" w:hAnsi="仿宋" w:eastAsia="仿宋" w:cs="仿宋"/>
          <w:lang w:val="zh-TW" w:eastAsia="zh-TW"/>
        </w:rPr>
      </w:pPr>
    </w:p>
    <w:p w14:paraId="5AD3D8E6">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5E5CD01A">
      <w:pPr>
        <w:snapToGrid w:val="0"/>
        <w:spacing w:line="560" w:lineRule="exact"/>
        <w:rPr>
          <w:rFonts w:ascii="仿宋" w:hAnsi="仿宋" w:eastAsia="仿宋" w:cs="仿宋"/>
          <w:sz w:val="24"/>
        </w:rPr>
      </w:pPr>
      <w:r>
        <w:rPr>
          <w:rFonts w:hint="eastAsia" w:ascii="仿宋" w:hAnsi="仿宋" w:eastAsia="仿宋" w:cs="仿宋"/>
          <w:sz w:val="24"/>
        </w:rPr>
        <w:t>时间：</w:t>
      </w:r>
    </w:p>
    <w:p w14:paraId="19EC5E18">
      <w:pPr>
        <w:pStyle w:val="27"/>
        <w:jc w:val="center"/>
        <w:rPr>
          <w:rFonts w:ascii="仿宋" w:hAnsi="仿宋" w:eastAsia="仿宋" w:cs="仿宋"/>
          <w:color w:val="auto"/>
          <w:sz w:val="32"/>
          <w:szCs w:val="32"/>
        </w:rPr>
      </w:pPr>
    </w:p>
    <w:p w14:paraId="4A2C47A1">
      <w:pPr>
        <w:pStyle w:val="27"/>
        <w:jc w:val="center"/>
        <w:rPr>
          <w:rFonts w:ascii="仿宋" w:hAnsi="仿宋" w:eastAsia="仿宋" w:cs="仿宋"/>
          <w:color w:val="auto"/>
          <w:sz w:val="32"/>
          <w:szCs w:val="32"/>
        </w:rPr>
      </w:pPr>
      <w:r>
        <w:rPr>
          <w:rFonts w:hint="eastAsia" w:ascii="仿宋" w:hAnsi="仿宋" w:cs="仿宋"/>
          <w:szCs w:val="32"/>
        </w:rPr>
        <w:br w:type="page"/>
      </w:r>
    </w:p>
    <w:p w14:paraId="655B6C37">
      <w:pPr>
        <w:pStyle w:val="3"/>
        <w:numPr>
          <w:ilvl w:val="0"/>
          <w:numId w:val="0"/>
        </w:numPr>
        <w:jc w:val="both"/>
        <w:rPr>
          <w:rFonts w:ascii="仿宋" w:hAnsi="仿宋" w:cs="仿宋"/>
          <w:bCs/>
          <w:szCs w:val="32"/>
        </w:rPr>
      </w:pPr>
      <w:bookmarkStart w:id="68" w:name="_Toc1369"/>
      <w:bookmarkStart w:id="69" w:name="_Toc31686"/>
      <w:bookmarkStart w:id="70" w:name="_Toc28634"/>
      <w:bookmarkStart w:id="71" w:name="_Toc21082"/>
      <w:bookmarkStart w:id="72" w:name="_Toc26839"/>
      <w:bookmarkStart w:id="73" w:name="_Toc24806"/>
      <w:r>
        <w:rPr>
          <w:rFonts w:hint="eastAsia" w:ascii="仿宋" w:hAnsi="仿宋" w:cs="仿宋"/>
          <w:szCs w:val="32"/>
        </w:rPr>
        <w:t>七、</w:t>
      </w:r>
      <w:r>
        <w:rPr>
          <w:rStyle w:val="44"/>
          <w:rFonts w:hint="eastAsia"/>
          <w:b/>
        </w:rPr>
        <w:t>评分需要提供的证明材料</w:t>
      </w:r>
      <w:bookmarkEnd w:id="68"/>
      <w:bookmarkEnd w:id="69"/>
      <w:bookmarkEnd w:id="70"/>
      <w:bookmarkEnd w:id="71"/>
      <w:bookmarkEnd w:id="72"/>
      <w:bookmarkEnd w:id="73"/>
    </w:p>
    <w:p w14:paraId="3A6C57E4">
      <w:pPr>
        <w:pStyle w:val="27"/>
        <w:ind w:firstLine="480" w:firstLineChars="200"/>
        <w:jc w:val="both"/>
        <w:rPr>
          <w:rFonts w:ascii="仿宋" w:hAnsi="仿宋" w:eastAsia="仿宋" w:cs="仿宋"/>
          <w:color w:val="auto"/>
        </w:rPr>
      </w:pPr>
      <w:r>
        <w:rPr>
          <w:rFonts w:hint="eastAsia" w:ascii="仿宋" w:hAnsi="仿宋" w:eastAsia="仿宋" w:cs="仿宋"/>
          <w:color w:val="auto"/>
        </w:rPr>
        <w:t>供应商应根据评分标准中评审因素的顺序依次提供证明材料，内容和格式自拟。</w:t>
      </w:r>
    </w:p>
    <w:p w14:paraId="0C031DF1">
      <w:pPr>
        <w:pStyle w:val="27"/>
        <w:jc w:val="center"/>
        <w:rPr>
          <w:rFonts w:ascii="仿宋" w:hAnsi="仿宋" w:eastAsia="仿宋" w:cs="仿宋"/>
          <w:b/>
          <w:bCs/>
          <w:color w:val="auto"/>
        </w:rPr>
      </w:pPr>
    </w:p>
    <w:p w14:paraId="7D97F3A2">
      <w:pPr>
        <w:rPr>
          <w:rFonts w:ascii="仿宋" w:hAnsi="仿宋" w:eastAsia="仿宋" w:cs="仿宋"/>
          <w:sz w:val="24"/>
          <w:szCs w:val="24"/>
        </w:rPr>
      </w:pPr>
      <w:r>
        <w:rPr>
          <w:rFonts w:hint="eastAsia" w:ascii="仿宋" w:hAnsi="仿宋" w:eastAsia="仿宋" w:cs="仿宋"/>
          <w:sz w:val="24"/>
          <w:szCs w:val="24"/>
        </w:rPr>
        <w:t>（一）暂用评审因素一代替：</w:t>
      </w:r>
    </w:p>
    <w:p w14:paraId="1CF94F0E">
      <w:pPr>
        <w:rPr>
          <w:rFonts w:ascii="仿宋" w:hAnsi="仿宋" w:eastAsia="仿宋" w:cs="仿宋"/>
          <w:sz w:val="24"/>
          <w:szCs w:val="24"/>
        </w:rPr>
      </w:pPr>
      <w:r>
        <w:rPr>
          <w:rFonts w:hint="eastAsia" w:ascii="仿宋" w:hAnsi="仿宋" w:eastAsia="仿宋" w:cs="仿宋"/>
          <w:sz w:val="24"/>
          <w:szCs w:val="24"/>
        </w:rPr>
        <w:t>(......)</w:t>
      </w:r>
    </w:p>
    <w:p w14:paraId="1411875A">
      <w:pPr>
        <w:rPr>
          <w:rFonts w:ascii="仿宋" w:hAnsi="仿宋" w:eastAsia="仿宋" w:cs="仿宋"/>
          <w:sz w:val="24"/>
          <w:szCs w:val="24"/>
        </w:rPr>
      </w:pPr>
    </w:p>
    <w:p w14:paraId="727CEB77">
      <w:pPr>
        <w:rPr>
          <w:rFonts w:ascii="仿宋" w:hAnsi="仿宋" w:eastAsia="仿宋" w:cs="仿宋"/>
          <w:sz w:val="24"/>
          <w:szCs w:val="24"/>
        </w:rPr>
      </w:pPr>
      <w:r>
        <w:rPr>
          <w:rFonts w:hint="eastAsia" w:ascii="仿宋" w:hAnsi="仿宋" w:eastAsia="仿宋" w:cs="仿宋"/>
          <w:sz w:val="24"/>
          <w:szCs w:val="24"/>
        </w:rPr>
        <w:t>（二）暂用评审因素二代替：</w:t>
      </w:r>
    </w:p>
    <w:p w14:paraId="674CA65B">
      <w:pPr>
        <w:rPr>
          <w:rFonts w:ascii="仿宋" w:hAnsi="仿宋" w:eastAsia="仿宋" w:cs="仿宋"/>
          <w:sz w:val="24"/>
          <w:szCs w:val="24"/>
        </w:rPr>
      </w:pPr>
      <w:r>
        <w:rPr>
          <w:rFonts w:hint="eastAsia" w:ascii="仿宋" w:hAnsi="仿宋" w:eastAsia="仿宋" w:cs="仿宋"/>
          <w:sz w:val="24"/>
          <w:szCs w:val="24"/>
        </w:rPr>
        <w:t>(......)</w:t>
      </w:r>
    </w:p>
    <w:p w14:paraId="1C9F0449">
      <w:pPr>
        <w:rPr>
          <w:rFonts w:ascii="仿宋" w:hAnsi="仿宋" w:eastAsia="仿宋" w:cs="仿宋"/>
          <w:sz w:val="24"/>
          <w:szCs w:val="24"/>
        </w:rPr>
      </w:pPr>
    </w:p>
    <w:p w14:paraId="5008AA22">
      <w:pPr>
        <w:rPr>
          <w:rFonts w:ascii="仿宋" w:hAnsi="仿宋" w:eastAsia="仿宋" w:cs="仿宋"/>
          <w:sz w:val="24"/>
          <w:szCs w:val="24"/>
        </w:rPr>
      </w:pPr>
      <w:r>
        <w:rPr>
          <w:rFonts w:hint="eastAsia" w:ascii="仿宋" w:hAnsi="仿宋" w:eastAsia="仿宋" w:cs="仿宋"/>
          <w:sz w:val="24"/>
          <w:szCs w:val="24"/>
        </w:rPr>
        <w:t>（三）暂用评审因素三代替：</w:t>
      </w:r>
    </w:p>
    <w:p w14:paraId="5702433C">
      <w:pPr>
        <w:rPr>
          <w:rFonts w:ascii="仿宋" w:hAnsi="仿宋" w:eastAsia="仿宋" w:cs="仿宋"/>
          <w:sz w:val="24"/>
          <w:szCs w:val="24"/>
        </w:rPr>
      </w:pPr>
      <w:r>
        <w:rPr>
          <w:rFonts w:hint="eastAsia" w:ascii="仿宋" w:hAnsi="仿宋" w:eastAsia="仿宋" w:cs="仿宋"/>
          <w:sz w:val="24"/>
          <w:szCs w:val="24"/>
        </w:rPr>
        <w:t>(......)</w:t>
      </w:r>
    </w:p>
    <w:p w14:paraId="694235C2">
      <w:pPr>
        <w:spacing w:line="700" w:lineRule="exact"/>
        <w:jc w:val="center"/>
        <w:rPr>
          <w:rStyle w:val="36"/>
          <w:rFonts w:ascii="仿宋" w:hAnsi="仿宋" w:eastAsia="仿宋" w:cs="仿宋"/>
          <w:sz w:val="32"/>
          <w:szCs w:val="28"/>
        </w:rPr>
      </w:pPr>
      <w:r>
        <w:rPr>
          <w:rFonts w:hint="eastAsia" w:ascii="仿宋" w:hAnsi="仿宋" w:eastAsia="仿宋" w:cs="仿宋"/>
          <w:b/>
          <w:bCs/>
          <w:sz w:val="32"/>
          <w:szCs w:val="32"/>
        </w:rPr>
        <w:br w:type="page"/>
      </w:r>
      <w:bookmarkStart w:id="74" w:name="_Toc32605"/>
      <w:bookmarkStart w:id="75" w:name="_Toc24494"/>
      <w:bookmarkStart w:id="76" w:name="_Toc3871"/>
    </w:p>
    <w:p w14:paraId="26149625">
      <w:pPr>
        <w:pStyle w:val="3"/>
        <w:numPr>
          <w:ilvl w:val="1"/>
          <w:numId w:val="9"/>
        </w:numPr>
        <w:jc w:val="both"/>
      </w:pPr>
      <w:bookmarkStart w:id="77" w:name="_Toc30002"/>
      <w:bookmarkStart w:id="78" w:name="_Toc29032"/>
      <w:bookmarkStart w:id="79" w:name="_Toc14685"/>
      <w:r>
        <w:rPr>
          <w:rFonts w:hint="eastAsia"/>
        </w:rPr>
        <w:t>报价单</w:t>
      </w:r>
    </w:p>
    <w:p w14:paraId="37B9C057">
      <w:pPr>
        <w:ind w:firstLine="660"/>
        <w:rPr>
          <w:rFonts w:ascii="仿宋" w:hAnsi="仿宋" w:eastAsia="仿宋" w:cs="仿宋"/>
          <w:sz w:val="24"/>
          <w:szCs w:val="24"/>
          <w:lang w:val="zh-TW" w:eastAsia="zh-TW"/>
        </w:rPr>
      </w:pPr>
      <w:r>
        <w:rPr>
          <w:rFonts w:hint="eastAsia" w:ascii="仿宋" w:hAnsi="仿宋" w:eastAsia="仿宋" w:cs="仿宋"/>
          <w:sz w:val="24"/>
          <w:szCs w:val="24"/>
          <w:lang w:val="zh-TW" w:eastAsia="zh-TW"/>
        </w:rPr>
        <w:t>我单位作为</w:t>
      </w:r>
      <w:r>
        <w:rPr>
          <w:rFonts w:hint="eastAsia" w:ascii="仿宋" w:hAnsi="仿宋" w:eastAsia="仿宋" w:cs="仿宋"/>
          <w:sz w:val="24"/>
          <w:szCs w:val="24"/>
          <w:lang w:val="zh-TW"/>
        </w:rPr>
        <w:t>投标供应商</w:t>
      </w:r>
      <w:r>
        <w:rPr>
          <w:rFonts w:hint="eastAsia" w:ascii="仿宋" w:hAnsi="仿宋" w:eastAsia="仿宋" w:cs="仿宋"/>
          <w:sz w:val="24"/>
          <w:szCs w:val="24"/>
        </w:rPr>
        <w:t>,</w:t>
      </w:r>
      <w:r>
        <w:rPr>
          <w:rFonts w:hint="eastAsia" w:ascii="仿宋" w:hAnsi="仿宋" w:eastAsia="仿宋" w:cs="仿宋"/>
          <w:sz w:val="24"/>
          <w:szCs w:val="24"/>
          <w:lang w:val="zh-TW" w:eastAsia="zh-TW"/>
        </w:rPr>
        <w:t>对此次评审活动中我方所承诺的条款已经完全明确</w:t>
      </w:r>
      <w:r>
        <w:rPr>
          <w:rFonts w:hint="eastAsia" w:ascii="仿宋" w:hAnsi="仿宋" w:eastAsia="仿宋" w:cs="仿宋"/>
          <w:sz w:val="24"/>
          <w:szCs w:val="24"/>
        </w:rPr>
        <w:t>,</w:t>
      </w:r>
      <w:r>
        <w:rPr>
          <w:rFonts w:hint="eastAsia" w:ascii="仿宋" w:hAnsi="仿宋" w:eastAsia="仿宋" w:cs="仿宋"/>
          <w:sz w:val="24"/>
          <w:szCs w:val="24"/>
          <w:lang w:val="zh-TW" w:eastAsia="zh-TW"/>
        </w:rPr>
        <w:t>也深知所承诺的事项和作出的报价可能给我方带来的风险和后果。如果我方在评审活动中有弄虚作假等违法违规行为，以及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后因报价低或不执行承诺条款而不履约</w:t>
      </w:r>
      <w:r>
        <w:rPr>
          <w:rFonts w:hint="eastAsia" w:ascii="仿宋" w:hAnsi="仿宋" w:eastAsia="仿宋" w:cs="仿宋"/>
          <w:sz w:val="24"/>
          <w:szCs w:val="24"/>
        </w:rPr>
        <w:t>,</w:t>
      </w:r>
      <w:r>
        <w:rPr>
          <w:rFonts w:hint="eastAsia" w:ascii="仿宋" w:hAnsi="仿宋" w:eastAsia="仿宋" w:cs="仿宋"/>
          <w:sz w:val="24"/>
          <w:szCs w:val="24"/>
          <w:lang w:val="zh-TW" w:eastAsia="zh-TW"/>
        </w:rPr>
        <w:t>本单位愿承担一切责任（包括赔偿损失、取消评审及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资格等），我单位本次报价为：</w:t>
      </w:r>
    </w:p>
    <w:p w14:paraId="49E46B10">
      <w:pPr>
        <w:pStyle w:val="10"/>
        <w:rPr>
          <w:rFonts w:ascii="仿宋" w:hAnsi="仿宋" w:eastAsia="仿宋" w:cs="仿宋"/>
          <w:b/>
          <w:bCs/>
          <w:lang w:val="zh-TW"/>
        </w:rPr>
      </w:pPr>
      <w:r>
        <w:rPr>
          <w:rFonts w:hint="eastAsia" w:ascii="仿宋" w:hAnsi="仿宋" w:eastAsia="仿宋" w:cs="仿宋"/>
          <w:b/>
          <w:bCs/>
          <w:lang w:val="zh-TW" w:eastAsia="zh-TW"/>
        </w:rPr>
        <w:t>注意事项</w:t>
      </w:r>
      <w:r>
        <w:rPr>
          <w:rFonts w:hint="eastAsia" w:ascii="仿宋" w:hAnsi="仿宋" w:eastAsia="仿宋" w:cs="仿宋"/>
          <w:b/>
          <w:bCs/>
          <w:lang w:val="zh-TW"/>
        </w:rPr>
        <w:t>：</w:t>
      </w:r>
    </w:p>
    <w:p w14:paraId="1ABD95E5">
      <w:pPr>
        <w:pStyle w:val="10"/>
        <w:rPr>
          <w:rFonts w:ascii="仿宋" w:hAnsi="仿宋" w:eastAsia="仿宋" w:cs="仿宋"/>
          <w:b/>
          <w:bCs/>
          <w:lang w:val="zh-TW" w:eastAsia="zh-TW"/>
        </w:rPr>
      </w:pPr>
      <w:r>
        <w:rPr>
          <w:rFonts w:hint="eastAsia" w:ascii="仿宋" w:hAnsi="仿宋" w:eastAsia="仿宋" w:cs="仿宋"/>
          <w:b/>
          <w:bCs/>
        </w:rPr>
        <w:t>1</w:t>
      </w:r>
      <w:r>
        <w:rPr>
          <w:rFonts w:hint="eastAsia" w:ascii="仿宋" w:hAnsi="仿宋" w:eastAsia="仿宋" w:cs="仿宋"/>
          <w:b/>
          <w:bCs/>
          <w:lang w:val="zh-TW" w:eastAsia="zh-TW"/>
        </w:rPr>
        <w:t>.所有报价均用人民币表示。运输、安装、调试、检验、培训、调换、税金和保险等费用以及采购文件规定的其他费用均应包含在报价中。</w:t>
      </w:r>
    </w:p>
    <w:p w14:paraId="508534DE">
      <w:pPr>
        <w:pStyle w:val="10"/>
        <w:rPr>
          <w:rFonts w:ascii="仿宋" w:hAnsi="仿宋" w:eastAsia="仿宋" w:cs="仿宋"/>
          <w:b/>
          <w:bCs/>
        </w:rPr>
      </w:pPr>
      <w:r>
        <w:rPr>
          <w:rFonts w:hint="eastAsia" w:ascii="仿宋" w:hAnsi="仿宋" w:eastAsia="仿宋" w:cs="仿宋"/>
          <w:b/>
          <w:bCs/>
        </w:rPr>
        <w:t>2.报价一览表</w:t>
      </w:r>
    </w:p>
    <w:tbl>
      <w:tblPr>
        <w:tblStyle w:val="23"/>
        <w:tblW w:w="0" w:type="auto"/>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3747"/>
        <w:gridCol w:w="3817"/>
      </w:tblGrid>
      <w:tr w14:paraId="3175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44" w:type="dxa"/>
            <w:vAlign w:val="center"/>
          </w:tcPr>
          <w:p w14:paraId="291164C4">
            <w:pPr>
              <w:pStyle w:val="10"/>
              <w:jc w:val="center"/>
              <w:rPr>
                <w:rFonts w:ascii="仿宋" w:hAnsi="仿宋" w:eastAsia="仿宋" w:cs="仿宋"/>
                <w:sz w:val="24"/>
                <w:szCs w:val="24"/>
              </w:rPr>
            </w:pPr>
            <w:r>
              <w:rPr>
                <w:rFonts w:hint="eastAsia" w:ascii="仿宋" w:hAnsi="仿宋" w:eastAsia="仿宋" w:cs="仿宋"/>
                <w:kern w:val="0"/>
                <w:sz w:val="24"/>
                <w:szCs w:val="24"/>
                <w:lang w:val="zh-TW" w:eastAsia="zh-TW"/>
              </w:rPr>
              <w:t>序号</w:t>
            </w:r>
          </w:p>
        </w:tc>
        <w:tc>
          <w:tcPr>
            <w:tcW w:w="3747" w:type="dxa"/>
            <w:vAlign w:val="center"/>
          </w:tcPr>
          <w:p w14:paraId="214B8B4C">
            <w:pPr>
              <w:pStyle w:val="10"/>
              <w:jc w:val="center"/>
              <w:rPr>
                <w:rFonts w:ascii="仿宋" w:hAnsi="仿宋" w:eastAsia="仿宋" w:cs="仿宋"/>
                <w:sz w:val="24"/>
                <w:szCs w:val="24"/>
              </w:rPr>
            </w:pPr>
            <w:r>
              <w:rPr>
                <w:rFonts w:hint="eastAsia" w:ascii="仿宋" w:hAnsi="仿宋" w:eastAsia="仿宋" w:cs="仿宋"/>
                <w:kern w:val="0"/>
                <w:sz w:val="24"/>
                <w:szCs w:val="24"/>
              </w:rPr>
              <w:t>报价项目</w:t>
            </w:r>
          </w:p>
        </w:tc>
        <w:tc>
          <w:tcPr>
            <w:tcW w:w="3817" w:type="dxa"/>
            <w:vAlign w:val="center"/>
          </w:tcPr>
          <w:p w14:paraId="147ED34E">
            <w:pPr>
              <w:pStyle w:val="10"/>
              <w:jc w:val="center"/>
              <w:rPr>
                <w:rFonts w:ascii="仿宋" w:hAnsi="仿宋" w:eastAsia="仿宋" w:cs="仿宋"/>
                <w:sz w:val="24"/>
                <w:szCs w:val="24"/>
              </w:rPr>
            </w:pPr>
            <w:r>
              <w:rPr>
                <w:rFonts w:hint="eastAsia" w:ascii="仿宋" w:hAnsi="仿宋" w:eastAsia="仿宋" w:cs="仿宋"/>
                <w:sz w:val="24"/>
                <w:szCs w:val="24"/>
              </w:rPr>
              <w:t>报价</w:t>
            </w:r>
            <w:r>
              <w:rPr>
                <w:rFonts w:hint="eastAsia" w:ascii="仿宋" w:hAnsi="仿宋" w:eastAsia="仿宋" w:cs="仿宋"/>
                <w:kern w:val="0"/>
                <w:sz w:val="24"/>
                <w:szCs w:val="24"/>
                <w:lang w:val="zh-TW"/>
              </w:rPr>
              <w:t>（元）</w:t>
            </w:r>
          </w:p>
        </w:tc>
      </w:tr>
      <w:tr w14:paraId="37EC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44" w:type="dxa"/>
            <w:vAlign w:val="center"/>
          </w:tcPr>
          <w:p w14:paraId="1F8184AB">
            <w:pPr>
              <w:pStyle w:val="10"/>
              <w:jc w:val="center"/>
              <w:rPr>
                <w:rFonts w:ascii="仿宋" w:hAnsi="仿宋" w:eastAsia="仿宋" w:cs="仿宋"/>
                <w:sz w:val="24"/>
                <w:szCs w:val="24"/>
              </w:rPr>
            </w:pPr>
            <w:r>
              <w:rPr>
                <w:rFonts w:hint="eastAsia" w:ascii="仿宋" w:hAnsi="仿宋" w:eastAsia="仿宋" w:cs="仿宋"/>
                <w:sz w:val="24"/>
                <w:szCs w:val="24"/>
              </w:rPr>
              <w:t>1</w:t>
            </w:r>
          </w:p>
        </w:tc>
        <w:tc>
          <w:tcPr>
            <w:tcW w:w="3747" w:type="dxa"/>
            <w:vAlign w:val="center"/>
          </w:tcPr>
          <w:p w14:paraId="641110A3">
            <w:pPr>
              <w:pStyle w:val="10"/>
              <w:jc w:val="center"/>
              <w:rPr>
                <w:rFonts w:ascii="仿宋" w:hAnsi="仿宋" w:eastAsia="仿宋" w:cs="仿宋"/>
                <w:sz w:val="24"/>
                <w:szCs w:val="24"/>
              </w:rPr>
            </w:pPr>
          </w:p>
        </w:tc>
        <w:tc>
          <w:tcPr>
            <w:tcW w:w="3817" w:type="dxa"/>
            <w:vAlign w:val="center"/>
          </w:tcPr>
          <w:p w14:paraId="74AF3117">
            <w:pPr>
              <w:pStyle w:val="10"/>
              <w:jc w:val="center"/>
              <w:rPr>
                <w:rFonts w:ascii="仿宋" w:hAnsi="仿宋" w:eastAsia="仿宋" w:cs="仿宋"/>
                <w:sz w:val="24"/>
                <w:szCs w:val="24"/>
              </w:rPr>
            </w:pPr>
          </w:p>
        </w:tc>
      </w:tr>
      <w:tr w14:paraId="458A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744" w:type="dxa"/>
            <w:vAlign w:val="center"/>
          </w:tcPr>
          <w:p w14:paraId="3FB31A2E">
            <w:pPr>
              <w:pStyle w:val="10"/>
              <w:jc w:val="center"/>
              <w:rPr>
                <w:rFonts w:ascii="仿宋" w:hAnsi="仿宋" w:eastAsia="仿宋" w:cs="仿宋"/>
                <w:sz w:val="24"/>
                <w:szCs w:val="24"/>
              </w:rPr>
            </w:pPr>
            <w:r>
              <w:rPr>
                <w:rFonts w:hint="eastAsia" w:ascii="仿宋" w:hAnsi="仿宋" w:eastAsia="仿宋" w:cs="仿宋"/>
                <w:sz w:val="24"/>
                <w:szCs w:val="24"/>
              </w:rPr>
              <w:t>报价合计</w:t>
            </w:r>
          </w:p>
        </w:tc>
        <w:tc>
          <w:tcPr>
            <w:tcW w:w="7564" w:type="dxa"/>
            <w:gridSpan w:val="2"/>
            <w:vAlign w:val="center"/>
          </w:tcPr>
          <w:p w14:paraId="4809609F">
            <w:pPr>
              <w:pStyle w:val="10"/>
              <w:jc w:val="left"/>
              <w:rPr>
                <w:sz w:val="24"/>
                <w:szCs w:val="24"/>
              </w:rPr>
            </w:pPr>
            <w:r>
              <w:rPr>
                <w:rFonts w:hint="eastAsia" w:ascii="仿宋" w:hAnsi="仿宋" w:eastAsia="仿宋" w:cs="仿宋"/>
                <w:sz w:val="24"/>
                <w:szCs w:val="24"/>
              </w:rPr>
              <w:t xml:space="preserve">大写：  </w:t>
            </w:r>
            <w:r>
              <w:rPr>
                <w:rFonts w:hint="eastAsia" w:ascii="仿宋" w:hAnsi="仿宋" w:eastAsia="仿宋"/>
                <w:sz w:val="24"/>
                <w:szCs w:val="24"/>
              </w:rPr>
              <w:t>小写：</w:t>
            </w:r>
          </w:p>
        </w:tc>
      </w:tr>
    </w:tbl>
    <w:p w14:paraId="3EE3F764">
      <w:pPr>
        <w:widowControl/>
        <w:jc w:val="left"/>
        <w:rPr>
          <w:rFonts w:ascii="仿宋" w:hAnsi="仿宋" w:eastAsia="仿宋" w:cs="仿宋"/>
          <w:sz w:val="24"/>
          <w:szCs w:val="24"/>
          <w:lang w:val="zh-TW"/>
        </w:rPr>
      </w:pPr>
    </w:p>
    <w:p w14:paraId="03295931">
      <w:pPr>
        <w:widowControl/>
        <w:jc w:val="left"/>
        <w:rPr>
          <w:rFonts w:ascii="仿宋" w:hAnsi="仿宋" w:eastAsia="仿宋" w:cs="仿宋"/>
          <w:sz w:val="24"/>
          <w:szCs w:val="24"/>
          <w:lang w:val="zh-TW"/>
        </w:rPr>
      </w:pPr>
    </w:p>
    <w:p w14:paraId="2DAB0691">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rPr>
        <w:t>投标供应商</w:t>
      </w:r>
      <w:r>
        <w:rPr>
          <w:rFonts w:hint="eastAsia" w:ascii="仿宋" w:hAnsi="仿宋" w:eastAsia="仿宋" w:cs="仿宋"/>
          <w:sz w:val="24"/>
          <w:szCs w:val="24"/>
          <w:lang w:val="zh-TW" w:eastAsia="zh-TW"/>
        </w:rPr>
        <w:t>名称：                             （供应商公章）</w:t>
      </w:r>
    </w:p>
    <w:p w14:paraId="444D9DFD">
      <w:pPr>
        <w:pStyle w:val="10"/>
        <w:rPr>
          <w:rFonts w:ascii="仿宋" w:hAnsi="仿宋" w:eastAsia="仿宋" w:cs="仿宋"/>
          <w:lang w:val="zh-TW" w:eastAsia="zh-TW"/>
        </w:rPr>
      </w:pPr>
    </w:p>
    <w:p w14:paraId="16596863">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法定代表（负责人）或授权代表人</w:t>
      </w:r>
    </w:p>
    <w:p w14:paraId="24B44DC2">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（签字或加盖个人名章）：</w:t>
      </w:r>
    </w:p>
    <w:p w14:paraId="759E336C">
      <w:pPr>
        <w:jc w:val="left"/>
        <w:rPr>
          <w:rFonts w:ascii="仿宋" w:hAnsi="仿宋" w:eastAsia="仿宋" w:cs="仿宋"/>
          <w:sz w:val="24"/>
          <w:szCs w:val="24"/>
          <w:u w:val="single"/>
        </w:rPr>
      </w:pPr>
      <w:r>
        <w:rPr>
          <w:rFonts w:hint="eastAsia" w:ascii="仿宋" w:hAnsi="仿宋" w:eastAsia="仿宋" w:cs="仿宋"/>
          <w:sz w:val="24"/>
          <w:szCs w:val="24"/>
        </w:rPr>
        <w:t>_____</w:t>
      </w:r>
      <w:r>
        <w:rPr>
          <w:rFonts w:hint="eastAsia" w:ascii="仿宋" w:hAnsi="仿宋" w:eastAsia="仿宋" w:cs="仿宋"/>
          <w:sz w:val="24"/>
          <w:szCs w:val="24"/>
          <w:lang w:val="zh-TW" w:eastAsia="zh-TW"/>
        </w:rPr>
        <w:t>年</w:t>
      </w:r>
      <w:r>
        <w:rPr>
          <w:rFonts w:hint="eastAsia" w:ascii="仿宋" w:hAnsi="仿宋" w:eastAsia="仿宋" w:cs="仿宋"/>
          <w:sz w:val="24"/>
          <w:szCs w:val="24"/>
          <w:u w:val="single"/>
        </w:rPr>
        <w:t xml:space="preserve">  </w:t>
      </w:r>
      <w:r>
        <w:rPr>
          <w:rFonts w:hint="eastAsia" w:ascii="仿宋" w:hAnsi="仿宋" w:eastAsia="仿宋" w:cs="仿宋"/>
          <w:sz w:val="24"/>
          <w:szCs w:val="24"/>
          <w:lang w:val="zh-TW" w:eastAsia="zh-TW"/>
        </w:rPr>
        <w:t>月</w:t>
      </w:r>
      <w:r>
        <w:rPr>
          <w:rFonts w:hint="eastAsia" w:ascii="仿宋" w:hAnsi="仿宋" w:eastAsia="仿宋" w:cs="仿宋"/>
          <w:sz w:val="24"/>
          <w:szCs w:val="24"/>
          <w:u w:val="single"/>
        </w:rPr>
        <w:t xml:space="preserve">  日</w:t>
      </w:r>
    </w:p>
    <w:p w14:paraId="44700B1D">
      <w:pPr>
        <w:rPr>
          <w:rFonts w:ascii="仿宋" w:hAnsi="仿宋" w:eastAsia="仿宋" w:cs="仿宋"/>
          <w:sz w:val="24"/>
          <w:szCs w:val="24"/>
          <w:u w:val="single"/>
        </w:rPr>
      </w:pPr>
      <w:r>
        <w:rPr>
          <w:rFonts w:hint="eastAsia" w:ascii="仿宋" w:hAnsi="仿宋" w:eastAsia="仿宋" w:cs="仿宋"/>
          <w:sz w:val="24"/>
          <w:szCs w:val="24"/>
          <w:u w:val="single"/>
        </w:rPr>
        <w:br w:type="page"/>
      </w:r>
    </w:p>
    <w:p w14:paraId="7C5B2EF7">
      <w:pPr>
        <w:pStyle w:val="3"/>
        <w:numPr>
          <w:ilvl w:val="1"/>
          <w:numId w:val="9"/>
        </w:numPr>
        <w:jc w:val="both"/>
      </w:pPr>
      <w:r>
        <w:rPr>
          <w:rFonts w:hint="eastAsia"/>
        </w:rPr>
        <w:t>供应商认为需要提供的其他材料</w:t>
      </w:r>
      <w:bookmarkEnd w:id="74"/>
      <w:bookmarkEnd w:id="75"/>
      <w:bookmarkEnd w:id="76"/>
      <w:bookmarkEnd w:id="77"/>
      <w:bookmarkEnd w:id="78"/>
      <w:bookmarkEnd w:id="79"/>
    </w:p>
    <w:p w14:paraId="38D39139">
      <w:pPr>
        <w:pStyle w:val="10"/>
        <w:jc w:val="center"/>
        <w:rPr>
          <w:rFonts w:ascii="仿宋" w:hAnsi="仿宋" w:eastAsia="仿宋" w:cs="仿宋"/>
        </w:rPr>
      </w:pPr>
    </w:p>
    <w:p w14:paraId="08F9FA97">
      <w:pPr>
        <w:pStyle w:val="10"/>
        <w:jc w:val="center"/>
        <w:rPr>
          <w:rFonts w:ascii="仿宋" w:hAnsi="仿宋" w:eastAsia="仿宋" w:cs="仿宋"/>
        </w:rPr>
      </w:pPr>
    </w:p>
    <w:p w14:paraId="1CCF6A58">
      <w:pPr>
        <w:pStyle w:val="10"/>
        <w:jc w:val="center"/>
        <w:rPr>
          <w:rFonts w:ascii="仿宋" w:hAnsi="仿宋" w:eastAsia="仿宋" w:cs="仿宋"/>
        </w:rPr>
      </w:pPr>
    </w:p>
    <w:p w14:paraId="1D2C0268">
      <w:pPr>
        <w:pStyle w:val="10"/>
        <w:jc w:val="center"/>
        <w:rPr>
          <w:rFonts w:ascii="仿宋" w:hAnsi="仿宋" w:eastAsia="仿宋" w:cs="仿宋"/>
          <w:b/>
          <w:bCs/>
          <w:sz w:val="32"/>
          <w:szCs w:val="36"/>
        </w:rPr>
      </w:pPr>
      <w:r>
        <w:rPr>
          <w:rFonts w:hint="eastAsia" w:ascii="仿宋" w:hAnsi="仿宋" w:eastAsia="仿宋" w:cs="仿宋"/>
          <w:b/>
          <w:bCs/>
          <w:sz w:val="32"/>
          <w:szCs w:val="36"/>
        </w:rPr>
        <w:t>格式自拟</w:t>
      </w:r>
    </w:p>
    <w:p w14:paraId="1E4B212B">
      <w:pPr>
        <w:jc w:val="left"/>
        <w:rPr>
          <w:rFonts w:ascii="仿宋" w:hAnsi="仿宋" w:eastAsia="仿宋" w:cs="仿宋"/>
          <w:sz w:val="24"/>
          <w:szCs w:val="24"/>
          <w:u w:val="single"/>
        </w:rPr>
      </w:pPr>
      <w:bookmarkStart w:id="80" w:name="_Toc20691"/>
      <w:bookmarkStart w:id="81" w:name="_Toc5447"/>
      <w:r>
        <w:rPr>
          <w:rFonts w:hint="eastAsia" w:ascii="黑体" w:hAnsi="黑体" w:eastAsia="黑体" w:cs="黑体"/>
          <w:b/>
          <w:sz w:val="36"/>
          <w:szCs w:val="32"/>
        </w:rPr>
        <w:br w:type="page"/>
      </w:r>
      <w:bookmarkEnd w:id="80"/>
      <w:bookmarkEnd w:id="81"/>
    </w:p>
    <w:p w14:paraId="3321D059">
      <w:pPr>
        <w:rPr>
          <w:b/>
          <w:bCs/>
          <w:sz w:val="44"/>
          <w:szCs w:val="52"/>
        </w:rPr>
      </w:pPr>
    </w:p>
    <w:sectPr>
      <w:headerReference r:id="rId11" w:type="default"/>
      <w:footerReference r:id="rId12" w:type="default"/>
      <w:pgSz w:w="11906" w:h="16838"/>
      <w:pgMar w:top="851" w:right="1135" w:bottom="851" w:left="1135" w:header="1" w:footer="567" w:gutter="0"/>
      <w:pgNumType w:start="1"/>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B968F6-4915-4505-93B5-DC943A52371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99D8D0E-6202-49E2-B1FF-3A6DC4FEBF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4461D024-6272-435B-9D16-42AD2FFBB203}"/>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4" w:fontKey="{582E2217-9DAB-4FB0-BE3C-DBDF4D42002B}"/>
  </w:font>
  <w:font w:name="Segoe UI Emoji">
    <w:panose1 w:val="020B0502040204020203"/>
    <w:charset w:val="00"/>
    <w:family w:val="auto"/>
    <w:pitch w:val="default"/>
    <w:sig w:usb0="00000001" w:usb1="02000000" w:usb2="08000000" w:usb3="00000000" w:csb0="00000001" w:csb1="00000000"/>
    <w:embedRegular r:id="rId5" w:fontKey="{F413D584-7674-430E-B6F5-02CC1B92A287}"/>
  </w:font>
  <w:font w:name="KSOFE816CA0F">
    <w:panose1 w:val="020206030504050203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FAC5">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4C5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920E">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CF5C0">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DDFF3">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32721">
                          <w:pPr>
                            <w:pStyle w:val="1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2</w:t>
                          </w:r>
                          <w:r>
                            <w:t>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5732721">
                    <w:pPr>
                      <w:pStyle w:val="1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2</w:t>
                    </w:r>
                    <w:r>
                      <w:t>5页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9FA8">
    <w:pPr>
      <w:pStyle w:val="16"/>
      <w:pBdr>
        <w:bottom w:val="single" w:color="auto" w:sz="4" w:space="1"/>
      </w:pBdr>
      <w:jc w:val="right"/>
      <w:rPr>
        <w:color w:val="0000FF"/>
        <w:highlight w:val="gree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B83A5">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BE869">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A3A9">
    <w:pPr>
      <w:pStyle w:val="1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B1B3E">
    <w:pPr>
      <w:pStyle w:val="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BD7E3"/>
    <w:multiLevelType w:val="singleLevel"/>
    <w:tmpl w:val="955BD7E3"/>
    <w:lvl w:ilvl="0" w:tentative="0">
      <w:start w:val="1"/>
      <w:numFmt w:val="decimal"/>
      <w:lvlText w:val="%1"/>
      <w:lvlJc w:val="left"/>
      <w:pPr>
        <w:tabs>
          <w:tab w:val="left" w:pos="420"/>
        </w:tabs>
        <w:ind w:left="425" w:hanging="425"/>
      </w:pPr>
      <w:rPr>
        <w:rFonts w:hint="default"/>
      </w:rPr>
    </w:lvl>
  </w:abstractNum>
  <w:abstractNum w:abstractNumId="1">
    <w:nsid w:val="A4411B4E"/>
    <w:multiLevelType w:val="singleLevel"/>
    <w:tmpl w:val="A4411B4E"/>
    <w:lvl w:ilvl="0" w:tentative="0">
      <w:start w:val="1"/>
      <w:numFmt w:val="decimal"/>
      <w:suff w:val="nothing"/>
      <w:lvlText w:val="（%1）"/>
      <w:lvlJc w:val="left"/>
    </w:lvl>
  </w:abstractNum>
  <w:abstractNum w:abstractNumId="2">
    <w:nsid w:val="B6D22D8F"/>
    <w:multiLevelType w:val="singleLevel"/>
    <w:tmpl w:val="B6D22D8F"/>
    <w:lvl w:ilvl="0" w:tentative="0">
      <w:start w:val="1"/>
      <w:numFmt w:val="decimal"/>
      <w:suff w:val="nothing"/>
      <w:lvlText w:val="（%1）"/>
      <w:lvlJc w:val="left"/>
    </w:lvl>
  </w:abstractNum>
  <w:abstractNum w:abstractNumId="3">
    <w:nsid w:val="B94D719C"/>
    <w:multiLevelType w:val="singleLevel"/>
    <w:tmpl w:val="B94D719C"/>
    <w:lvl w:ilvl="0" w:tentative="0">
      <w:start w:val="1"/>
      <w:numFmt w:val="decimal"/>
      <w:lvlText w:val="(%1)"/>
      <w:lvlJc w:val="left"/>
      <w:pPr>
        <w:ind w:left="454" w:leftChars="0" w:hanging="171" w:firstLineChars="0"/>
      </w:pPr>
      <w:rPr>
        <w:rFonts w:hint="default"/>
      </w:rPr>
    </w:lvl>
  </w:abstractNum>
  <w:abstractNum w:abstractNumId="4">
    <w:nsid w:val="D18EAA20"/>
    <w:multiLevelType w:val="singleLevel"/>
    <w:tmpl w:val="D18EAA20"/>
    <w:lvl w:ilvl="0" w:tentative="0">
      <w:start w:val="1"/>
      <w:numFmt w:val="decimal"/>
      <w:suff w:val="nothing"/>
      <w:lvlText w:val="（%1）"/>
      <w:lvlJc w:val="left"/>
    </w:lvl>
  </w:abstractNum>
  <w:abstractNum w:abstractNumId="5">
    <w:nsid w:val="E0FF838A"/>
    <w:multiLevelType w:val="singleLevel"/>
    <w:tmpl w:val="E0FF838A"/>
    <w:lvl w:ilvl="0" w:tentative="0">
      <w:start w:val="1"/>
      <w:numFmt w:val="decimal"/>
      <w:lvlText w:val="(%1)"/>
      <w:lvlJc w:val="left"/>
      <w:pPr>
        <w:ind w:left="454" w:leftChars="0" w:hanging="171" w:firstLineChars="0"/>
      </w:pPr>
      <w:rPr>
        <w:rFonts w:hint="default"/>
      </w:rPr>
    </w:lvl>
  </w:abstractNum>
  <w:abstractNum w:abstractNumId="6">
    <w:nsid w:val="ED3FB364"/>
    <w:multiLevelType w:val="singleLevel"/>
    <w:tmpl w:val="ED3FB364"/>
    <w:lvl w:ilvl="0" w:tentative="0">
      <w:start w:val="1"/>
      <w:numFmt w:val="decimal"/>
      <w:lvlText w:val="(%1)"/>
      <w:lvlJc w:val="left"/>
      <w:pPr>
        <w:ind w:left="454" w:leftChars="0" w:hanging="171" w:firstLineChars="0"/>
      </w:pPr>
      <w:rPr>
        <w:rFonts w:hint="default"/>
      </w:rPr>
    </w:lvl>
  </w:abstractNum>
  <w:abstractNum w:abstractNumId="7">
    <w:nsid w:val="F152F0B2"/>
    <w:multiLevelType w:val="singleLevel"/>
    <w:tmpl w:val="F152F0B2"/>
    <w:lvl w:ilvl="0" w:tentative="0">
      <w:start w:val="1"/>
      <w:numFmt w:val="decimal"/>
      <w:lvlText w:val="(%1)"/>
      <w:lvlJc w:val="left"/>
      <w:pPr>
        <w:tabs>
          <w:tab w:val="left" w:pos="0"/>
        </w:tabs>
        <w:ind w:left="-61" w:firstLine="61"/>
      </w:pPr>
      <w:rPr>
        <w:rFonts w:hint="default"/>
      </w:rPr>
    </w:lvl>
  </w:abstractNum>
  <w:abstractNum w:abstractNumId="8">
    <w:nsid w:val="F2F731C3"/>
    <w:multiLevelType w:val="singleLevel"/>
    <w:tmpl w:val="F2F731C3"/>
    <w:lvl w:ilvl="0" w:tentative="0">
      <w:start w:val="1"/>
      <w:numFmt w:val="chineseCounting"/>
      <w:pStyle w:val="3"/>
      <w:suff w:val="nothing"/>
      <w:lvlText w:val="%1、"/>
      <w:lvlJc w:val="left"/>
      <w:pPr>
        <w:ind w:left="1990" w:firstLine="420"/>
      </w:pPr>
      <w:rPr>
        <w:rFonts w:hint="eastAsia"/>
      </w:rPr>
    </w:lvl>
  </w:abstractNum>
  <w:abstractNum w:abstractNumId="9">
    <w:nsid w:val="FCA5E3A8"/>
    <w:multiLevelType w:val="singleLevel"/>
    <w:tmpl w:val="FCA5E3A8"/>
    <w:lvl w:ilvl="0" w:tentative="0">
      <w:start w:val="1"/>
      <w:numFmt w:val="decimal"/>
      <w:suff w:val="nothing"/>
      <w:lvlText w:val="（%1）"/>
      <w:lvlJc w:val="left"/>
      <w:pPr>
        <w:ind w:left="-210"/>
      </w:pPr>
    </w:lvl>
  </w:abstractNum>
  <w:abstractNum w:abstractNumId="10">
    <w:nsid w:val="174B6A4A"/>
    <w:multiLevelType w:val="singleLevel"/>
    <w:tmpl w:val="174B6A4A"/>
    <w:lvl w:ilvl="0" w:tentative="0">
      <w:start w:val="1"/>
      <w:numFmt w:val="decimal"/>
      <w:lvlText w:val="%1."/>
      <w:lvlJc w:val="left"/>
      <w:pPr>
        <w:ind w:left="425" w:hanging="425"/>
      </w:pPr>
      <w:rPr>
        <w:rFonts w:hint="default"/>
      </w:rPr>
    </w:lvl>
  </w:abstractNum>
  <w:abstractNum w:abstractNumId="11">
    <w:nsid w:val="1F712D09"/>
    <w:multiLevelType w:val="singleLevel"/>
    <w:tmpl w:val="1F712D09"/>
    <w:lvl w:ilvl="0" w:tentative="0">
      <w:start w:val="1"/>
      <w:numFmt w:val="decimal"/>
      <w:lvlText w:val="(%1)"/>
      <w:lvlJc w:val="left"/>
      <w:pPr>
        <w:ind w:left="218" w:hanging="425"/>
      </w:pPr>
      <w:rPr>
        <w:rFonts w:hint="default"/>
      </w:rPr>
    </w:lvl>
  </w:abstractNum>
  <w:abstractNum w:abstractNumId="12">
    <w:nsid w:val="2D998365"/>
    <w:multiLevelType w:val="multilevel"/>
    <w:tmpl w:val="2D998365"/>
    <w:lvl w:ilvl="0" w:tentative="0">
      <w:start w:val="1"/>
      <w:numFmt w:val="chineseCounting"/>
      <w:pStyle w:val="2"/>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3">
    <w:nsid w:val="2ED132D3"/>
    <w:multiLevelType w:val="singleLevel"/>
    <w:tmpl w:val="2ED132D3"/>
    <w:lvl w:ilvl="0" w:tentative="0">
      <w:start w:val="1"/>
      <w:numFmt w:val="decimal"/>
      <w:lvlText w:val="%1."/>
      <w:lvlJc w:val="left"/>
      <w:pPr>
        <w:ind w:left="425" w:hanging="425"/>
      </w:pPr>
      <w:rPr>
        <w:rFonts w:hint="default"/>
      </w:rPr>
    </w:lvl>
  </w:abstractNum>
  <w:abstractNum w:abstractNumId="14">
    <w:nsid w:val="3A69C7D9"/>
    <w:multiLevelType w:val="singleLevel"/>
    <w:tmpl w:val="3A69C7D9"/>
    <w:lvl w:ilvl="0" w:tentative="0">
      <w:start w:val="1"/>
      <w:numFmt w:val="decimal"/>
      <w:lvlText w:val="(%1)"/>
      <w:lvlJc w:val="left"/>
      <w:pPr>
        <w:ind w:left="425" w:hanging="425"/>
      </w:pPr>
      <w:rPr>
        <w:rFonts w:hint="default"/>
      </w:rPr>
    </w:lvl>
  </w:abstractNum>
  <w:abstractNum w:abstractNumId="15">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6">
    <w:nsid w:val="3F851306"/>
    <w:multiLevelType w:val="multilevel"/>
    <w:tmpl w:val="3F851306"/>
    <w:lvl w:ilvl="0" w:tentative="0">
      <w:start w:val="1"/>
      <w:numFmt w:val="decimal"/>
      <w:lvlText w:val="%1、"/>
      <w:lvlJc w:val="left"/>
      <w:pPr>
        <w:ind w:left="570" w:hanging="360"/>
      </w:pPr>
      <w:rPr>
        <w:rFonts w:hint="default"/>
      </w:rPr>
    </w:lvl>
    <w:lvl w:ilvl="1" w:tentative="0">
      <w:start w:val="8"/>
      <w:numFmt w:val="japaneseCounting"/>
      <w:lvlText w:val="%2、"/>
      <w:lvlJc w:val="left"/>
      <w:pPr>
        <w:ind w:left="1429" w:hanging="720"/>
      </w:pPr>
      <w:rPr>
        <w:rFonts w:hint="default"/>
      </w:r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7">
    <w:nsid w:val="5DEFCE79"/>
    <w:multiLevelType w:val="singleLevel"/>
    <w:tmpl w:val="5DEFCE79"/>
    <w:lvl w:ilvl="0" w:tentative="0">
      <w:start w:val="1"/>
      <w:numFmt w:val="decimal"/>
      <w:lvlText w:val="%1."/>
      <w:lvlJc w:val="left"/>
      <w:pPr>
        <w:tabs>
          <w:tab w:val="left" w:pos="0"/>
        </w:tabs>
        <w:ind w:left="0" w:firstLine="0"/>
      </w:pPr>
      <w:rPr>
        <w:rFonts w:hint="default"/>
      </w:rPr>
    </w:lvl>
  </w:abstractNum>
  <w:abstractNum w:abstractNumId="18">
    <w:nsid w:val="5EBAB16C"/>
    <w:multiLevelType w:val="singleLevel"/>
    <w:tmpl w:val="5EBAB16C"/>
    <w:lvl w:ilvl="0" w:tentative="0">
      <w:start w:val="5"/>
      <w:numFmt w:val="chineseCounting"/>
      <w:suff w:val="space"/>
      <w:lvlText w:val="第%1章"/>
      <w:lvlJc w:val="left"/>
      <w:rPr>
        <w:rFonts w:hint="eastAsia"/>
      </w:rPr>
    </w:lvl>
  </w:abstractNum>
  <w:abstractNum w:abstractNumId="19">
    <w:nsid w:val="770C1C50"/>
    <w:multiLevelType w:val="singleLevel"/>
    <w:tmpl w:val="770C1C50"/>
    <w:lvl w:ilvl="0" w:tentative="0">
      <w:start w:val="1"/>
      <w:numFmt w:val="chineseCounting"/>
      <w:suff w:val="nothing"/>
      <w:lvlText w:val="%1、"/>
      <w:lvlJc w:val="left"/>
      <w:pPr>
        <w:ind w:left="0" w:firstLine="420"/>
      </w:pPr>
      <w:rPr>
        <w:rFonts w:hint="eastAsia"/>
      </w:rPr>
    </w:lvl>
  </w:abstractNum>
  <w:abstractNum w:abstractNumId="20">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12"/>
  </w:num>
  <w:num w:numId="2">
    <w:abstractNumId w:val="8"/>
  </w:num>
  <w:num w:numId="3">
    <w:abstractNumId w:val="15"/>
  </w:num>
  <w:num w:numId="4">
    <w:abstractNumId w:val="20"/>
  </w:num>
  <w:num w:numId="5">
    <w:abstractNumId w:val="11"/>
  </w:num>
  <w:num w:numId="6">
    <w:abstractNumId w:val="17"/>
  </w:num>
  <w:num w:numId="7">
    <w:abstractNumId w:val="14"/>
  </w:num>
  <w:num w:numId="8">
    <w:abstractNumId w:val="7"/>
  </w:num>
  <w:num w:numId="9">
    <w:abstractNumId w:val="16"/>
  </w:num>
  <w:num w:numId="10">
    <w:abstractNumId w:val="1"/>
  </w:num>
  <w:num w:numId="11">
    <w:abstractNumId w:val="4"/>
  </w:num>
  <w:num w:numId="12">
    <w:abstractNumId w:val="0"/>
  </w:num>
  <w:num w:numId="13">
    <w:abstractNumId w:val="2"/>
  </w:num>
  <w:num w:numId="14">
    <w:abstractNumId w:val="6"/>
  </w:num>
  <w:num w:numId="15">
    <w:abstractNumId w:val="3"/>
  </w:num>
  <w:num w:numId="16">
    <w:abstractNumId w:val="5"/>
  </w:num>
  <w:num w:numId="17">
    <w:abstractNumId w:val="9"/>
  </w:num>
  <w:num w:numId="18">
    <w:abstractNumId w:val="13"/>
  </w:num>
  <w:num w:numId="19">
    <w:abstractNumId w:val="19"/>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documentProtection w:enforcement="0"/>
  <w:defaultTabStop w:val="22"/>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xODEzODZjZTIxMTJhZGEwZDFkYTUzODM2ODkzZTgifQ=="/>
  </w:docVars>
  <w:rsids>
    <w:rsidRoot w:val="7D040AB6"/>
    <w:rsid w:val="0000488D"/>
    <w:rsid w:val="00007E7B"/>
    <w:rsid w:val="00020C88"/>
    <w:rsid w:val="000278AB"/>
    <w:rsid w:val="00077AA7"/>
    <w:rsid w:val="00081729"/>
    <w:rsid w:val="00096B4A"/>
    <w:rsid w:val="000B7793"/>
    <w:rsid w:val="000C337E"/>
    <w:rsid w:val="00114C26"/>
    <w:rsid w:val="00163C94"/>
    <w:rsid w:val="001A04E2"/>
    <w:rsid w:val="00207D04"/>
    <w:rsid w:val="00217A0D"/>
    <w:rsid w:val="0022301C"/>
    <w:rsid w:val="002751DD"/>
    <w:rsid w:val="002B5793"/>
    <w:rsid w:val="002E68AF"/>
    <w:rsid w:val="00395580"/>
    <w:rsid w:val="003F028A"/>
    <w:rsid w:val="004035FE"/>
    <w:rsid w:val="00403654"/>
    <w:rsid w:val="00421AD9"/>
    <w:rsid w:val="00461368"/>
    <w:rsid w:val="00463DD9"/>
    <w:rsid w:val="0046491D"/>
    <w:rsid w:val="00465660"/>
    <w:rsid w:val="00466DA5"/>
    <w:rsid w:val="00474D2A"/>
    <w:rsid w:val="00482C70"/>
    <w:rsid w:val="00483AB3"/>
    <w:rsid w:val="004D41D3"/>
    <w:rsid w:val="004F4DC4"/>
    <w:rsid w:val="00526A0D"/>
    <w:rsid w:val="00555827"/>
    <w:rsid w:val="005A33DF"/>
    <w:rsid w:val="005A705A"/>
    <w:rsid w:val="005F56BD"/>
    <w:rsid w:val="006001D5"/>
    <w:rsid w:val="006040D8"/>
    <w:rsid w:val="00640C2B"/>
    <w:rsid w:val="0064444C"/>
    <w:rsid w:val="00652585"/>
    <w:rsid w:val="00673DA4"/>
    <w:rsid w:val="00677BCD"/>
    <w:rsid w:val="006F4109"/>
    <w:rsid w:val="007365C1"/>
    <w:rsid w:val="00746494"/>
    <w:rsid w:val="007650DB"/>
    <w:rsid w:val="007760AF"/>
    <w:rsid w:val="00780419"/>
    <w:rsid w:val="007B3659"/>
    <w:rsid w:val="007C6F18"/>
    <w:rsid w:val="00823167"/>
    <w:rsid w:val="008439DA"/>
    <w:rsid w:val="008B534E"/>
    <w:rsid w:val="008C1818"/>
    <w:rsid w:val="008F14FA"/>
    <w:rsid w:val="008F26A3"/>
    <w:rsid w:val="009365B8"/>
    <w:rsid w:val="0094161B"/>
    <w:rsid w:val="00974D88"/>
    <w:rsid w:val="00A12C4A"/>
    <w:rsid w:val="00A46DD1"/>
    <w:rsid w:val="00A72CD1"/>
    <w:rsid w:val="00A7781A"/>
    <w:rsid w:val="00AE7876"/>
    <w:rsid w:val="00B039D6"/>
    <w:rsid w:val="00B07570"/>
    <w:rsid w:val="00B16CD7"/>
    <w:rsid w:val="00B2440D"/>
    <w:rsid w:val="00B55385"/>
    <w:rsid w:val="00B63B3D"/>
    <w:rsid w:val="00BC1C51"/>
    <w:rsid w:val="00BE026E"/>
    <w:rsid w:val="00BE12C0"/>
    <w:rsid w:val="00BE5655"/>
    <w:rsid w:val="00BF0CD1"/>
    <w:rsid w:val="00BF35B5"/>
    <w:rsid w:val="00C06635"/>
    <w:rsid w:val="00C12547"/>
    <w:rsid w:val="00C16D65"/>
    <w:rsid w:val="00C4482E"/>
    <w:rsid w:val="00C51669"/>
    <w:rsid w:val="00C80DB0"/>
    <w:rsid w:val="00C866E7"/>
    <w:rsid w:val="00CA6EE8"/>
    <w:rsid w:val="00D06B57"/>
    <w:rsid w:val="00D14E92"/>
    <w:rsid w:val="00D34523"/>
    <w:rsid w:val="00D644BF"/>
    <w:rsid w:val="00D7089D"/>
    <w:rsid w:val="00DB3358"/>
    <w:rsid w:val="00DB406D"/>
    <w:rsid w:val="00DB7281"/>
    <w:rsid w:val="00DF3B6A"/>
    <w:rsid w:val="00E30F6B"/>
    <w:rsid w:val="00E6714A"/>
    <w:rsid w:val="00E75424"/>
    <w:rsid w:val="00E81879"/>
    <w:rsid w:val="00F3202A"/>
    <w:rsid w:val="00F33158"/>
    <w:rsid w:val="00F523A1"/>
    <w:rsid w:val="00F90C3B"/>
    <w:rsid w:val="00FF60E3"/>
    <w:rsid w:val="017D59D9"/>
    <w:rsid w:val="01FF1E15"/>
    <w:rsid w:val="02E34968"/>
    <w:rsid w:val="037B73C5"/>
    <w:rsid w:val="038E0C11"/>
    <w:rsid w:val="041D546A"/>
    <w:rsid w:val="058C78B0"/>
    <w:rsid w:val="05E13064"/>
    <w:rsid w:val="06043A48"/>
    <w:rsid w:val="0615527A"/>
    <w:rsid w:val="06B15041"/>
    <w:rsid w:val="0707547F"/>
    <w:rsid w:val="07275343"/>
    <w:rsid w:val="076444C8"/>
    <w:rsid w:val="078909F5"/>
    <w:rsid w:val="078D7EC3"/>
    <w:rsid w:val="07CA7DEC"/>
    <w:rsid w:val="07E436C5"/>
    <w:rsid w:val="08CC67C9"/>
    <w:rsid w:val="091F389C"/>
    <w:rsid w:val="093A3733"/>
    <w:rsid w:val="0A5B6C7C"/>
    <w:rsid w:val="0A5C2F4C"/>
    <w:rsid w:val="0AD74272"/>
    <w:rsid w:val="0B223ED3"/>
    <w:rsid w:val="0B395F4B"/>
    <w:rsid w:val="0B4276FF"/>
    <w:rsid w:val="0B4508AE"/>
    <w:rsid w:val="0BF34D9F"/>
    <w:rsid w:val="0C375F99"/>
    <w:rsid w:val="0CD33899"/>
    <w:rsid w:val="0DD431BA"/>
    <w:rsid w:val="0DF04D08"/>
    <w:rsid w:val="0E0B7FF0"/>
    <w:rsid w:val="0E9A4D55"/>
    <w:rsid w:val="0EB75826"/>
    <w:rsid w:val="0F1E6969"/>
    <w:rsid w:val="0F23034D"/>
    <w:rsid w:val="0F2E7774"/>
    <w:rsid w:val="0F522C33"/>
    <w:rsid w:val="0FBF2BE4"/>
    <w:rsid w:val="10453CDC"/>
    <w:rsid w:val="111E5122"/>
    <w:rsid w:val="11423BBD"/>
    <w:rsid w:val="11561326"/>
    <w:rsid w:val="116752E1"/>
    <w:rsid w:val="117A5014"/>
    <w:rsid w:val="11B31C24"/>
    <w:rsid w:val="11BC3956"/>
    <w:rsid w:val="11C15BEE"/>
    <w:rsid w:val="11D34725"/>
    <w:rsid w:val="11DF131B"/>
    <w:rsid w:val="12592B05"/>
    <w:rsid w:val="127F05A0"/>
    <w:rsid w:val="12CC371E"/>
    <w:rsid w:val="12E75E98"/>
    <w:rsid w:val="12EA1E51"/>
    <w:rsid w:val="13542C29"/>
    <w:rsid w:val="136D78F8"/>
    <w:rsid w:val="13A63913"/>
    <w:rsid w:val="13CA1BEF"/>
    <w:rsid w:val="14293155"/>
    <w:rsid w:val="143F1847"/>
    <w:rsid w:val="146124BC"/>
    <w:rsid w:val="146C3D6E"/>
    <w:rsid w:val="14A910E0"/>
    <w:rsid w:val="14EF122E"/>
    <w:rsid w:val="15933297"/>
    <w:rsid w:val="15C26E1F"/>
    <w:rsid w:val="15DC53AD"/>
    <w:rsid w:val="162A4F7D"/>
    <w:rsid w:val="16F071FF"/>
    <w:rsid w:val="17130116"/>
    <w:rsid w:val="17887E32"/>
    <w:rsid w:val="17F1147E"/>
    <w:rsid w:val="18592901"/>
    <w:rsid w:val="19847FC3"/>
    <w:rsid w:val="1994787E"/>
    <w:rsid w:val="19B32B29"/>
    <w:rsid w:val="1A586B54"/>
    <w:rsid w:val="1AEF347F"/>
    <w:rsid w:val="1B077F7A"/>
    <w:rsid w:val="1B3B2C45"/>
    <w:rsid w:val="1C1F383F"/>
    <w:rsid w:val="1DD000AF"/>
    <w:rsid w:val="1E09745A"/>
    <w:rsid w:val="1E14234D"/>
    <w:rsid w:val="1E8F4CF1"/>
    <w:rsid w:val="1EEA46C4"/>
    <w:rsid w:val="1F4F7C3B"/>
    <w:rsid w:val="1F920200"/>
    <w:rsid w:val="1F923E71"/>
    <w:rsid w:val="20580C17"/>
    <w:rsid w:val="20D97009"/>
    <w:rsid w:val="210C2FB0"/>
    <w:rsid w:val="2173335D"/>
    <w:rsid w:val="22691158"/>
    <w:rsid w:val="23791F56"/>
    <w:rsid w:val="250334A1"/>
    <w:rsid w:val="257858B7"/>
    <w:rsid w:val="25BD312B"/>
    <w:rsid w:val="262C2FF8"/>
    <w:rsid w:val="26614BE2"/>
    <w:rsid w:val="26A655F4"/>
    <w:rsid w:val="280962DB"/>
    <w:rsid w:val="2858552C"/>
    <w:rsid w:val="28FF2906"/>
    <w:rsid w:val="29502FD4"/>
    <w:rsid w:val="298E56A9"/>
    <w:rsid w:val="29A078DB"/>
    <w:rsid w:val="29AD3C82"/>
    <w:rsid w:val="29C5318E"/>
    <w:rsid w:val="29D11A3A"/>
    <w:rsid w:val="29E1357F"/>
    <w:rsid w:val="2A3335F4"/>
    <w:rsid w:val="2AAD33E1"/>
    <w:rsid w:val="2AE409B4"/>
    <w:rsid w:val="2AEF232A"/>
    <w:rsid w:val="2AF54989"/>
    <w:rsid w:val="2B7A1DE5"/>
    <w:rsid w:val="2C9A0A9E"/>
    <w:rsid w:val="2CC93AF1"/>
    <w:rsid w:val="2CCB09C2"/>
    <w:rsid w:val="2CE356C1"/>
    <w:rsid w:val="2CE462F8"/>
    <w:rsid w:val="2CEC130E"/>
    <w:rsid w:val="2D426ED6"/>
    <w:rsid w:val="2DA70D65"/>
    <w:rsid w:val="2DCB2E2D"/>
    <w:rsid w:val="2E8822E7"/>
    <w:rsid w:val="2F1C0375"/>
    <w:rsid w:val="2F966F61"/>
    <w:rsid w:val="305F1EED"/>
    <w:rsid w:val="31F35695"/>
    <w:rsid w:val="31F51A59"/>
    <w:rsid w:val="32724DD0"/>
    <w:rsid w:val="32CE4379"/>
    <w:rsid w:val="33C24ADF"/>
    <w:rsid w:val="343706EB"/>
    <w:rsid w:val="34496B55"/>
    <w:rsid w:val="34D80120"/>
    <w:rsid w:val="351A08D0"/>
    <w:rsid w:val="357519FC"/>
    <w:rsid w:val="35A61797"/>
    <w:rsid w:val="35D03474"/>
    <w:rsid w:val="35D74205"/>
    <w:rsid w:val="367D6EF4"/>
    <w:rsid w:val="36920C60"/>
    <w:rsid w:val="37BF3B20"/>
    <w:rsid w:val="380B5401"/>
    <w:rsid w:val="38323B02"/>
    <w:rsid w:val="38AE5E8C"/>
    <w:rsid w:val="3A335BDD"/>
    <w:rsid w:val="3A900FE8"/>
    <w:rsid w:val="3AF76D4D"/>
    <w:rsid w:val="3B47390A"/>
    <w:rsid w:val="3B4E7DFC"/>
    <w:rsid w:val="3C1C42E1"/>
    <w:rsid w:val="3C5B170F"/>
    <w:rsid w:val="3D375AA1"/>
    <w:rsid w:val="3D931F15"/>
    <w:rsid w:val="3DB777F7"/>
    <w:rsid w:val="3E535C46"/>
    <w:rsid w:val="3EA40469"/>
    <w:rsid w:val="3F762A0F"/>
    <w:rsid w:val="3FA84948"/>
    <w:rsid w:val="3FE34CD0"/>
    <w:rsid w:val="40B05AAD"/>
    <w:rsid w:val="41600431"/>
    <w:rsid w:val="41970CA5"/>
    <w:rsid w:val="42075FF8"/>
    <w:rsid w:val="42E77C3D"/>
    <w:rsid w:val="43B7159B"/>
    <w:rsid w:val="44D13AF4"/>
    <w:rsid w:val="46271B24"/>
    <w:rsid w:val="465D0053"/>
    <w:rsid w:val="468567BB"/>
    <w:rsid w:val="4782487D"/>
    <w:rsid w:val="483002E2"/>
    <w:rsid w:val="4879128B"/>
    <w:rsid w:val="48C634C3"/>
    <w:rsid w:val="48D62926"/>
    <w:rsid w:val="49180694"/>
    <w:rsid w:val="49344560"/>
    <w:rsid w:val="495751DE"/>
    <w:rsid w:val="49C6776A"/>
    <w:rsid w:val="4A1C2405"/>
    <w:rsid w:val="4AB820A2"/>
    <w:rsid w:val="4AD11442"/>
    <w:rsid w:val="4B4F618D"/>
    <w:rsid w:val="4BAD0151"/>
    <w:rsid w:val="4C8F75A2"/>
    <w:rsid w:val="4CB701C3"/>
    <w:rsid w:val="4E59452C"/>
    <w:rsid w:val="4E7B4035"/>
    <w:rsid w:val="4E8C008E"/>
    <w:rsid w:val="4FD14828"/>
    <w:rsid w:val="506A72A7"/>
    <w:rsid w:val="50771A9C"/>
    <w:rsid w:val="50F56550"/>
    <w:rsid w:val="52EC23F5"/>
    <w:rsid w:val="532C5467"/>
    <w:rsid w:val="53706852"/>
    <w:rsid w:val="53854CE8"/>
    <w:rsid w:val="53BF0A7B"/>
    <w:rsid w:val="5455382C"/>
    <w:rsid w:val="545E542E"/>
    <w:rsid w:val="566B5FD6"/>
    <w:rsid w:val="568C0876"/>
    <w:rsid w:val="56A53892"/>
    <w:rsid w:val="5728175E"/>
    <w:rsid w:val="572D64B0"/>
    <w:rsid w:val="5734171E"/>
    <w:rsid w:val="57C512E5"/>
    <w:rsid w:val="580B5743"/>
    <w:rsid w:val="586B0701"/>
    <w:rsid w:val="58AB32D2"/>
    <w:rsid w:val="58BD4DB3"/>
    <w:rsid w:val="59710D46"/>
    <w:rsid w:val="59CC068D"/>
    <w:rsid w:val="5A6223A5"/>
    <w:rsid w:val="5B243E89"/>
    <w:rsid w:val="5B5A4B3C"/>
    <w:rsid w:val="5B800F26"/>
    <w:rsid w:val="5C124930"/>
    <w:rsid w:val="5C4A7838"/>
    <w:rsid w:val="5C9A22F9"/>
    <w:rsid w:val="5CD76762"/>
    <w:rsid w:val="5DBF13D4"/>
    <w:rsid w:val="5E40270F"/>
    <w:rsid w:val="5E543889"/>
    <w:rsid w:val="5EB9456E"/>
    <w:rsid w:val="5EFC3EB9"/>
    <w:rsid w:val="5F796A42"/>
    <w:rsid w:val="60605BAC"/>
    <w:rsid w:val="60C53B7A"/>
    <w:rsid w:val="60D606AA"/>
    <w:rsid w:val="60D92922"/>
    <w:rsid w:val="60DE30BD"/>
    <w:rsid w:val="60E308E3"/>
    <w:rsid w:val="62330506"/>
    <w:rsid w:val="62AB1B1D"/>
    <w:rsid w:val="62C51434"/>
    <w:rsid w:val="632E2511"/>
    <w:rsid w:val="63553057"/>
    <w:rsid w:val="63A9427A"/>
    <w:rsid w:val="63AB062A"/>
    <w:rsid w:val="63D462B1"/>
    <w:rsid w:val="641A3596"/>
    <w:rsid w:val="647C6435"/>
    <w:rsid w:val="65770634"/>
    <w:rsid w:val="65E40ADA"/>
    <w:rsid w:val="66330B86"/>
    <w:rsid w:val="66422221"/>
    <w:rsid w:val="664803B2"/>
    <w:rsid w:val="66A70F60"/>
    <w:rsid w:val="66E22203"/>
    <w:rsid w:val="66E87583"/>
    <w:rsid w:val="67133952"/>
    <w:rsid w:val="67330CCC"/>
    <w:rsid w:val="67C95196"/>
    <w:rsid w:val="68B101CC"/>
    <w:rsid w:val="690C2243"/>
    <w:rsid w:val="69A7257C"/>
    <w:rsid w:val="69D50CF4"/>
    <w:rsid w:val="69DD3507"/>
    <w:rsid w:val="6AA97CAB"/>
    <w:rsid w:val="6AD401BA"/>
    <w:rsid w:val="6C487AFD"/>
    <w:rsid w:val="6CB24363"/>
    <w:rsid w:val="6D237483"/>
    <w:rsid w:val="6DA52693"/>
    <w:rsid w:val="6DE728CA"/>
    <w:rsid w:val="6F9B5CDF"/>
    <w:rsid w:val="6FA23F69"/>
    <w:rsid w:val="6FCF0795"/>
    <w:rsid w:val="70076B11"/>
    <w:rsid w:val="70480305"/>
    <w:rsid w:val="70E60EF4"/>
    <w:rsid w:val="71104836"/>
    <w:rsid w:val="71646B2B"/>
    <w:rsid w:val="71B12785"/>
    <w:rsid w:val="71CB7ED7"/>
    <w:rsid w:val="71E250B7"/>
    <w:rsid w:val="72D75444"/>
    <w:rsid w:val="72ED1754"/>
    <w:rsid w:val="73634FBB"/>
    <w:rsid w:val="74054476"/>
    <w:rsid w:val="741C016E"/>
    <w:rsid w:val="743E1047"/>
    <w:rsid w:val="745F66ED"/>
    <w:rsid w:val="752F0ACE"/>
    <w:rsid w:val="75306550"/>
    <w:rsid w:val="75331EE9"/>
    <w:rsid w:val="754D1D92"/>
    <w:rsid w:val="758A1FF2"/>
    <w:rsid w:val="75BD46DB"/>
    <w:rsid w:val="76536663"/>
    <w:rsid w:val="77933457"/>
    <w:rsid w:val="77F474AF"/>
    <w:rsid w:val="78202D4E"/>
    <w:rsid w:val="78273E08"/>
    <w:rsid w:val="78493763"/>
    <w:rsid w:val="78C66E03"/>
    <w:rsid w:val="78E44CAE"/>
    <w:rsid w:val="79967A89"/>
    <w:rsid w:val="79EE0E19"/>
    <w:rsid w:val="79F0530A"/>
    <w:rsid w:val="7A28257D"/>
    <w:rsid w:val="7B550DA5"/>
    <w:rsid w:val="7B5F74F8"/>
    <w:rsid w:val="7B690630"/>
    <w:rsid w:val="7B975062"/>
    <w:rsid w:val="7BA4104A"/>
    <w:rsid w:val="7BB6153E"/>
    <w:rsid w:val="7BB816DF"/>
    <w:rsid w:val="7CE74C9B"/>
    <w:rsid w:val="7CF47CCC"/>
    <w:rsid w:val="7D040AB6"/>
    <w:rsid w:val="7D4119E6"/>
    <w:rsid w:val="7D9A0E89"/>
    <w:rsid w:val="7DBE2B71"/>
    <w:rsid w:val="7E2E0BED"/>
    <w:rsid w:val="7E8C5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qFormat="1"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numPr>
        <w:ilvl w:val="0"/>
        <w:numId w:val="1"/>
      </w:numPr>
      <w:spacing w:line="360" w:lineRule="auto"/>
      <w:ind w:firstLine="0"/>
      <w:jc w:val="center"/>
      <w:outlineLvl w:val="0"/>
    </w:pPr>
    <w:rPr>
      <w:rFonts w:eastAsia="黑体" w:asciiTheme="minorHAnsi" w:hAnsiTheme="minorHAnsi" w:cstheme="minorBidi"/>
      <w:b/>
      <w:kern w:val="44"/>
      <w:sz w:val="36"/>
      <w:lang w:val="en-US" w:eastAsia="zh-CN" w:bidi="ar-SA"/>
    </w:rPr>
  </w:style>
  <w:style w:type="paragraph" w:styleId="3">
    <w:name w:val="heading 2"/>
    <w:basedOn w:val="1"/>
    <w:next w:val="1"/>
    <w:link w:val="44"/>
    <w:qFormat/>
    <w:uiPriority w:val="0"/>
    <w:pPr>
      <w:numPr>
        <w:ilvl w:val="0"/>
        <w:numId w:val="2"/>
      </w:numPr>
      <w:autoSpaceDE w:val="0"/>
      <w:autoSpaceDN w:val="0"/>
      <w:adjustRightInd w:val="0"/>
      <w:spacing w:line="360" w:lineRule="auto"/>
      <w:ind w:left="0"/>
      <w:jc w:val="center"/>
      <w:outlineLvl w:val="1"/>
    </w:pPr>
    <w:rPr>
      <w:rFonts w:ascii="Times New Roman" w:hAnsi="Times New Roman" w:eastAsia="仿宋" w:cs="Times New Roman"/>
      <w:b/>
      <w:sz w:val="32"/>
      <w:lang w:val="en-US" w:eastAsia="zh-CN" w:bidi="ar-SA"/>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unhideWhenUsed/>
    <w:qFormat/>
    <w:uiPriority w:val="99"/>
    <w:pPr>
      <w:ind w:left="2940" w:leftChars="1400" w:right="320"/>
    </w:pPr>
  </w:style>
  <w:style w:type="paragraph" w:styleId="6">
    <w:name w:val="Normal Indent"/>
    <w:basedOn w:val="1"/>
    <w:next w:val="1"/>
    <w:qFormat/>
    <w:uiPriority w:val="0"/>
    <w:pPr>
      <w:ind w:firstLine="420" w:firstLineChars="200"/>
    </w:pPr>
    <w:rPr>
      <w:kern w:val="0"/>
      <w:sz w:val="24"/>
      <w:szCs w:val="20"/>
    </w:rPr>
  </w:style>
  <w:style w:type="paragraph" w:styleId="7">
    <w:name w:val="toa heading"/>
    <w:basedOn w:val="1"/>
    <w:next w:val="1"/>
    <w:unhideWhenUsed/>
    <w:qFormat/>
    <w:uiPriority w:val="99"/>
    <w:pPr>
      <w:spacing w:before="120"/>
    </w:pPr>
    <w:rPr>
      <w:rFonts w:asciiTheme="majorHAnsi" w:hAnsiTheme="majorHAnsi" w:eastAsiaTheme="majorEastAsia" w:cstheme="majorBidi"/>
    </w:rPr>
  </w:style>
  <w:style w:type="paragraph" w:styleId="8">
    <w:name w:val="annotation text"/>
    <w:basedOn w:val="1"/>
    <w:link w:val="41"/>
    <w:qFormat/>
    <w:uiPriority w:val="0"/>
    <w:pPr>
      <w:jc w:val="left"/>
    </w:pPr>
  </w:style>
  <w:style w:type="paragraph" w:styleId="9">
    <w:name w:val="Body Text 3"/>
    <w:basedOn w:val="1"/>
    <w:unhideWhenUsed/>
    <w:qFormat/>
    <w:uiPriority w:val="0"/>
    <w:pPr>
      <w:spacing w:after="120"/>
    </w:pPr>
    <w:rPr>
      <w:sz w:val="16"/>
      <w:szCs w:val="16"/>
    </w:rPr>
  </w:style>
  <w:style w:type="paragraph" w:styleId="10">
    <w:name w:val="Body Text"/>
    <w:basedOn w:val="1"/>
    <w:qFormat/>
    <w:uiPriority w:val="0"/>
    <w:pPr>
      <w:spacing w:after="120"/>
    </w:pPr>
  </w:style>
  <w:style w:type="paragraph" w:styleId="11">
    <w:name w:val="Body Text Indent"/>
    <w:basedOn w:val="1"/>
    <w:unhideWhenUsed/>
    <w:qFormat/>
    <w:uiPriority w:val="99"/>
    <w:pPr>
      <w:ind w:firstLine="630"/>
    </w:pPr>
    <w:rPr>
      <w:rFonts w:ascii="Calibri"/>
      <w:sz w:val="32"/>
      <w:szCs w:val="20"/>
    </w:rPr>
  </w:style>
  <w:style w:type="paragraph" w:styleId="12">
    <w:name w:val="Body Text Indent 2"/>
    <w:basedOn w:val="1"/>
    <w:link w:val="36"/>
    <w:qFormat/>
    <w:uiPriority w:val="0"/>
    <w:pPr>
      <w:spacing w:after="120" w:line="480" w:lineRule="auto"/>
      <w:ind w:left="420" w:leftChars="200"/>
    </w:pPr>
    <w:rPr>
      <w:szCs w:val="20"/>
    </w:rPr>
  </w:style>
  <w:style w:type="paragraph" w:styleId="13">
    <w:name w:val="Balloon Text"/>
    <w:basedOn w:val="1"/>
    <w:link w:val="43"/>
    <w:qFormat/>
    <w:uiPriority w:val="0"/>
    <w:rPr>
      <w:sz w:val="18"/>
      <w:szCs w:val="18"/>
    </w:rPr>
  </w:style>
  <w:style w:type="paragraph" w:styleId="14">
    <w:name w:val="footer"/>
    <w:basedOn w:val="1"/>
    <w:link w:val="48"/>
    <w:unhideWhenUsed/>
    <w:qFormat/>
    <w:uiPriority w:val="99"/>
    <w:pPr>
      <w:tabs>
        <w:tab w:val="center" w:pos="4153"/>
        <w:tab w:val="right" w:pos="8306"/>
      </w:tabs>
      <w:snapToGrid w:val="0"/>
      <w:jc w:val="left"/>
    </w:pPr>
    <w:rPr>
      <w:sz w:val="18"/>
      <w:szCs w:val="18"/>
    </w:rPr>
  </w:style>
  <w:style w:type="paragraph" w:styleId="15">
    <w:name w:val="envelope return"/>
    <w:basedOn w:val="1"/>
    <w:qFormat/>
    <w:uiPriority w:val="0"/>
    <w:rPr>
      <w:rFonts w:ascii="Arial" w:hAnsi="Arial"/>
    </w:rPr>
  </w:style>
  <w:style w:type="paragraph" w:styleId="16">
    <w:name w:val="header"/>
    <w:basedOn w:val="1"/>
    <w:next w:val="10"/>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Body Text 2"/>
    <w:basedOn w:val="1"/>
    <w:unhideWhenUsed/>
    <w:qFormat/>
    <w:uiPriority w:val="99"/>
    <w:pPr>
      <w:widowControl/>
      <w:spacing w:after="120" w:line="480" w:lineRule="auto"/>
    </w:pPr>
  </w:style>
  <w:style w:type="paragraph" w:styleId="19">
    <w:name w:val="annotation subject"/>
    <w:basedOn w:val="8"/>
    <w:next w:val="8"/>
    <w:link w:val="42"/>
    <w:qFormat/>
    <w:uiPriority w:val="0"/>
    <w:rPr>
      <w:b/>
      <w:bCs/>
    </w:rPr>
  </w:style>
  <w:style w:type="paragraph" w:styleId="20">
    <w:name w:val="Body Text First Indent"/>
    <w:basedOn w:val="10"/>
    <w:link w:val="37"/>
    <w:qFormat/>
    <w:uiPriority w:val="0"/>
    <w:pPr>
      <w:snapToGrid w:val="0"/>
      <w:spacing w:before="40" w:after="40" w:line="288" w:lineRule="auto"/>
      <w:ind w:firstLine="482"/>
    </w:pPr>
    <w:rPr>
      <w:rFonts w:ascii="仿宋_GB2312" w:hAnsi="仿宋_GB2312" w:eastAsia="仿宋_GB2312"/>
      <w:szCs w:val="20"/>
    </w:rPr>
  </w:style>
  <w:style w:type="paragraph" w:styleId="21">
    <w:name w:val="Body Text First Indent 2"/>
    <w:basedOn w:val="11"/>
    <w:next w:val="1"/>
    <w:link w:val="40"/>
    <w:unhideWhenUsed/>
    <w:qFormat/>
    <w:uiPriority w:val="99"/>
    <w:pPr>
      <w:spacing w:after="120" w:line="360" w:lineRule="auto"/>
      <w:ind w:left="420" w:leftChars="200" w:firstLine="420" w:firstLineChars="200"/>
    </w:pPr>
    <w:rPr>
      <w:rFonts w:ascii="宋体" w:hAnsi="Times New Roman"/>
      <w:kern w:val="0"/>
      <w:sz w:val="21"/>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0"/>
    <w:rPr>
      <w:color w:val="0000FF"/>
      <w:u w:val="single"/>
    </w:rPr>
  </w:style>
  <w:style w:type="character" w:styleId="26">
    <w:name w:val="annotation reference"/>
    <w:basedOn w:val="24"/>
    <w:qFormat/>
    <w:uiPriority w:val="0"/>
    <w:rPr>
      <w:sz w:val="21"/>
      <w:szCs w:val="21"/>
    </w:rPr>
  </w:style>
  <w:style w:type="paragraph" w:customStyle="1" w:styleId="27">
    <w:name w:val="Default"/>
    <w:next w:val="2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大标题"/>
    <w:basedOn w:val="1"/>
    <w:next w:val="21"/>
    <w:qFormat/>
    <w:uiPriority w:val="0"/>
    <w:pPr>
      <w:jc w:val="center"/>
    </w:pPr>
    <w:rPr>
      <w:rFonts w:ascii="Arial" w:hAnsi="Arial" w:eastAsia="宋体"/>
      <w:b/>
      <w:sz w:val="28"/>
      <w:szCs w:val="24"/>
    </w:rPr>
  </w:style>
  <w:style w:type="paragraph" w:customStyle="1" w:styleId="29">
    <w:name w:val="标题 5（有编号）（绿盟科技）"/>
    <w:basedOn w:val="30"/>
    <w:next w:val="31"/>
    <w:qFormat/>
    <w:uiPriority w:val="0"/>
    <w:pPr>
      <w:keepNext/>
      <w:keepLines/>
      <w:numPr>
        <w:ilvl w:val="4"/>
        <w:numId w:val="3"/>
      </w:numPr>
      <w:spacing w:before="280" w:after="156" w:line="377" w:lineRule="auto"/>
      <w:jc w:val="left"/>
      <w:outlineLvl w:val="4"/>
    </w:pPr>
    <w:rPr>
      <w:rFonts w:ascii="Arial" w:hAnsi="Arial" w:eastAsia="黑体"/>
      <w:b/>
      <w:sz w:val="24"/>
      <w:szCs w:val="28"/>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32">
    <w:name w:val="13、表格内居中正文"/>
    <w:basedOn w:val="1"/>
    <w:qFormat/>
    <w:uiPriority w:val="0"/>
    <w:pPr>
      <w:wordWrap w:val="0"/>
      <w:topLinePunct/>
      <w:spacing w:line="360" w:lineRule="exact"/>
      <w:jc w:val="center"/>
    </w:pPr>
    <w:rPr>
      <w:rFonts w:ascii="宋体" w:hAnsi="宋体" w:eastAsia="宋体"/>
    </w:r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34">
    <w:name w:val="List Paragraph"/>
    <w:basedOn w:val="1"/>
    <w:qFormat/>
    <w:uiPriority w:val="0"/>
    <w:pPr>
      <w:spacing w:line="500" w:lineRule="exact"/>
      <w:ind w:firstLine="420" w:firstLineChars="200"/>
    </w:pPr>
    <w:rPr>
      <w:szCs w:val="24"/>
    </w:rPr>
  </w:style>
  <w:style w:type="paragraph" w:customStyle="1" w:styleId="35">
    <w:name w:val="正文首行缩进两字符"/>
    <w:basedOn w:val="1"/>
    <w:qFormat/>
    <w:uiPriority w:val="0"/>
    <w:pPr>
      <w:spacing w:line="360" w:lineRule="auto"/>
      <w:ind w:firstLine="200" w:firstLineChars="200"/>
    </w:pPr>
  </w:style>
  <w:style w:type="character" w:customStyle="1" w:styleId="36">
    <w:name w:val="正文文本缩进 2 字符"/>
    <w:link w:val="12"/>
    <w:qFormat/>
    <w:uiPriority w:val="0"/>
    <w:rPr>
      <w:szCs w:val="20"/>
    </w:rPr>
  </w:style>
  <w:style w:type="character" w:customStyle="1" w:styleId="37">
    <w:name w:val="正文首行缩进 字符"/>
    <w:link w:val="20"/>
    <w:qFormat/>
    <w:uiPriority w:val="0"/>
    <w:rPr>
      <w:rFonts w:ascii="仿宋_GB2312" w:hAnsi="仿宋_GB2312" w:eastAsia="仿宋_GB2312"/>
      <w:szCs w:val="20"/>
    </w:rPr>
  </w:style>
  <w:style w:type="paragraph" w:customStyle="1" w:styleId="38">
    <w:name w:val="正文 A"/>
    <w:qFormat/>
    <w:uiPriority w:val="0"/>
    <w:pPr>
      <w:widowControl w:val="0"/>
      <w:jc w:val="both"/>
    </w:pPr>
    <w:rPr>
      <w:rFonts w:ascii="Times New Roman" w:hAnsi="Arial Unicode MS" w:eastAsia="Arial Unicode MS" w:cs="Arial Unicode MS"/>
      <w:color w:val="000000"/>
      <w:kern w:val="2"/>
      <w:sz w:val="21"/>
      <w:szCs w:val="21"/>
      <w:lang w:val="en-US" w:eastAsia="zh-CN" w:bidi="ar-SA"/>
    </w:rPr>
  </w:style>
  <w:style w:type="paragraph" w:customStyle="1" w:styleId="39">
    <w:name w:val="Header &amp; Footer"/>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40">
    <w:name w:val="正文首行缩进 2 字符"/>
    <w:link w:val="21"/>
    <w:qFormat/>
    <w:uiPriority w:val="99"/>
    <w:rPr>
      <w:rFonts w:ascii="宋体" w:hAnsi="Times New Roman"/>
      <w:kern w:val="0"/>
      <w:sz w:val="21"/>
      <w:szCs w:val="24"/>
    </w:rPr>
  </w:style>
  <w:style w:type="character" w:customStyle="1" w:styleId="41">
    <w:name w:val="批注文字 字符"/>
    <w:basedOn w:val="24"/>
    <w:link w:val="8"/>
    <w:qFormat/>
    <w:uiPriority w:val="0"/>
    <w:rPr>
      <w:kern w:val="2"/>
      <w:sz w:val="21"/>
      <w:szCs w:val="22"/>
    </w:rPr>
  </w:style>
  <w:style w:type="character" w:customStyle="1" w:styleId="42">
    <w:name w:val="批注主题 字符"/>
    <w:basedOn w:val="41"/>
    <w:link w:val="19"/>
    <w:qFormat/>
    <w:uiPriority w:val="0"/>
    <w:rPr>
      <w:b/>
      <w:bCs/>
      <w:kern w:val="2"/>
      <w:sz w:val="21"/>
      <w:szCs w:val="22"/>
    </w:rPr>
  </w:style>
  <w:style w:type="character" w:customStyle="1" w:styleId="43">
    <w:name w:val="批注框文本 字符"/>
    <w:basedOn w:val="24"/>
    <w:link w:val="13"/>
    <w:qFormat/>
    <w:uiPriority w:val="0"/>
    <w:rPr>
      <w:kern w:val="2"/>
      <w:sz w:val="18"/>
      <w:szCs w:val="18"/>
    </w:rPr>
  </w:style>
  <w:style w:type="character" w:customStyle="1" w:styleId="44">
    <w:name w:val="标题 2 字符"/>
    <w:link w:val="3"/>
    <w:qFormat/>
    <w:uiPriority w:val="0"/>
    <w:rPr>
      <w:rFonts w:ascii="Times New Roman" w:hAnsi="Times New Roman" w:eastAsia="仿宋" w:cs="Times New Roman"/>
      <w:b/>
      <w:sz w:val="32"/>
    </w:rPr>
  </w:style>
  <w:style w:type="paragraph" w:customStyle="1" w:styleId="45">
    <w:name w:val="_Style 2"/>
    <w:basedOn w:val="1"/>
    <w:qFormat/>
    <w:uiPriority w:val="0"/>
    <w:pPr>
      <w:ind w:firstLine="420" w:firstLineChars="200"/>
    </w:pPr>
    <w:rPr>
      <w:sz w:val="18"/>
      <w:szCs w:val="18"/>
    </w:rPr>
  </w:style>
  <w:style w:type="paragraph" w:styleId="46">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7">
    <w:name w:val="列出段落1"/>
    <w:basedOn w:val="1"/>
    <w:qFormat/>
    <w:uiPriority w:val="0"/>
    <w:pPr>
      <w:ind w:firstLine="420" w:firstLineChars="200"/>
    </w:pPr>
    <w:rPr>
      <w:rFonts w:ascii="Times New Roman" w:hAnsi="Times New Roman" w:eastAsia="宋体" w:cs="Times New Roman"/>
      <w:szCs w:val="20"/>
    </w:rPr>
  </w:style>
  <w:style w:type="character" w:customStyle="1" w:styleId="48">
    <w:name w:val="页脚 字符"/>
    <w:basedOn w:val="24"/>
    <w:link w:val="14"/>
    <w:qFormat/>
    <w:uiPriority w:val="99"/>
    <w:rPr>
      <w:rFonts w:asciiTheme="minorHAnsi" w:hAnsiTheme="minorHAnsi" w:eastAsiaTheme="minorEastAsia" w:cstheme="minorBidi"/>
      <w:kern w:val="2"/>
      <w:sz w:val="18"/>
      <w:szCs w:val="18"/>
    </w:rPr>
  </w:style>
  <w:style w:type="character" w:customStyle="1" w:styleId="49">
    <w:name w:val="页眉 字符"/>
    <w:basedOn w:val="24"/>
    <w:link w:val="16"/>
    <w:qFormat/>
    <w:uiPriority w:val="99"/>
    <w:rPr>
      <w:rFonts w:asciiTheme="minorHAnsi" w:hAnsiTheme="minorHAnsi" w:eastAsiaTheme="minorEastAsia" w:cstheme="minorBidi"/>
      <w:kern w:val="2"/>
      <w:sz w:val="18"/>
      <w:szCs w:val="18"/>
    </w:rPr>
  </w:style>
  <w:style w:type="paragraph" w:customStyle="1" w:styleId="50">
    <w:name w:val="列表段落1"/>
    <w:basedOn w:val="1"/>
    <w:autoRedefine/>
    <w:qFormat/>
    <w:uiPriority w:val="34"/>
    <w:pPr>
      <w:ind w:firstLine="420" w:firstLineChars="200"/>
    </w:pPr>
  </w:style>
  <w:style w:type="paragraph" w:customStyle="1" w:styleId="51">
    <w:name w:val="正 文"/>
    <w:basedOn w:val="1"/>
    <w:autoRedefine/>
    <w:qFormat/>
    <w:uiPriority w:val="0"/>
    <w:pPr>
      <w:widowControl/>
      <w:adjustRightInd w:val="0"/>
      <w:spacing w:line="360" w:lineRule="auto"/>
      <w:ind w:firstLine="480" w:firstLineChars="200"/>
      <w:jc w:val="left"/>
      <w:textAlignment w:val="baseline"/>
    </w:pPr>
    <w:rPr>
      <w:rFonts w:ascii="Calibri" w:hAnsi="Calibri" w:eastAsia="宋体" w:cs="Times New Roman"/>
      <w:kern w:val="0"/>
      <w:sz w:val="24"/>
      <w:szCs w:val="32"/>
      <w:lang w:val="zh-CN" w:eastAsia="en-US" w:bidi="en-US"/>
    </w:rPr>
  </w:style>
  <w:style w:type="paragraph" w:customStyle="1" w:styleId="52">
    <w:name w:val="正文空2字"/>
    <w:basedOn w:val="18"/>
    <w:autoRedefine/>
    <w:qFormat/>
    <w:uiPriority w:val="0"/>
    <w:pPr>
      <w:widowControl w:val="0"/>
      <w:spacing w:after="0" w:line="560" w:lineRule="exact"/>
      <w:ind w:firstLine="648"/>
    </w:pPr>
    <w:rPr>
      <w:rFonts w:ascii="仿宋_GB2312" w:hAnsi="微软雅黑"/>
      <w:color w:val="000000"/>
      <w:spacing w:val="2"/>
      <w:szCs w:val="26"/>
      <w:shd w:val="clear" w:color="auto" w:fill="FFFFFF"/>
      <w:lang w:val="zh-TW" w:bidi="zh-CN"/>
    </w:rPr>
  </w:style>
  <w:style w:type="paragraph" w:styleId="5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正文"/>
    <w:basedOn w:val="1"/>
    <w:next w:val="1"/>
    <w:qFormat/>
    <w:uiPriority w:val="0"/>
    <w:pPr>
      <w:spacing w:line="360" w:lineRule="auto"/>
      <w:ind w:firstLine="480" w:firstLineChars="200"/>
      <w:jc w:val="center"/>
    </w:pPr>
    <w:rPr>
      <w:rFonts w:ascii="Times New Roman" w:hAnsi="Times New Roman" w:eastAsia="微软雅黑" w:cs="Times New Roman"/>
      <w:sz w:val="24"/>
      <w:szCs w:val="21"/>
    </w:rPr>
  </w:style>
  <w:style w:type="paragraph" w:customStyle="1" w:styleId="55">
    <w:name w:val="null3"/>
    <w:qFormat/>
    <w:uiPriority w:val="0"/>
    <w:rPr>
      <w:rFonts w:hint="eastAsia" w:ascii="Calibri" w:hAnsi="Calibri" w:eastAsia="宋体" w:cs="Times New Roman"/>
      <w:lang w:val="en-US" w:eastAsia="zh-Hans" w:bidi="ar-SA"/>
    </w:rPr>
  </w:style>
  <w:style w:type="paragraph" w:customStyle="1" w:styleId="56">
    <w:name w:val="标书_表格正文"/>
    <w:autoRedefine/>
    <w:qFormat/>
    <w:uiPriority w:val="0"/>
    <w:rPr>
      <w:rFonts w:ascii="宋体" w:hAnsi="宋体" w:eastAsia="宋体" w:cstheme="minorBidi"/>
      <w:kern w:val="2"/>
      <w:sz w:val="21"/>
      <w:szCs w:val="21"/>
      <w:lang w:val="en-US" w:eastAsia="zh-CN" w:bidi="ar-SA"/>
    </w:rPr>
  </w:style>
  <w:style w:type="character" w:customStyle="1" w:styleId="57">
    <w:name w:val="font11"/>
    <w:basedOn w:val="24"/>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126F8F-E177-480E-AB47-C4A9EA9D352C}">
  <ds:schemaRefs/>
</ds:datastoreItem>
</file>

<file path=docProps/app.xml><?xml version="1.0" encoding="utf-8"?>
<Properties xmlns="http://schemas.openxmlformats.org/officeDocument/2006/extended-properties" xmlns:vt="http://schemas.openxmlformats.org/officeDocument/2006/docPropsVTypes">
  <Template>Normal</Template>
  <Pages>29</Pages>
  <Words>1400</Words>
  <Characters>1474</Characters>
  <Lines>60</Lines>
  <Paragraphs>16</Paragraphs>
  <TotalTime>1</TotalTime>
  <ScaleCrop>false</ScaleCrop>
  <LinksUpToDate>false</LinksUpToDate>
  <CharactersWithSpaces>1560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2024-08-13T08:16:00Z</dcterms:created>
  <dc:creator>7</dc:creator>
  <cp:lastModifiedBy>Yyh</cp:lastModifiedBy>
  <cp:lastPrinted>2025-07-22T06:19:00Z</cp:lastPrinted>
  <dcterms:modified xsi:type="dcterms:W3CDTF">2026-06-10T03:37:43Z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0D52640C0A224946809EE62587873B4B_13</vt:lpwstr>
  </property>
  <property fmtid="{D5CDD505-2E9C-101B-9397-08002B2CF9AE}" pid="4" name="KSOTemplateDocerSaveRecord">
    <vt:lpwstr>eyJoZGlkIjoiMGVhNTY2M2EwZDMyZTE0NTZiN2UxNDUzN2E2YmY2OTIiLCJ1c2VySWQiOiI2NzcyOTQ5MDQifQ==</vt:lpwstr>
  </property>
</Properties>
</file>