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w:t>
      </w:r>
      <w:r>
        <w:rPr>
          <w:rFonts w:hint="eastAsia" w:ascii="宋体" w:hAnsi="宋体"/>
          <w:b/>
          <w:color w:val="000000"/>
          <w:sz w:val="36"/>
          <w:lang w:val="en-US" w:eastAsia="zh-CN"/>
        </w:rPr>
        <w:t>136号</w:t>
      </w:r>
    </w:p>
    <w:p w14:paraId="4002C554">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宫腔镜电切镜及附件</w:t>
      </w:r>
    </w:p>
    <w:p w14:paraId="411F97D1">
      <w:pPr>
        <w:rPr>
          <w:rFonts w:hint="eastAsia" w:ascii="宋体" w:hAnsi="宋体"/>
          <w:b/>
          <w:color w:val="000000"/>
          <w:sz w:val="36"/>
        </w:rPr>
      </w:pPr>
    </w:p>
    <w:p w14:paraId="4968C931">
      <w:pPr>
        <w:rPr>
          <w:rFonts w:hint="eastAsia" w:ascii="宋体" w:hAnsi="宋体"/>
          <w:b/>
          <w:color w:val="000000"/>
          <w:sz w:val="36"/>
        </w:rPr>
      </w:pPr>
    </w:p>
    <w:p w14:paraId="05557A00">
      <w:pPr>
        <w:rPr>
          <w:rFonts w:hint="eastAsia" w:ascii="宋体" w:hAnsi="宋体"/>
          <w:b/>
          <w:color w:val="000000"/>
          <w:sz w:val="36"/>
        </w:rPr>
      </w:pPr>
    </w:p>
    <w:p w14:paraId="4F840FA9">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宫腔镜电切镜及附件</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6）136号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29.7万元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李老师 15881650086</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28050"/>
      <w:bookmarkStart w:id="3" w:name="_Toc5431"/>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2165A75D">
            <w:pPr>
              <w:pStyle w:val="27"/>
              <w:numPr>
                <w:ilvl w:val="0"/>
                <w:numId w:val="18"/>
              </w:numPr>
              <w:spacing w:line="240" w:lineRule="exact"/>
              <w:ind w:left="425" w:leftChars="0" w:hanging="425" w:firstLineChars="0"/>
              <w:jc w:val="both"/>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如果投标产品为进口医疗器械产品，进口医疗器械代理人需具备医疗器械经营许可证或经营备案凭证。</w:t>
            </w:r>
          </w:p>
          <w:p w14:paraId="60CE68B2">
            <w:pPr>
              <w:pStyle w:val="27"/>
              <w:numPr>
                <w:ilvl w:val="0"/>
                <w:numId w:val="18"/>
              </w:numPr>
              <w:spacing w:line="240" w:lineRule="exact"/>
              <w:ind w:left="425" w:leftChars="0" w:hanging="425" w:firstLineChars="0"/>
              <w:jc w:val="both"/>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如果投标产品为国产医疗器械产品，生产厂家需具备医疗器械生产许可证。</w:t>
            </w:r>
          </w:p>
          <w:p w14:paraId="1ADE8C25">
            <w:pPr>
              <w:pStyle w:val="27"/>
              <w:numPr>
                <w:ilvl w:val="0"/>
                <w:numId w:val="18"/>
              </w:numPr>
              <w:spacing w:line="240" w:lineRule="exact"/>
              <w:ind w:left="425" w:leftChars="0" w:hanging="425" w:firstLineChars="0"/>
              <w:jc w:val="both"/>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投标人需具备医疗器械经营许可证或经营备案凭证。</w:t>
            </w:r>
          </w:p>
          <w:p w14:paraId="4D0EB444">
            <w:pPr>
              <w:numPr>
                <w:ilvl w:val="0"/>
                <w:numId w:val="18"/>
              </w:numPr>
              <w:ind w:left="425" w:leftChars="0" w:hanging="425" w:firstLineChars="0"/>
              <w:jc w:val="both"/>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所投产品为医疗器械的需具备中华人民共和国医疗器械注册证或备案凭证。</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668"/>
      <w:bookmarkStart w:id="6" w:name="_Toc3988"/>
      <w:bookmarkStart w:id="7" w:name="_Toc12193"/>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9"/>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numId w:val="0"/>
        </w:numPr>
        <w:spacing w:line="360" w:lineRule="auto"/>
        <w:ind w:leftChars="0" w:firstLine="420" w:firstLineChars="20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绵阳市中心医院妇产科因业务工作需要，申请购买3套宫腔镜电切镜及附件。</w:t>
      </w:r>
    </w:p>
    <w:p w14:paraId="29B914A7">
      <w:pPr>
        <w:numPr>
          <w:ilvl w:val="0"/>
          <w:numId w:val="19"/>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2AA53B08">
      <w:pPr>
        <w:numPr>
          <w:ilvl w:val="0"/>
          <w:numId w:val="20"/>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电切镜</w:t>
      </w:r>
      <w:r>
        <w:rPr>
          <w:rFonts w:hint="eastAsia" w:ascii="宋体" w:hAnsi="宋体" w:eastAsia="宋体" w:cs="宋体"/>
          <w:b w:val="0"/>
          <w:bCs w:val="0"/>
          <w:sz w:val="21"/>
          <w:szCs w:val="21"/>
          <w:lang w:val="en-US" w:eastAsia="zh-CN"/>
        </w:rPr>
        <w:t>一</w:t>
      </w:r>
      <w:r>
        <w:rPr>
          <w:rFonts w:hint="eastAsia" w:ascii="宋体" w:hAnsi="宋体" w:eastAsia="宋体" w:cs="宋体"/>
          <w:b w:val="0"/>
          <w:bCs w:val="0"/>
          <w:sz w:val="21"/>
          <w:szCs w:val="21"/>
        </w:rPr>
        <w:t>：12°镜，Φ</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mm</w:t>
      </w:r>
      <w:r>
        <w:rPr>
          <w:rFonts w:hint="eastAsia" w:ascii="宋体" w:hAnsi="宋体" w:eastAsia="宋体" w:cs="宋体"/>
          <w:b w:val="0"/>
          <w:bCs w:val="0"/>
          <w:sz w:val="21"/>
          <w:szCs w:val="21"/>
          <w:lang w:val="en-US" w:eastAsia="zh-CN"/>
        </w:rPr>
        <w:t>±0.5mm</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有效</w:t>
      </w:r>
      <w:r>
        <w:rPr>
          <w:rFonts w:hint="eastAsia" w:ascii="宋体" w:hAnsi="宋体" w:eastAsia="宋体" w:cs="宋体"/>
          <w:b w:val="0"/>
          <w:bCs w:val="0"/>
          <w:sz w:val="21"/>
          <w:szCs w:val="21"/>
        </w:rPr>
        <w:t>工作长度</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280mm</w:t>
      </w:r>
      <w:r>
        <w:rPr>
          <w:rFonts w:hint="eastAsia" w:ascii="宋体" w:hAnsi="宋体" w:eastAsia="宋体" w:cs="宋体"/>
          <w:b w:val="0"/>
          <w:bCs w:val="0"/>
          <w:sz w:val="21"/>
          <w:szCs w:val="21"/>
          <w:lang w:val="en-US" w:eastAsia="zh-CN"/>
        </w:rPr>
        <w:t>。</w:t>
      </w:r>
    </w:p>
    <w:p w14:paraId="316147F0">
      <w:pPr>
        <w:numPr>
          <w:ilvl w:val="0"/>
          <w:numId w:val="20"/>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电切镜一配套</w:t>
      </w:r>
      <w:r>
        <w:rPr>
          <w:rFonts w:hint="eastAsia" w:ascii="宋体" w:hAnsi="宋体" w:eastAsia="宋体" w:cs="宋体"/>
          <w:b w:val="0"/>
          <w:bCs w:val="0"/>
          <w:sz w:val="21"/>
          <w:szCs w:val="21"/>
        </w:rPr>
        <w:t>内鞘：≤24Fr</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匹配外鞘使用。</w:t>
      </w:r>
    </w:p>
    <w:p w14:paraId="4D66FD29">
      <w:pPr>
        <w:numPr>
          <w:ilvl w:val="0"/>
          <w:numId w:val="20"/>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电切镜一配套</w:t>
      </w:r>
      <w:r>
        <w:rPr>
          <w:rFonts w:hint="eastAsia" w:ascii="宋体" w:hAnsi="宋体" w:eastAsia="宋体" w:cs="宋体"/>
          <w:b w:val="0"/>
          <w:bCs w:val="0"/>
          <w:sz w:val="21"/>
          <w:szCs w:val="21"/>
        </w:rPr>
        <w:t>外鞘：≤26Fr，带进、出水通道和控制开关</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匹配内鞘使用</w:t>
      </w:r>
      <w:r>
        <w:rPr>
          <w:rFonts w:hint="eastAsia" w:ascii="宋体" w:hAnsi="宋体" w:eastAsia="宋体" w:cs="宋体"/>
          <w:b w:val="0"/>
          <w:bCs w:val="0"/>
          <w:sz w:val="21"/>
          <w:szCs w:val="21"/>
          <w:lang w:eastAsia="zh-CN"/>
        </w:rPr>
        <w:t>。</w:t>
      </w:r>
    </w:p>
    <w:p w14:paraId="50ACD9EF">
      <w:pPr>
        <w:numPr>
          <w:ilvl w:val="0"/>
          <w:numId w:val="20"/>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电切镜二</w:t>
      </w:r>
      <w:r>
        <w:rPr>
          <w:rFonts w:hint="eastAsia" w:ascii="宋体" w:hAnsi="宋体" w:eastAsia="宋体" w:cs="宋体"/>
          <w:b w:val="0"/>
          <w:bCs w:val="0"/>
          <w:sz w:val="21"/>
          <w:szCs w:val="21"/>
        </w:rPr>
        <w:t>：12°镜，Φ2.9mm</w:t>
      </w:r>
      <w:r>
        <w:rPr>
          <w:rFonts w:hint="eastAsia" w:ascii="宋体" w:hAnsi="宋体" w:eastAsia="宋体" w:cs="宋体"/>
          <w:b w:val="0"/>
          <w:bCs w:val="0"/>
          <w:sz w:val="21"/>
          <w:szCs w:val="21"/>
          <w:lang w:val="en-US" w:eastAsia="zh-CN"/>
        </w:rPr>
        <w:t>±0.5mm</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有效</w:t>
      </w:r>
      <w:r>
        <w:rPr>
          <w:rFonts w:hint="eastAsia" w:ascii="宋体" w:hAnsi="宋体" w:eastAsia="宋体" w:cs="宋体"/>
          <w:b w:val="0"/>
          <w:bCs w:val="0"/>
          <w:sz w:val="21"/>
          <w:szCs w:val="21"/>
        </w:rPr>
        <w:t>工作长度</w:t>
      </w:r>
      <w:r>
        <w:rPr>
          <w:rFonts w:hint="eastAsia" w:ascii="宋体" w:hAnsi="宋体" w:eastAsia="宋体" w:cs="宋体"/>
          <w:b w:val="0"/>
          <w:bCs w:val="0"/>
          <w:sz w:val="21"/>
          <w:szCs w:val="21"/>
          <w:lang w:val="en-US" w:eastAsia="zh-CN"/>
        </w:rPr>
        <w:t>280</w:t>
      </w:r>
      <w:r>
        <w:rPr>
          <w:rFonts w:hint="eastAsia" w:ascii="宋体" w:hAnsi="宋体" w:eastAsia="宋体" w:cs="宋体"/>
          <w:b w:val="0"/>
          <w:bCs w:val="0"/>
          <w:sz w:val="21"/>
          <w:szCs w:val="21"/>
        </w:rPr>
        <w:t>mm</w:t>
      </w:r>
      <w:r>
        <w:rPr>
          <w:rFonts w:hint="eastAsia" w:ascii="宋体" w:hAnsi="宋体" w:eastAsia="宋体" w:cs="宋体"/>
          <w:b w:val="0"/>
          <w:bCs w:val="0"/>
          <w:sz w:val="21"/>
          <w:szCs w:val="21"/>
          <w:lang w:val="en-US" w:eastAsia="zh-CN"/>
        </w:rPr>
        <w:t>。</w:t>
      </w:r>
    </w:p>
    <w:p w14:paraId="41E1C825">
      <w:pPr>
        <w:numPr>
          <w:ilvl w:val="0"/>
          <w:numId w:val="20"/>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电切镜二配套</w:t>
      </w:r>
      <w:r>
        <w:rPr>
          <w:rFonts w:hint="eastAsia" w:ascii="宋体" w:hAnsi="宋体" w:eastAsia="宋体" w:cs="宋体"/>
          <w:b w:val="0"/>
          <w:bCs w:val="0"/>
          <w:sz w:val="21"/>
          <w:szCs w:val="21"/>
        </w:rPr>
        <w:t>内鞘：≤21Fr</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匹配外鞘使用。</w:t>
      </w:r>
    </w:p>
    <w:p w14:paraId="0417EDA1">
      <w:pPr>
        <w:numPr>
          <w:ilvl w:val="0"/>
          <w:numId w:val="20"/>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电切镜二配套</w:t>
      </w:r>
      <w:r>
        <w:rPr>
          <w:rFonts w:hint="eastAsia" w:ascii="宋体" w:hAnsi="宋体" w:eastAsia="宋体" w:cs="宋体"/>
          <w:b w:val="0"/>
          <w:bCs w:val="0"/>
          <w:sz w:val="21"/>
          <w:szCs w:val="21"/>
        </w:rPr>
        <w:t>外鞘：≤22Fr，带进、出水通道和控制开关</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匹配内鞘使用。</w:t>
      </w:r>
    </w:p>
    <w:p w14:paraId="41EC39E8">
      <w:pPr>
        <w:numPr>
          <w:ilvl w:val="0"/>
          <w:numId w:val="20"/>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工作把手</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被动式</w:t>
      </w:r>
      <w:r>
        <w:rPr>
          <w:rFonts w:hint="eastAsia" w:ascii="宋体" w:hAnsi="宋体" w:eastAsia="宋体" w:cs="宋体"/>
          <w:b w:val="0"/>
          <w:bCs w:val="0"/>
          <w:sz w:val="21"/>
          <w:szCs w:val="21"/>
          <w:lang w:eastAsia="zh-CN"/>
        </w:rPr>
        <w:t>。</w:t>
      </w:r>
    </w:p>
    <w:p w14:paraId="434AA28A">
      <w:pPr>
        <w:numPr>
          <w:ilvl w:val="0"/>
          <w:numId w:val="20"/>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电切镜</w:t>
      </w:r>
      <w:r>
        <w:rPr>
          <w:rFonts w:hint="eastAsia" w:ascii="宋体" w:hAnsi="宋体" w:eastAsia="宋体" w:cs="宋体"/>
          <w:b w:val="0"/>
          <w:bCs w:val="0"/>
          <w:sz w:val="21"/>
          <w:szCs w:val="21"/>
        </w:rPr>
        <w:t>可高温高压灭菌（</w:t>
      </w:r>
      <w:r>
        <w:rPr>
          <w:rFonts w:hint="eastAsia" w:ascii="宋体" w:hAnsi="宋体" w:eastAsia="宋体" w:cs="宋体"/>
          <w:b w:val="0"/>
          <w:bCs w:val="0"/>
          <w:sz w:val="21"/>
          <w:szCs w:val="21"/>
          <w:lang w:val="en-US" w:eastAsia="zh-CN"/>
        </w:rPr>
        <w:t>注册证或</w:t>
      </w:r>
      <w:r>
        <w:rPr>
          <w:rFonts w:hint="eastAsia" w:ascii="宋体" w:hAnsi="宋体" w:eastAsia="宋体" w:cs="宋体"/>
          <w:b w:val="0"/>
          <w:bCs w:val="0"/>
          <w:sz w:val="21"/>
          <w:szCs w:val="21"/>
        </w:rPr>
        <w:t>使用说明书证明）</w:t>
      </w:r>
      <w:r>
        <w:rPr>
          <w:rFonts w:hint="eastAsia" w:ascii="宋体" w:hAnsi="宋体" w:eastAsia="宋体" w:cs="宋体"/>
          <w:b w:val="0"/>
          <w:bCs w:val="0"/>
          <w:sz w:val="21"/>
          <w:szCs w:val="21"/>
          <w:lang w:eastAsia="zh-CN"/>
        </w:rPr>
        <w:t>。</w:t>
      </w:r>
    </w:p>
    <w:p w14:paraId="5C59B2AF">
      <w:pPr>
        <w:numPr>
          <w:ilvl w:val="0"/>
          <w:numId w:val="20"/>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电切镜具备防堵塞功能，具备狭窄宫腔环境下的持续水循环能力。  </w:t>
      </w:r>
    </w:p>
    <w:p w14:paraId="0EEE0368">
      <w:pPr>
        <w:numPr>
          <w:ilvl w:val="0"/>
          <w:numId w:val="20"/>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视场角≥65°（使用说明书证明）</w:t>
      </w:r>
      <w:r>
        <w:rPr>
          <w:rFonts w:hint="eastAsia" w:ascii="宋体" w:hAnsi="宋体" w:eastAsia="宋体" w:cs="宋体"/>
          <w:b w:val="0"/>
          <w:bCs w:val="0"/>
          <w:sz w:val="21"/>
          <w:szCs w:val="21"/>
          <w:lang w:eastAsia="zh-CN"/>
        </w:rPr>
        <w:t>。</w:t>
      </w:r>
    </w:p>
    <w:p w14:paraId="645C5892">
      <w:pPr>
        <w:numPr>
          <w:ilvl w:val="0"/>
          <w:numId w:val="20"/>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镜头有效景深范围3</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100mm（使用说明书证明）</w:t>
      </w:r>
      <w:r>
        <w:rPr>
          <w:rFonts w:hint="eastAsia" w:ascii="宋体" w:hAnsi="宋体" w:eastAsia="宋体" w:cs="宋体"/>
          <w:b w:val="0"/>
          <w:bCs w:val="0"/>
          <w:sz w:val="21"/>
          <w:szCs w:val="21"/>
          <w:lang w:eastAsia="zh-CN"/>
        </w:rPr>
        <w:t>。</w:t>
      </w:r>
    </w:p>
    <w:p w14:paraId="73D97F09">
      <w:pPr>
        <w:numPr>
          <w:ilvl w:val="0"/>
          <w:numId w:val="20"/>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镜头视场中心角分辨力≥3.0 C/（°）</w:t>
      </w:r>
      <w:r>
        <w:rPr>
          <w:rFonts w:hint="eastAsia" w:ascii="宋体" w:hAnsi="宋体" w:eastAsia="宋体" w:cs="宋体"/>
          <w:b w:val="0"/>
          <w:bCs w:val="0"/>
          <w:sz w:val="21"/>
          <w:szCs w:val="21"/>
          <w:lang w:eastAsia="zh-CN"/>
        </w:rPr>
        <w:t>。</w:t>
      </w:r>
    </w:p>
    <w:p w14:paraId="7488E27D">
      <w:pPr>
        <w:numPr>
          <w:ilvl w:val="0"/>
          <w:numId w:val="20"/>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镜头综合镜体光效SLeR≥0.35</w:t>
      </w:r>
      <w:r>
        <w:rPr>
          <w:rFonts w:hint="eastAsia" w:ascii="宋体" w:hAnsi="宋体" w:eastAsia="宋体" w:cs="宋体"/>
          <w:b w:val="0"/>
          <w:bCs w:val="0"/>
          <w:sz w:val="21"/>
          <w:szCs w:val="21"/>
          <w:lang w:eastAsia="zh-CN"/>
        </w:rPr>
        <w:t>。</w:t>
      </w:r>
    </w:p>
    <w:p w14:paraId="30439AF5">
      <w:pPr>
        <w:numPr>
          <w:ilvl w:val="0"/>
          <w:numId w:val="20"/>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具有</w:t>
      </w:r>
      <w:r>
        <w:rPr>
          <w:rFonts w:hint="eastAsia" w:ascii="宋体" w:hAnsi="宋体" w:eastAsia="宋体" w:cs="宋体"/>
          <w:b w:val="0"/>
          <w:bCs w:val="0"/>
          <w:sz w:val="21"/>
          <w:szCs w:val="21"/>
        </w:rPr>
        <w:t>活动式闭孔器，方便进入宫腔。</w:t>
      </w:r>
    </w:p>
    <w:p w14:paraId="647B6E04">
      <w:pPr>
        <w:numPr>
          <w:ilvl w:val="0"/>
          <w:numId w:val="20"/>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手术电极适应症：前列腺肥大</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增生</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前列腺瘤及妇科子宫肌瘤息肉等手术。</w:t>
      </w:r>
    </w:p>
    <w:p w14:paraId="14FACE88">
      <w:pPr>
        <w:numPr>
          <w:ilvl w:val="0"/>
          <w:numId w:val="20"/>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手术电极具有环状、滚状、齿状、铲状等形状，且可重复使用。</w:t>
      </w:r>
    </w:p>
    <w:p w14:paraId="5B369DF7">
      <w:pPr>
        <w:numPr>
          <w:ilvl w:val="0"/>
          <w:numId w:val="20"/>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手术电极采用分体式设计，方便医生手术过程中更换刀头。</w:t>
      </w:r>
    </w:p>
    <w:p w14:paraId="2A31AFAE">
      <w:pPr>
        <w:numPr>
          <w:ilvl w:val="0"/>
          <w:numId w:val="20"/>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全套电切镜及附件能够与医院现有宫腔镜能量设备配套使用。（现有宫腔镜能量设备品牌：奥林巴斯，设备型号：WB91051C）</w:t>
      </w:r>
    </w:p>
    <w:p w14:paraId="5544BC19">
      <w:pPr>
        <w:numPr>
          <w:ilvl w:val="0"/>
          <w:numId w:val="20"/>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配置：电切镜一 2根、配套内鞘和外鞘2套、工作手件2个；电切镜二 1根、配套内鞘和外鞘1套、工作手件1个；生理盐水电缆线3根，复用手术电极4支，内窥镜消毒盒3个。</w:t>
      </w:r>
    </w:p>
    <w:p w14:paraId="49604E8B">
      <w:pPr>
        <w:numPr>
          <w:ilvl w:val="0"/>
          <w:numId w:val="0"/>
        </w:numPr>
        <w:spacing w:line="360" w:lineRule="auto"/>
        <w:ind w:leftChars="0"/>
        <w:rPr>
          <w:rFonts w:hint="eastAsia" w:asciiTheme="minorHAnsi" w:hAnsiTheme="minorHAnsi" w:eastAsiaTheme="minorEastAsia" w:cstheme="minorBidi"/>
          <w:kern w:val="0"/>
          <w:sz w:val="24"/>
          <w:szCs w:val="24"/>
          <w:lang w:val="en-US" w:eastAsia="zh-CN" w:bidi="ar-SA"/>
        </w:rPr>
      </w:pPr>
      <w:bookmarkStart w:id="78" w:name="_GoBack"/>
      <w:bookmarkEnd w:id="78"/>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2C5225F6">
      <w:pPr>
        <w:numPr>
          <w:numId w:val="0"/>
        </w:numPr>
        <w:spacing w:line="360" w:lineRule="auto"/>
        <w:ind w:leftChars="0"/>
        <w:rPr>
          <w:rFonts w:hint="eastAsia" w:ascii="宋体" w:hAnsi="宋体" w:eastAsia="宋体" w:cs="宋体"/>
          <w:b w:val="0"/>
          <w:bCs w:val="0"/>
          <w:sz w:val="21"/>
          <w:szCs w:val="21"/>
        </w:rPr>
      </w:pPr>
      <w:r>
        <w:rPr>
          <w:rFonts w:hint="eastAsia" w:ascii="宋体" w:hAnsi="宋体" w:eastAsia="宋体" w:cs="宋体"/>
          <w:b w:val="0"/>
          <w:bCs w:val="0"/>
          <w:sz w:val="21"/>
          <w:szCs w:val="21"/>
        </w:rPr>
        <w:t>1、成交供应商需在30日内与采购人签订</w:t>
      </w:r>
      <w:r>
        <w:rPr>
          <w:rFonts w:hint="eastAsia" w:ascii="宋体" w:hAnsi="宋体" w:eastAsia="宋体" w:cs="宋体"/>
          <w:b w:val="0"/>
          <w:bCs w:val="0"/>
          <w:sz w:val="21"/>
          <w:szCs w:val="21"/>
          <w:lang w:val="en-US" w:eastAsia="zh-CN"/>
        </w:rPr>
        <w:t>合同</w:t>
      </w:r>
      <w:r>
        <w:rPr>
          <w:rFonts w:hint="eastAsia" w:ascii="宋体" w:hAnsi="宋体" w:eastAsia="宋体" w:cs="宋体"/>
          <w:b w:val="0"/>
          <w:bCs w:val="0"/>
          <w:sz w:val="21"/>
          <w:szCs w:val="21"/>
        </w:rPr>
        <w:t>，签订</w:t>
      </w:r>
      <w:r>
        <w:rPr>
          <w:rFonts w:hint="eastAsia" w:ascii="宋体" w:hAnsi="宋体" w:eastAsia="宋体" w:cs="宋体"/>
          <w:b w:val="0"/>
          <w:bCs w:val="0"/>
          <w:sz w:val="21"/>
          <w:szCs w:val="21"/>
          <w:lang w:val="en-US" w:eastAsia="zh-CN"/>
        </w:rPr>
        <w:t>合同</w:t>
      </w:r>
      <w:r>
        <w:rPr>
          <w:rFonts w:hint="eastAsia" w:ascii="宋体" w:hAnsi="宋体" w:eastAsia="宋体" w:cs="宋体"/>
          <w:b w:val="0"/>
          <w:bCs w:val="0"/>
          <w:sz w:val="21"/>
          <w:szCs w:val="21"/>
        </w:rPr>
        <w:t>后</w:t>
      </w:r>
      <w:r>
        <w:rPr>
          <w:rFonts w:hint="eastAsia" w:ascii="宋体" w:hAnsi="宋体" w:eastAsia="宋体" w:cs="宋体"/>
          <w:b w:val="0"/>
          <w:bCs w:val="0"/>
          <w:sz w:val="21"/>
          <w:szCs w:val="21"/>
          <w:lang w:val="en-US" w:eastAsia="zh-CN"/>
        </w:rPr>
        <w:t>90</w:t>
      </w:r>
      <w:r>
        <w:rPr>
          <w:rFonts w:hint="eastAsia" w:ascii="宋体" w:hAnsi="宋体" w:eastAsia="宋体" w:cs="宋体"/>
          <w:b w:val="0"/>
          <w:bCs w:val="0"/>
          <w:sz w:val="21"/>
          <w:szCs w:val="21"/>
        </w:rPr>
        <w:t>日内提供</w:t>
      </w:r>
      <w:r>
        <w:rPr>
          <w:rFonts w:hint="eastAsia" w:ascii="宋体" w:hAnsi="宋体" w:eastAsia="宋体" w:cs="宋体"/>
          <w:b w:val="0"/>
          <w:bCs w:val="0"/>
          <w:sz w:val="21"/>
          <w:szCs w:val="21"/>
          <w:lang w:val="en-US" w:eastAsia="zh-CN"/>
        </w:rPr>
        <w:t>货物</w:t>
      </w:r>
      <w:r>
        <w:rPr>
          <w:rFonts w:hint="eastAsia" w:ascii="宋体" w:hAnsi="宋体" w:eastAsia="宋体" w:cs="宋体"/>
          <w:b w:val="0"/>
          <w:bCs w:val="0"/>
          <w:sz w:val="21"/>
          <w:szCs w:val="21"/>
        </w:rPr>
        <w:t>并进行验收。</w:t>
      </w:r>
    </w:p>
    <w:p w14:paraId="5463B9AF">
      <w:pPr>
        <w:numPr>
          <w:numId w:val="0"/>
        </w:numPr>
        <w:spacing w:line="360" w:lineRule="auto"/>
        <w:ind w:leftChars="0"/>
        <w:rPr>
          <w:rFonts w:hint="eastAsia" w:ascii="宋体" w:hAnsi="宋体" w:eastAsia="宋体" w:cs="宋体"/>
          <w:b w:val="0"/>
          <w:bCs w:val="0"/>
          <w:sz w:val="21"/>
          <w:szCs w:val="21"/>
        </w:rPr>
      </w:pPr>
      <w:r>
        <w:rPr>
          <w:rFonts w:hint="eastAsia" w:ascii="宋体" w:hAnsi="宋体" w:eastAsia="宋体" w:cs="宋体"/>
          <w:b w:val="0"/>
          <w:bCs w:val="0"/>
          <w:sz w:val="21"/>
          <w:szCs w:val="21"/>
        </w:rPr>
        <w:t>2、付款方式：</w:t>
      </w:r>
      <w:r>
        <w:rPr>
          <w:rFonts w:hint="eastAsia" w:ascii="宋体" w:hAnsi="宋体" w:eastAsia="宋体" w:cs="宋体"/>
          <w:b w:val="0"/>
          <w:bCs w:val="0"/>
          <w:sz w:val="21"/>
          <w:szCs w:val="21"/>
          <w:lang w:val="en-US" w:eastAsia="zh-CN"/>
        </w:rPr>
        <w:t>货物</w:t>
      </w:r>
      <w:r>
        <w:rPr>
          <w:rFonts w:hint="eastAsia" w:ascii="宋体" w:hAnsi="宋体" w:eastAsia="宋体" w:cs="宋体"/>
          <w:b w:val="0"/>
          <w:bCs w:val="0"/>
          <w:sz w:val="21"/>
          <w:szCs w:val="21"/>
        </w:rPr>
        <w:t>验收合格</w:t>
      </w:r>
      <w:r>
        <w:rPr>
          <w:rFonts w:hint="eastAsia" w:ascii="宋体" w:hAnsi="宋体" w:eastAsia="宋体" w:cs="宋体"/>
          <w:b w:val="0"/>
          <w:bCs w:val="0"/>
          <w:sz w:val="21"/>
          <w:szCs w:val="21"/>
          <w:lang w:val="en-US" w:eastAsia="zh-CN"/>
        </w:rPr>
        <w:t>并正常运行</w:t>
      </w:r>
      <w:r>
        <w:rPr>
          <w:rFonts w:hint="eastAsia" w:ascii="宋体" w:hAnsi="宋体" w:eastAsia="宋体" w:cs="宋体"/>
          <w:b w:val="0"/>
          <w:bCs w:val="0"/>
          <w:sz w:val="21"/>
          <w:szCs w:val="21"/>
        </w:rPr>
        <w:t>后，采购人收到中标人提交完备票据凭证资料后30日内支付</w:t>
      </w: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rPr>
        <w:t>0%</w:t>
      </w:r>
      <w:r>
        <w:rPr>
          <w:rFonts w:hint="eastAsia" w:ascii="宋体" w:hAnsi="宋体" w:eastAsia="宋体" w:cs="宋体"/>
          <w:b w:val="0"/>
          <w:bCs w:val="0"/>
          <w:sz w:val="21"/>
          <w:szCs w:val="21"/>
          <w:lang w:val="en-US" w:eastAsia="zh-CN"/>
        </w:rPr>
        <w:t>款项，正常运行1年后支付10%尾款</w:t>
      </w:r>
      <w:r>
        <w:rPr>
          <w:rFonts w:hint="eastAsia" w:ascii="宋体" w:hAnsi="宋体" w:eastAsia="宋体" w:cs="宋体"/>
          <w:b w:val="0"/>
          <w:bCs w:val="0"/>
          <w:sz w:val="21"/>
          <w:szCs w:val="21"/>
        </w:rPr>
        <w:t>。</w:t>
      </w:r>
    </w:p>
    <w:p w14:paraId="51FB9568">
      <w:pPr>
        <w:numPr>
          <w:numId w:val="0"/>
        </w:numPr>
        <w:spacing w:line="360" w:lineRule="auto"/>
        <w:ind w:leftChars="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3、验收要求：医学装备科和使用科室会同</w:t>
      </w:r>
      <w:r>
        <w:rPr>
          <w:rFonts w:hint="eastAsia" w:ascii="宋体" w:hAnsi="宋体" w:eastAsia="宋体" w:cs="宋体"/>
          <w:b w:val="0"/>
          <w:bCs w:val="0"/>
          <w:sz w:val="21"/>
          <w:szCs w:val="21"/>
          <w:lang w:val="en-US" w:eastAsia="zh-CN"/>
        </w:rPr>
        <w:t>供应商</w:t>
      </w:r>
      <w:r>
        <w:rPr>
          <w:rFonts w:hint="eastAsia" w:ascii="宋体" w:hAnsi="宋体" w:eastAsia="宋体" w:cs="宋体"/>
          <w:b w:val="0"/>
          <w:bCs w:val="0"/>
          <w:sz w:val="21"/>
          <w:szCs w:val="21"/>
        </w:rPr>
        <w:t>共同验收。</w:t>
      </w:r>
      <w:r>
        <w:rPr>
          <w:rFonts w:hint="eastAsia" w:ascii="宋体" w:hAnsi="宋体" w:eastAsia="宋体" w:cs="宋体"/>
          <w:b w:val="0"/>
          <w:bCs w:val="0"/>
          <w:sz w:val="21"/>
          <w:szCs w:val="21"/>
          <w:lang w:val="en-US" w:eastAsia="zh-CN"/>
        </w:rPr>
        <w:t>验收货物：国产产品生产日期为6个月以内的货物，进口产品生产日期为12个月以内的货物。</w:t>
      </w:r>
    </w:p>
    <w:p w14:paraId="1BB59E01">
      <w:pPr>
        <w:numPr>
          <w:numId w:val="0"/>
        </w:numPr>
        <w:spacing w:line="360" w:lineRule="auto"/>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4、售后服务：保修期≥1年。</w:t>
      </w: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22827"/>
      <w:bookmarkStart w:id="9" w:name="_Toc3094"/>
      <w:bookmarkStart w:id="10" w:name="_Toc1634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4960"/>
      <w:bookmarkStart w:id="12" w:name="_Toc29819"/>
      <w:bookmarkStart w:id="13" w:name="_Toc5913"/>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19851"/>
      <w:bookmarkStart w:id="15" w:name="_Toc30609"/>
      <w:bookmarkStart w:id="16" w:name="_Toc9428"/>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9041"/>
      <w:bookmarkStart w:id="18" w:name="_Toc1544"/>
      <w:bookmarkStart w:id="19" w:name="_Toc32352"/>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24859"/>
      <w:bookmarkStart w:id="23" w:name="_Toc1690"/>
      <w:bookmarkStart w:id="24" w:name="_Toc32749"/>
      <w:bookmarkStart w:id="25" w:name="_Toc17163"/>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24123"/>
      <w:bookmarkStart w:id="27" w:name="_Toc17905"/>
      <w:bookmarkStart w:id="28" w:name="_Toc3558"/>
      <w:bookmarkStart w:id="29" w:name="_Toc6803"/>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989"/>
      <w:bookmarkStart w:id="31" w:name="_Toc27135"/>
      <w:bookmarkStart w:id="32" w:name="_Toc5996"/>
      <w:bookmarkStart w:id="33" w:name="_Toc2752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19987"/>
      <w:bookmarkStart w:id="35" w:name="_Toc5056"/>
      <w:bookmarkStart w:id="36" w:name="_Toc2031"/>
      <w:bookmarkStart w:id="37" w:name="_Toc7233"/>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3023"/>
      <w:bookmarkStart w:id="39" w:name="_Toc21519"/>
      <w:bookmarkStart w:id="40" w:name="_Toc16029"/>
      <w:bookmarkStart w:id="41" w:name="_Toc14829"/>
      <w:bookmarkStart w:id="42" w:name="_Toc11352"/>
      <w:bookmarkStart w:id="43" w:name="_Toc6482"/>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4305"/>
      <w:bookmarkStart w:id="45" w:name="_Toc31838"/>
      <w:bookmarkStart w:id="46" w:name="_Toc30971"/>
      <w:bookmarkStart w:id="47" w:name="_Toc17857"/>
      <w:bookmarkStart w:id="48" w:name="_Toc22676"/>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25357"/>
      <w:bookmarkStart w:id="53" w:name="_Toc13904"/>
      <w:bookmarkStart w:id="54" w:name="_Toc13706"/>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5638"/>
      <w:bookmarkStart w:id="58" w:name="_Toc12015"/>
      <w:bookmarkStart w:id="59" w:name="_Toc27661"/>
      <w:bookmarkStart w:id="60" w:name="_Toc15526"/>
      <w:bookmarkStart w:id="61" w:name="_Toc11351"/>
      <w:bookmarkStart w:id="62" w:name="_Toc20589"/>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23967"/>
      <w:bookmarkStart w:id="64" w:name="_Toc12967"/>
      <w:bookmarkStart w:id="65" w:name="_Toc16435"/>
      <w:bookmarkStart w:id="66" w:name="_Toc2041"/>
      <w:bookmarkStart w:id="67" w:name="_Toc26969"/>
      <w:bookmarkStart w:id="68" w:name="_Toc1074"/>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24494"/>
      <w:bookmarkStart w:id="70" w:name="_Toc3871"/>
      <w:bookmarkStart w:id="71" w:name="_Toc32605"/>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29032"/>
      <w:bookmarkStart w:id="74" w:name="_Toc14685"/>
      <w:bookmarkStart w:id="75"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C256E0D-8B6C-45C9-8F55-81C8BEEF9F8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674F7DB-53B0-43B8-B7BB-31EC4D4872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8CC3AA46-F72D-44D0-87B0-15668D403B96}"/>
  </w:font>
  <w:font w:name="仿宋">
    <w:panose1 w:val="02010609060101010101"/>
    <w:charset w:val="86"/>
    <w:family w:val="modern"/>
    <w:pitch w:val="default"/>
    <w:sig w:usb0="800002BF" w:usb1="38CF7CFA" w:usb2="00000016" w:usb3="00000000" w:csb0="00040001" w:csb1="00000000"/>
    <w:embedRegular r:id="rId4" w:fontKey="{0B25BC7E-2D4C-4445-9BD2-279170464D89}"/>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5" w:fontKey="{808B1AF1-0103-4944-B743-5C0DCDE5459F}"/>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7EFCF91"/>
    <w:multiLevelType w:val="singleLevel"/>
    <w:tmpl w:val="E7EFCF91"/>
    <w:lvl w:ilvl="0" w:tentative="0">
      <w:start w:val="1"/>
      <w:numFmt w:val="decimal"/>
      <w:lvlText w:val="%1."/>
      <w:lvlJc w:val="left"/>
      <w:pPr>
        <w:ind w:left="425" w:hanging="425"/>
      </w:pPr>
      <w:rPr>
        <w:rFonts w:hint="default"/>
      </w:rPr>
    </w:lvl>
  </w:abstractNum>
  <w:abstractNum w:abstractNumId="8">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9">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0">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1">
    <w:nsid w:val="FCA5E3A8"/>
    <w:multiLevelType w:val="singleLevel"/>
    <w:tmpl w:val="FCA5E3A8"/>
    <w:lvl w:ilvl="0" w:tentative="0">
      <w:start w:val="1"/>
      <w:numFmt w:val="decimal"/>
      <w:suff w:val="nothing"/>
      <w:lvlText w:val="（%1）"/>
      <w:lvlJc w:val="left"/>
      <w:pPr>
        <w:ind w:left="-210"/>
      </w:pPr>
    </w:lvl>
  </w:abstractNum>
  <w:abstractNum w:abstractNumId="12">
    <w:nsid w:val="1F712D09"/>
    <w:multiLevelType w:val="singleLevel"/>
    <w:tmpl w:val="1F712D09"/>
    <w:lvl w:ilvl="0" w:tentative="0">
      <w:start w:val="1"/>
      <w:numFmt w:val="decimal"/>
      <w:lvlText w:val="(%1)"/>
      <w:lvlJc w:val="left"/>
      <w:pPr>
        <w:ind w:left="218" w:hanging="425"/>
      </w:pPr>
      <w:rPr>
        <w:rFonts w:hint="default"/>
      </w:rPr>
    </w:lvl>
  </w:abstractNum>
  <w:abstractNum w:abstractNumId="13">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337579E1"/>
    <w:multiLevelType w:val="singleLevel"/>
    <w:tmpl w:val="337579E1"/>
    <w:lvl w:ilvl="0" w:tentative="0">
      <w:start w:val="1"/>
      <w:numFmt w:val="decimal"/>
      <w:lvlText w:val="%1."/>
      <w:lvlJc w:val="left"/>
      <w:pPr>
        <w:ind w:left="425" w:hanging="425"/>
      </w:pPr>
      <w:rPr>
        <w:rFonts w:hint="default"/>
      </w:rPr>
    </w:lvl>
  </w:abstractNum>
  <w:abstractNum w:abstractNumId="15">
    <w:nsid w:val="3A69C7D9"/>
    <w:multiLevelType w:val="singleLevel"/>
    <w:tmpl w:val="3A69C7D9"/>
    <w:lvl w:ilvl="0" w:tentative="0">
      <w:start w:val="1"/>
      <w:numFmt w:val="decimal"/>
      <w:lvlText w:val="(%1)"/>
      <w:lvlJc w:val="left"/>
      <w:pPr>
        <w:ind w:left="425" w:hanging="425"/>
      </w:pPr>
      <w:rPr>
        <w:rFonts w:hint="default"/>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7">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8">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9">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3"/>
  </w:num>
  <w:num w:numId="2">
    <w:abstractNumId w:val="10"/>
  </w:num>
  <w:num w:numId="3">
    <w:abstractNumId w:val="16"/>
  </w:num>
  <w:num w:numId="4">
    <w:abstractNumId w:val="19"/>
  </w:num>
  <w:num w:numId="5">
    <w:abstractNumId w:val="12"/>
  </w:num>
  <w:num w:numId="6">
    <w:abstractNumId w:val="18"/>
  </w:num>
  <w:num w:numId="7">
    <w:abstractNumId w:val="15"/>
  </w:num>
  <w:num w:numId="8">
    <w:abstractNumId w:val="9"/>
  </w:num>
  <w:num w:numId="9">
    <w:abstractNumId w:val="17"/>
  </w:num>
  <w:num w:numId="10">
    <w:abstractNumId w:val="1"/>
  </w:num>
  <w:num w:numId="11">
    <w:abstractNumId w:val="5"/>
  </w:num>
  <w:num w:numId="12">
    <w:abstractNumId w:val="0"/>
  </w:num>
  <w:num w:numId="13">
    <w:abstractNumId w:val="2"/>
  </w:num>
  <w:num w:numId="14">
    <w:abstractNumId w:val="8"/>
  </w:num>
  <w:num w:numId="15">
    <w:abstractNumId w:val="3"/>
  </w:num>
  <w:num w:numId="16">
    <w:abstractNumId w:val="6"/>
  </w:num>
  <w:num w:numId="17">
    <w:abstractNumId w:val="11"/>
  </w:num>
  <w:num w:numId="18">
    <w:abstractNumId w:val="7"/>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424774D"/>
    <w:rsid w:val="053034D0"/>
    <w:rsid w:val="058C78B0"/>
    <w:rsid w:val="05D12E0E"/>
    <w:rsid w:val="05E13064"/>
    <w:rsid w:val="06043A48"/>
    <w:rsid w:val="06DD0510"/>
    <w:rsid w:val="07275343"/>
    <w:rsid w:val="078909F5"/>
    <w:rsid w:val="0797664C"/>
    <w:rsid w:val="07CA7DEC"/>
    <w:rsid w:val="08722396"/>
    <w:rsid w:val="093A3733"/>
    <w:rsid w:val="095073FA"/>
    <w:rsid w:val="0A2B3D50"/>
    <w:rsid w:val="0A5B6C7C"/>
    <w:rsid w:val="0ABB1787"/>
    <w:rsid w:val="0B223ED3"/>
    <w:rsid w:val="0B395F4B"/>
    <w:rsid w:val="0B4276FF"/>
    <w:rsid w:val="0B4508AE"/>
    <w:rsid w:val="0B574F31"/>
    <w:rsid w:val="0BF34D9F"/>
    <w:rsid w:val="0C375F99"/>
    <w:rsid w:val="0CD33899"/>
    <w:rsid w:val="0DA80FAA"/>
    <w:rsid w:val="0DAF6962"/>
    <w:rsid w:val="0DCE2B6B"/>
    <w:rsid w:val="0E0B7FF0"/>
    <w:rsid w:val="0E9A4D55"/>
    <w:rsid w:val="0EA519F2"/>
    <w:rsid w:val="0F23034D"/>
    <w:rsid w:val="0F522C33"/>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6F4CFD"/>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6C4F89"/>
    <w:rsid w:val="2BD274F4"/>
    <w:rsid w:val="2C7C33D1"/>
    <w:rsid w:val="2C9A0A9E"/>
    <w:rsid w:val="2CC93AF1"/>
    <w:rsid w:val="2CDF3C0F"/>
    <w:rsid w:val="2CE462F8"/>
    <w:rsid w:val="2DA70D65"/>
    <w:rsid w:val="2E8822E7"/>
    <w:rsid w:val="2F966F61"/>
    <w:rsid w:val="305F1EED"/>
    <w:rsid w:val="30A901D0"/>
    <w:rsid w:val="30BE31DA"/>
    <w:rsid w:val="310A7CBF"/>
    <w:rsid w:val="31F51A59"/>
    <w:rsid w:val="32724DD0"/>
    <w:rsid w:val="32787627"/>
    <w:rsid w:val="329655CE"/>
    <w:rsid w:val="32AC3E17"/>
    <w:rsid w:val="33C24ADF"/>
    <w:rsid w:val="343706EB"/>
    <w:rsid w:val="351A08D0"/>
    <w:rsid w:val="357519FC"/>
    <w:rsid w:val="35A61797"/>
    <w:rsid w:val="35D74205"/>
    <w:rsid w:val="367D6EF4"/>
    <w:rsid w:val="371E7B30"/>
    <w:rsid w:val="37BF3B20"/>
    <w:rsid w:val="380B5401"/>
    <w:rsid w:val="38323B02"/>
    <w:rsid w:val="38AE5E8C"/>
    <w:rsid w:val="3A06710B"/>
    <w:rsid w:val="3A335BDD"/>
    <w:rsid w:val="3A900FE8"/>
    <w:rsid w:val="3A973F7E"/>
    <w:rsid w:val="3B4E7DFC"/>
    <w:rsid w:val="3C1063F2"/>
    <w:rsid w:val="3CBC5C91"/>
    <w:rsid w:val="3D375AA1"/>
    <w:rsid w:val="3D931F15"/>
    <w:rsid w:val="3DB51E2C"/>
    <w:rsid w:val="3EA40469"/>
    <w:rsid w:val="3F6C393F"/>
    <w:rsid w:val="3FA84948"/>
    <w:rsid w:val="3FE34CD0"/>
    <w:rsid w:val="41600431"/>
    <w:rsid w:val="42075FF8"/>
    <w:rsid w:val="42434B77"/>
    <w:rsid w:val="42D94E43"/>
    <w:rsid w:val="42E77C3D"/>
    <w:rsid w:val="4335673E"/>
    <w:rsid w:val="43B34232"/>
    <w:rsid w:val="43C401ED"/>
    <w:rsid w:val="44A32AC2"/>
    <w:rsid w:val="452C0E08"/>
    <w:rsid w:val="454937BA"/>
    <w:rsid w:val="454D7D6F"/>
    <w:rsid w:val="46271B24"/>
    <w:rsid w:val="46284338"/>
    <w:rsid w:val="465B6B84"/>
    <w:rsid w:val="465D0053"/>
    <w:rsid w:val="468567BB"/>
    <w:rsid w:val="4710374A"/>
    <w:rsid w:val="477F61D9"/>
    <w:rsid w:val="4782487D"/>
    <w:rsid w:val="47F36CDA"/>
    <w:rsid w:val="480756B2"/>
    <w:rsid w:val="483002E2"/>
    <w:rsid w:val="489F1E0A"/>
    <w:rsid w:val="48D62926"/>
    <w:rsid w:val="49344560"/>
    <w:rsid w:val="495751DE"/>
    <w:rsid w:val="497004D0"/>
    <w:rsid w:val="4AB820A2"/>
    <w:rsid w:val="4B4F618D"/>
    <w:rsid w:val="4BAD0151"/>
    <w:rsid w:val="4BD854D0"/>
    <w:rsid w:val="4C8F75A2"/>
    <w:rsid w:val="4CB701C3"/>
    <w:rsid w:val="4D4C612C"/>
    <w:rsid w:val="4D7F5185"/>
    <w:rsid w:val="4D7F6DB0"/>
    <w:rsid w:val="4E8C008E"/>
    <w:rsid w:val="4F784E82"/>
    <w:rsid w:val="4FAB2261"/>
    <w:rsid w:val="4FD14828"/>
    <w:rsid w:val="506A72A7"/>
    <w:rsid w:val="50771A9C"/>
    <w:rsid w:val="52B04438"/>
    <w:rsid w:val="52B21B59"/>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320CC3"/>
    <w:rsid w:val="5B800F26"/>
    <w:rsid w:val="5B9C032B"/>
    <w:rsid w:val="5BC375D3"/>
    <w:rsid w:val="5C124930"/>
    <w:rsid w:val="5C4A7838"/>
    <w:rsid w:val="5EB9456E"/>
    <w:rsid w:val="5EFC3EB9"/>
    <w:rsid w:val="5F796A42"/>
    <w:rsid w:val="5FA25E8E"/>
    <w:rsid w:val="5FB711E9"/>
    <w:rsid w:val="60605BAC"/>
    <w:rsid w:val="60C53B7A"/>
    <w:rsid w:val="60E308E3"/>
    <w:rsid w:val="615547CC"/>
    <w:rsid w:val="62330506"/>
    <w:rsid w:val="62362AB4"/>
    <w:rsid w:val="625B2157"/>
    <w:rsid w:val="62C51434"/>
    <w:rsid w:val="632E2511"/>
    <w:rsid w:val="63553057"/>
    <w:rsid w:val="63A9427A"/>
    <w:rsid w:val="63AB062A"/>
    <w:rsid w:val="63C60FC0"/>
    <w:rsid w:val="63C619D1"/>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82533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27</Pages>
  <Words>1341</Words>
  <Characters>1415</Characters>
  <Lines>58</Lines>
  <Paragraphs>16</Paragraphs>
  <TotalTime>0</TotalTime>
  <ScaleCrop>false</ScaleCrop>
  <LinksUpToDate>false</LinksUpToDate>
  <CharactersWithSpaces>1497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2026-06-09T03:24:22Z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