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w:t>
      </w:r>
      <w:r>
        <w:rPr>
          <w:rFonts w:hint="eastAsia" w:ascii="宋体" w:hAnsi="宋体"/>
          <w:b/>
          <w:color w:val="000000"/>
          <w:sz w:val="36"/>
          <w:lang w:val="en-US" w:eastAsia="zh-CN"/>
        </w:rPr>
        <w:t>工会采购</w:t>
      </w:r>
      <w:r>
        <w:rPr>
          <w:rFonts w:hint="eastAsia" w:ascii="宋体" w:hAnsi="宋体"/>
          <w:b/>
          <w:color w:val="000000"/>
          <w:sz w:val="36"/>
        </w:rPr>
        <w:t>（202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4号</w:t>
      </w:r>
    </w:p>
    <w:p w14:paraId="4002C554">
      <w:pPr>
        <w:ind w:firstLine="723" w:firstLineChars="200"/>
        <w:rPr>
          <w:rFonts w:hint="eastAsia" w:ascii="宋体" w:hAnsi="宋体"/>
          <w:b/>
          <w:color w:val="000000"/>
          <w:sz w:val="36"/>
        </w:rPr>
      </w:pPr>
    </w:p>
    <w:p w14:paraId="02FCADC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2026年度职工子女暑期托管</w:t>
      </w:r>
    </w:p>
    <w:p w14:paraId="2C324DFB">
      <w:pPr>
        <w:ind w:firstLine="723" w:firstLineChars="200"/>
        <w:rPr>
          <w:rFonts w:hint="eastAsia" w:ascii="宋体" w:hAnsi="宋体"/>
          <w:b/>
          <w:color w:val="000000"/>
          <w:sz w:val="36"/>
        </w:rPr>
      </w:pPr>
    </w:p>
    <w:p w14:paraId="45AE1F3A">
      <w:pPr>
        <w:ind w:firstLine="723" w:firstLineChars="200"/>
        <w:rPr>
          <w:rFonts w:hint="eastAsia" w:ascii="宋体" w:hAnsi="宋体"/>
          <w:b/>
          <w:color w:val="000000"/>
          <w:sz w:val="36"/>
        </w:rPr>
      </w:pPr>
    </w:p>
    <w:p w14:paraId="64E99A98">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2026年度职工子女暑期托管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68E9009">
            <w:pPr>
              <w:spacing w:line="360" w:lineRule="auto"/>
              <w:ind w:firstLine="1980" w:firstLineChars="900"/>
              <w:rPr>
                <w:rFonts w:hint="default" w:ascii="仿宋" w:hAnsi="仿宋" w:eastAsia="仿宋" w:cs="仿宋"/>
                <w:sz w:val="22"/>
                <w:lang w:val="en-US" w:eastAsia="zh-CN"/>
              </w:rPr>
            </w:pPr>
            <w:r>
              <w:rPr>
                <w:rFonts w:hint="eastAsia" w:ascii="仿宋" w:hAnsi="仿宋" w:eastAsia="仿宋" w:cs="仿宋"/>
                <w:sz w:val="22"/>
              </w:rPr>
              <w:t>MYCH</w:t>
            </w:r>
            <w:r>
              <w:rPr>
                <w:rFonts w:hint="eastAsia" w:ascii="仿宋" w:hAnsi="仿宋" w:eastAsia="仿宋" w:cs="仿宋"/>
                <w:sz w:val="22"/>
                <w:lang w:val="en-US" w:eastAsia="zh-CN"/>
              </w:rPr>
              <w:t>工会采购</w:t>
            </w:r>
            <w:r>
              <w:rPr>
                <w:rFonts w:hint="eastAsia" w:ascii="仿宋" w:hAnsi="仿宋" w:eastAsia="仿宋" w:cs="仿宋"/>
                <w:sz w:val="22"/>
              </w:rPr>
              <w:t>（202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价格：70元/人/天，总价不超过43.75万（</w:t>
            </w:r>
            <w:r>
              <w:rPr>
                <w:rFonts w:hint="eastAsia" w:ascii="仿宋" w:hAnsi="仿宋" w:eastAsia="仿宋" w:cs="仿宋"/>
                <w:sz w:val="22"/>
              </w:rPr>
              <w:t>超过最</w:t>
            </w:r>
            <w:r>
              <w:rPr>
                <w:rFonts w:hint="eastAsia" w:ascii="仿宋" w:hAnsi="仿宋" w:eastAsia="仿宋" w:cs="仿宋"/>
                <w:sz w:val="22"/>
                <w:lang w:val="en-US" w:eastAsia="zh-CN"/>
              </w:rPr>
              <w:t>低</w:t>
            </w:r>
            <w:r>
              <w:rPr>
                <w:rFonts w:hint="eastAsia" w:ascii="仿宋" w:hAnsi="仿宋" w:eastAsia="仿宋" w:cs="仿宋"/>
                <w:sz w:val="22"/>
              </w:rPr>
              <w:t>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工会办公室</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伍老师 15884652831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r>
              <w:rPr>
                <w:rFonts w:hint="eastAsia" w:ascii="仿宋" w:hAnsi="仿宋" w:eastAsia="仿宋" w:cs="仿宋"/>
                <w:sz w:val="22"/>
                <w:lang w:val="en-US" w:eastAsia="zh-CN"/>
              </w:rPr>
              <w:t>具有</w:t>
            </w:r>
            <w:r>
              <w:rPr>
                <w:rFonts w:hint="eastAsia" w:ascii="仿宋" w:hAnsi="仿宋" w:eastAsia="仿宋" w:cs="仿宋"/>
                <w:sz w:val="22"/>
              </w:rPr>
              <w:t>办学许可证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193"/>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暑期临近，绵阳市中心医院工会计划举办职工子女暑期托管班，</w:t>
      </w:r>
      <w:r>
        <w:rPr>
          <w:rFonts w:hint="eastAsia" w:ascii="仿宋" w:hAnsi="仿宋" w:eastAsia="仿宋" w:cs="仿宋"/>
          <w:color w:val="auto"/>
          <w:spacing w:val="0"/>
          <w:kern w:val="2"/>
          <w:sz w:val="24"/>
          <w:szCs w:val="24"/>
          <w:shd w:val="clear" w:color="auto" w:fill="FFFFFF"/>
          <w:lang w:val="en-US" w:eastAsia="zh-CN" w:bidi="ar-SA"/>
        </w:rPr>
        <w:t>职工子女暑期托管班服务说明：由医院提供托管场地、餐饮、班服、杂物（拖把、扫把、纸巾、洗手液、消毒液、防撞角等）；由第三方提供托管服务、桌椅、儿童床、教具等。</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w:t>
      </w:r>
      <w:r>
        <w:rPr>
          <w:rFonts w:hint="eastAsia" w:ascii="仿宋" w:hAnsi="仿宋" w:eastAsia="仿宋" w:cs="仿宋"/>
          <w:b/>
          <w:bCs/>
          <w:sz w:val="24"/>
          <w:szCs w:val="24"/>
        </w:rPr>
        <w:t>技术、服务要求</w:t>
      </w:r>
    </w:p>
    <w:p w14:paraId="788F3767">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托管时间：预计7月初至8月中旬（周末和法定节假日除外），托管时段为每日07:00至18:30，预计托管25天（以实际托管天数为准）；</w:t>
      </w:r>
    </w:p>
    <w:p w14:paraId="1B179D35">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托管对象：4至6岁且未读小学的医院职工子女约250人（以实际托管人数为准）；</w:t>
      </w:r>
    </w:p>
    <w:p w14:paraId="19ED158D">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托管地点：南河体育中心长钢馆；</w:t>
      </w:r>
    </w:p>
    <w:p w14:paraId="089B99F1">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托管服务：供应商负责班级日常安全与管理、教学、课业辅导、兴趣课程、幼小衔接课程、环境清洁消毒等</w:t>
      </w:r>
      <w:bookmarkStart w:id="8" w:name="OLE_LINK11"/>
      <w:bookmarkStart w:id="9" w:name="OLE_LINK10"/>
      <w:r>
        <w:rPr>
          <w:rFonts w:hint="eastAsia" w:ascii="仿宋" w:hAnsi="仿宋" w:eastAsia="仿宋" w:cs="仿宋"/>
          <w:color w:val="auto"/>
          <w:spacing w:val="0"/>
          <w:kern w:val="2"/>
          <w:sz w:val="24"/>
          <w:szCs w:val="24"/>
          <w:shd w:val="clear" w:color="auto" w:fill="FFFFFF"/>
          <w:lang w:val="en-US" w:eastAsia="zh-CN" w:bidi="ar-SA"/>
        </w:rPr>
        <w:t>工作（提供托管方案）；</w:t>
      </w:r>
      <w:bookmarkEnd w:id="8"/>
      <w:bookmarkEnd w:id="9"/>
    </w:p>
    <w:p w14:paraId="43D0903F">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教职人员：每班配备不少于3名教师（含生活老师1名）；管理团队不少于3人（班级老师之外的管理人员）；教师应当具备《教师法》规定的教师资格，具有大学或专科及以上学历，遵纪守法、身心健康（提供教师资格证、学历证明）；</w:t>
      </w:r>
    </w:p>
    <w:p w14:paraId="5371B699">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设施设备</w:t>
      </w:r>
      <w:bookmarkStart w:id="10" w:name="OLE_LINK3"/>
      <w:r>
        <w:rPr>
          <w:rFonts w:hint="eastAsia" w:ascii="仿宋" w:hAnsi="仿宋" w:eastAsia="仿宋" w:cs="仿宋"/>
          <w:color w:val="auto"/>
          <w:spacing w:val="0"/>
          <w:kern w:val="2"/>
          <w:sz w:val="24"/>
          <w:szCs w:val="24"/>
          <w:shd w:val="clear" w:color="auto" w:fill="FFFFFF"/>
          <w:lang w:val="en-US" w:eastAsia="zh-CN" w:bidi="ar-SA"/>
        </w:rPr>
        <w:t>：供应商</w:t>
      </w:r>
      <w:bookmarkEnd w:id="10"/>
      <w:r>
        <w:rPr>
          <w:rFonts w:hint="eastAsia" w:ascii="仿宋" w:hAnsi="仿宋" w:eastAsia="仿宋" w:cs="仿宋"/>
          <w:color w:val="auto"/>
          <w:spacing w:val="0"/>
          <w:kern w:val="2"/>
          <w:sz w:val="24"/>
          <w:szCs w:val="24"/>
          <w:shd w:val="clear" w:color="auto" w:fill="FFFFFF"/>
          <w:lang w:val="en-US" w:eastAsia="zh-CN" w:bidi="ar-SA"/>
        </w:rPr>
        <w:t>负责提供教学桌椅、儿童床、教具、儿童读物等必要的生活、教学和体育活动设备；</w:t>
      </w:r>
    </w:p>
    <w:p w14:paraId="0F316C53">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安全保障：供应商负责为托管对象购买意外保险，负责配备不少于3名专业安保人员，并负责托管期间安全责任；</w:t>
      </w:r>
    </w:p>
    <w:p w14:paraId="140B69DC">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后勤工作：供应商负责物料运输及装卸，负责托管场地布置，负责托管场地使用前后清洁维护及物品还原；</w:t>
      </w:r>
    </w:p>
    <w:p w14:paraId="446D83D4">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其他：配合采购方相关工作，如开班典礼、结业典礼、亲子活动等。</w:t>
      </w:r>
    </w:p>
    <w:p w14:paraId="113D477C">
      <w:pPr>
        <w:numPr>
          <w:ilvl w:val="0"/>
          <w:numId w:val="19"/>
        </w:numPr>
        <w:spacing w:line="360" w:lineRule="auto"/>
        <w:ind w:left="425" w:leftChars="0" w:hanging="425" w:firstLine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注：托管开始前的入场、筹备及托管结束后清场、清洁时间不算在托管时间范围内。</w:t>
      </w:r>
    </w:p>
    <w:p w14:paraId="195D9BB3">
      <w:pPr>
        <w:numPr>
          <w:ilvl w:val="0"/>
          <w:numId w:val="0"/>
        </w:numPr>
        <w:ind w:leftChars="0"/>
        <w:rPr>
          <w:rFonts w:hint="default" w:ascii="仿宋" w:hAnsi="仿宋" w:eastAsia="仿宋" w:cs="仿宋"/>
          <w:b w:val="0"/>
          <w:bCs w:val="0"/>
          <w:color w:val="auto"/>
          <w:spacing w:val="0"/>
          <w:kern w:val="2"/>
          <w:sz w:val="18"/>
          <w:szCs w:val="18"/>
          <w:shd w:val="clear" w:color="auto" w:fill="FFFFFF"/>
          <w:lang w:val="en-US" w:eastAsia="zh-CN" w:bidi="ar-SA"/>
        </w:rPr>
      </w:pPr>
      <w:r>
        <w:rPr>
          <w:rFonts w:hint="eastAsia" w:ascii="仿宋" w:hAnsi="仿宋" w:eastAsia="仿宋" w:cs="仿宋"/>
          <w:color w:val="auto"/>
          <w:spacing w:val="0"/>
          <w:kern w:val="2"/>
          <w:sz w:val="24"/>
          <w:szCs w:val="24"/>
          <w:shd w:val="clear" w:color="auto" w:fill="FFFFFF"/>
          <w:lang w:val="en-US" w:eastAsia="zh-CN" w:bidi="ar-SA"/>
        </w:rPr>
        <w:t>11.满意度测评表：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7"/>
        <w:gridCol w:w="3635"/>
      </w:tblGrid>
      <w:tr w14:paraId="3076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87" w:type="dxa"/>
          </w:tcPr>
          <w:p w14:paraId="385D9AA1">
            <w:pPr>
              <w:snapToGrid w:val="0"/>
              <w:spacing w:line="240" w:lineRule="auto"/>
              <w:rPr>
                <w:rFonts w:hint="eastAsia" w:ascii="微软雅黑" w:hAnsi="微软雅黑" w:eastAsia="微软雅黑" w:cs="微软雅黑"/>
                <w:b w:val="0"/>
                <w:bCs w:val="0"/>
                <w:sz w:val="18"/>
                <w:szCs w:val="18"/>
                <w:lang w:eastAsia="zh-CN"/>
              </w:rPr>
            </w:pPr>
            <w:r>
              <w:rPr>
                <w:rFonts w:hint="eastAsia" w:ascii="微软雅黑" w:hAnsi="微软雅黑" w:eastAsia="微软雅黑" w:cs="微软雅黑"/>
                <w:b w:val="0"/>
                <w:bCs w:val="0"/>
                <w:sz w:val="18"/>
                <w:szCs w:val="18"/>
                <w:lang w:val="en-US" w:eastAsia="zh-CN"/>
              </w:rPr>
              <w:t>1</w:t>
            </w:r>
            <w:r>
              <w:rPr>
                <w:rFonts w:hint="eastAsia" w:ascii="微软雅黑" w:hAnsi="微软雅黑" w:eastAsia="微软雅黑" w:cs="微软雅黑"/>
                <w:b w:val="0"/>
                <w:bCs w:val="0"/>
                <w:sz w:val="18"/>
                <w:szCs w:val="18"/>
              </w:rPr>
              <w:t>.您认为带班老师的专业度如何</w:t>
            </w:r>
            <w:r>
              <w:rPr>
                <w:rFonts w:hint="eastAsia" w:ascii="微软雅黑" w:hAnsi="微软雅黑" w:eastAsia="微软雅黑" w:cs="微软雅黑"/>
                <w:b w:val="0"/>
                <w:bCs w:val="0"/>
                <w:sz w:val="18"/>
                <w:szCs w:val="18"/>
                <w:lang w:eastAsia="zh-CN"/>
              </w:rPr>
              <w:t>？</w:t>
            </w:r>
          </w:p>
          <w:p w14:paraId="71D2814A">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75FF69A1">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6598C84D">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7D5D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30E17E86">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2.您认为带班教师的个人素质及师德师范如何？</w:t>
            </w:r>
            <w:r>
              <w:rPr>
                <w:rFonts w:hint="eastAsia" w:ascii="微软雅黑" w:hAnsi="微软雅黑" w:eastAsia="微软雅黑" w:cs="微软雅黑"/>
                <w:b w:val="0"/>
                <w:bCs w:val="0"/>
                <w:sz w:val="18"/>
                <w:szCs w:val="18"/>
                <w:lang w:val="en-US" w:eastAsia="zh-CN"/>
              </w:rPr>
              <w:tab/>
            </w:r>
          </w:p>
          <w:p w14:paraId="471A676C">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5BC81DBB">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411EDF57">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53DC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4E90DB64">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3.您认为带班老师对学生的生活管理如何？</w:t>
            </w:r>
          </w:p>
          <w:p w14:paraId="3A227547">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147662B9">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46F08A96">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628F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09D61415">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4.您对托管班课程安排和日常教学是否满意？</w:t>
            </w:r>
          </w:p>
          <w:p w14:paraId="2DF5BD2F">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3185E235">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1F996439">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198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3D7858B2">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5.老师与您的沟通情况？</w:t>
            </w:r>
          </w:p>
          <w:p w14:paraId="7D4BA333">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5D383BDC">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60552659">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2858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182DA48C">
            <w:pPr>
              <w:snapToGrid w:val="0"/>
              <w:spacing w:line="240" w:lineRule="auto"/>
              <w:rPr>
                <w:rFonts w:hint="eastAsia"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lang w:val="en-US" w:eastAsia="zh-CN"/>
              </w:rPr>
              <w:t>6.您对托管班的饮食质量是否满意？</w:t>
            </w:r>
          </w:p>
        </w:tc>
        <w:tc>
          <w:tcPr>
            <w:tcW w:w="3635" w:type="dxa"/>
          </w:tcPr>
          <w:p w14:paraId="0B183673">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5A3524F5">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7BE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05F68088">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7.您对此次托管班的安全管理是否满意？</w:t>
            </w:r>
            <w:r>
              <w:rPr>
                <w:rFonts w:hint="eastAsia" w:ascii="微软雅黑" w:hAnsi="微软雅黑" w:eastAsia="微软雅黑" w:cs="微软雅黑"/>
                <w:b w:val="0"/>
                <w:bCs w:val="0"/>
                <w:sz w:val="18"/>
                <w:szCs w:val="18"/>
                <w:lang w:val="en-US" w:eastAsia="zh-CN"/>
              </w:rPr>
              <w:tab/>
            </w:r>
          </w:p>
          <w:p w14:paraId="76C203A4">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18323B53">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30310546">
            <w:pPr>
              <w:snapToGrid w:val="0"/>
              <w:spacing w:line="240" w:lineRule="auto"/>
              <w:rPr>
                <w:rFonts w:hint="eastAsia" w:ascii="微软雅黑" w:hAnsi="微软雅黑" w:eastAsia="微软雅黑" w:cs="微软雅黑"/>
                <w:b w:val="0"/>
                <w:bCs w:val="0"/>
                <w:sz w:val="18"/>
                <w:szCs w:val="18"/>
                <w:vertAlign w:val="baseline"/>
                <w:lang w:val="en-US" w:eastAsia="zh-CN"/>
              </w:rPr>
            </w:pPr>
          </w:p>
        </w:tc>
      </w:tr>
      <w:tr w14:paraId="54DA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87" w:type="dxa"/>
          </w:tcPr>
          <w:p w14:paraId="6F59927F">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8.您对此次托管班服务和管理的总体评价？</w:t>
            </w:r>
          </w:p>
          <w:p w14:paraId="1C3884CF">
            <w:pPr>
              <w:snapToGrid w:val="0"/>
              <w:spacing w:line="240" w:lineRule="auto"/>
              <w:rPr>
                <w:rFonts w:hint="eastAsia" w:ascii="微软雅黑" w:hAnsi="微软雅黑" w:eastAsia="微软雅黑" w:cs="微软雅黑"/>
                <w:b w:val="0"/>
                <w:bCs w:val="0"/>
                <w:sz w:val="18"/>
                <w:szCs w:val="18"/>
                <w:vertAlign w:val="baseline"/>
                <w:lang w:val="en-US" w:eastAsia="zh-CN"/>
              </w:rPr>
            </w:pPr>
          </w:p>
        </w:tc>
        <w:tc>
          <w:tcPr>
            <w:tcW w:w="3635" w:type="dxa"/>
          </w:tcPr>
          <w:p w14:paraId="438DFFE6">
            <w:pPr>
              <w:snapToGrid w:val="0"/>
              <w:spacing w:line="240" w:lineRule="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很专业、比较专业、一般、不专业</w:t>
            </w:r>
          </w:p>
          <w:p w14:paraId="791EC1D6">
            <w:pPr>
              <w:snapToGrid w:val="0"/>
              <w:spacing w:line="240" w:lineRule="auto"/>
              <w:rPr>
                <w:rFonts w:hint="eastAsia" w:ascii="微软雅黑" w:hAnsi="微软雅黑" w:eastAsia="微软雅黑" w:cs="微软雅黑"/>
                <w:b w:val="0"/>
                <w:bCs w:val="0"/>
                <w:sz w:val="18"/>
                <w:szCs w:val="18"/>
                <w:vertAlign w:val="baseline"/>
                <w:lang w:val="en-US" w:eastAsia="zh-CN"/>
              </w:rPr>
            </w:pPr>
          </w:p>
        </w:tc>
      </w:tr>
    </w:tbl>
    <w:p w14:paraId="2DBE6B87">
      <w:pPr>
        <w:numPr>
          <w:ilvl w:val="0"/>
          <w:numId w:val="0"/>
        </w:numPr>
        <w:ind w:leftChars="0"/>
        <w:rPr>
          <w:rFonts w:hint="default" w:ascii="仿宋" w:hAnsi="仿宋" w:eastAsia="仿宋" w:cs="仿宋"/>
          <w:color w:val="auto"/>
          <w:spacing w:val="0"/>
          <w:kern w:val="2"/>
          <w:sz w:val="24"/>
          <w:szCs w:val="24"/>
          <w:shd w:val="clear" w:color="auto" w:fill="FFFFFF"/>
          <w:lang w:val="en-US" w:eastAsia="zh-CN" w:bidi="ar-SA"/>
        </w:rPr>
      </w:pPr>
    </w:p>
    <w:p w14:paraId="1171AA17">
      <w:pPr>
        <w:pStyle w:val="47"/>
        <w:spacing w:line="420" w:lineRule="exact"/>
        <w:jc w:val="left"/>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3644C70">
      <w:pPr>
        <w:pStyle w:val="47"/>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1、成交供应商在10个工作日内与采购人签订合同，并在合同签订后3日内完成场地布置。</w:t>
      </w:r>
    </w:p>
    <w:p w14:paraId="15D5C78B">
      <w:pPr>
        <w:pStyle w:val="47"/>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2、合同签订后并在托管班开班后10个工作日内，</w:t>
      </w:r>
      <w:bookmarkStart w:id="11" w:name="OLE_LINK19"/>
      <w:bookmarkStart w:id="12" w:name="OLE_LINK18"/>
      <w:r>
        <w:rPr>
          <w:rFonts w:hint="eastAsia" w:ascii="仿宋" w:hAnsi="仿宋" w:eastAsia="仿宋" w:cs="仿宋"/>
          <w:kern w:val="0"/>
          <w:sz w:val="24"/>
          <w:szCs w:val="24"/>
          <w:highlight w:val="none"/>
        </w:rPr>
        <w:t>采购人</w:t>
      </w:r>
      <w:bookmarkEnd w:id="11"/>
      <w:bookmarkEnd w:id="12"/>
      <w:r>
        <w:rPr>
          <w:rFonts w:hint="eastAsia" w:ascii="仿宋" w:hAnsi="仿宋" w:eastAsia="仿宋" w:cs="仿宋"/>
          <w:kern w:val="0"/>
          <w:sz w:val="24"/>
          <w:szCs w:val="24"/>
          <w:highlight w:val="none"/>
        </w:rPr>
        <w:t>向成交供应商支付合同预算总价的50%作为预付款。</w:t>
      </w:r>
    </w:p>
    <w:p w14:paraId="72A64EA5">
      <w:pPr>
        <w:numPr>
          <w:ilvl w:val="0"/>
          <w:numId w:val="0"/>
        </w:numPr>
        <w:spacing w:line="360" w:lineRule="auto"/>
        <w:ind w:leftChars="0"/>
        <w:rPr>
          <w:rFonts w:hint="eastAsia" w:ascii="仿宋" w:hAnsi="仿宋" w:eastAsia="仿宋" w:cs="仿宋"/>
          <w:color w:val="auto"/>
          <w:spacing w:val="0"/>
          <w:kern w:val="2"/>
          <w:sz w:val="24"/>
          <w:szCs w:val="24"/>
          <w:shd w:val="clear" w:color="auto" w:fill="FFFFFF"/>
          <w:lang w:val="en-US" w:eastAsia="zh-CN" w:bidi="ar-SA"/>
        </w:rPr>
      </w:pPr>
      <w:r>
        <w:rPr>
          <w:rFonts w:hint="eastAsia" w:ascii="仿宋" w:hAnsi="仿宋" w:eastAsia="仿宋" w:cs="仿宋"/>
          <w:kern w:val="0"/>
          <w:sz w:val="24"/>
          <w:szCs w:val="24"/>
          <w:highlight w:val="none"/>
        </w:rPr>
        <w:t>3、托管服务结束后，由采购人组织学生家长对托管服务进行满意度测评</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测评内容包括课程设置、衔接课程、兴趣课程、教师专业度、师德师范、家校沟通、日常管理等方面</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，满意率≥85%则由甲方全额支付剩余托管服务费用；如果满意率低于85%，按每低1%，甲方从应付剩余款项中扣除3000.00元，扣完为止。</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13" w:name="_Toc3094"/>
      <w:bookmarkStart w:id="14" w:name="_Toc22827"/>
      <w:bookmarkStart w:id="15" w:name="_Toc16344"/>
      <w:r>
        <w:rPr>
          <w:rFonts w:hint="eastAsia"/>
        </w:rPr>
        <w:t>第五章 响应文件格式</w:t>
      </w:r>
      <w:bookmarkEnd w:id="13"/>
      <w:bookmarkEnd w:id="14"/>
      <w:bookmarkEnd w:id="15"/>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6" w:name="_Toc5913"/>
      <w:bookmarkStart w:id="17" w:name="_Toc4960"/>
      <w:bookmarkStart w:id="18" w:name="_Toc29819"/>
      <w:r>
        <w:rPr>
          <w:rFonts w:hint="eastAsia" w:ascii="仿宋" w:hAnsi="仿宋" w:eastAsia="仿宋" w:cs="仿宋"/>
          <w:sz w:val="28"/>
          <w:szCs w:val="24"/>
        </w:rPr>
        <w:t>（响应文件封面）</w:t>
      </w:r>
      <w:bookmarkEnd w:id="16"/>
      <w:bookmarkEnd w:id="17"/>
      <w:bookmarkEnd w:id="18"/>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9" w:name="_Toc30609"/>
      <w:bookmarkStart w:id="20" w:name="_Toc19851"/>
      <w:bookmarkStart w:id="21" w:name="_Toc9428"/>
      <w:r>
        <w:rPr>
          <w:rFonts w:hint="eastAsia" w:ascii="仿宋" w:hAnsi="仿宋" w:eastAsia="仿宋" w:cs="仿宋"/>
          <w:sz w:val="24"/>
          <w:szCs w:val="24"/>
        </w:rPr>
        <w:t>项目名称：</w:t>
      </w:r>
      <w:bookmarkEnd w:id="19"/>
      <w:bookmarkEnd w:id="20"/>
      <w:bookmarkEnd w:id="21"/>
    </w:p>
    <w:p w14:paraId="1CCE2A68">
      <w:pPr>
        <w:jc w:val="left"/>
        <w:rPr>
          <w:rFonts w:ascii="仿宋" w:hAnsi="仿宋" w:eastAsia="仿宋" w:cs="仿宋"/>
          <w:sz w:val="24"/>
          <w:szCs w:val="24"/>
        </w:rPr>
      </w:pPr>
      <w:bookmarkStart w:id="22" w:name="_Toc32352"/>
      <w:bookmarkStart w:id="23" w:name="_Toc1544"/>
      <w:bookmarkStart w:id="24"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22"/>
      <w:bookmarkEnd w:id="23"/>
      <w:bookmarkEnd w:id="24"/>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5" w:name="_Toc21472"/>
      <w:bookmarkStart w:id="26" w:name="_Toc24097"/>
    </w:p>
    <w:bookmarkEnd w:id="25"/>
    <w:bookmarkEnd w:id="26"/>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7" w:name="_Toc1690"/>
      <w:bookmarkStart w:id="28" w:name="_Toc17163"/>
      <w:bookmarkStart w:id="29" w:name="_Toc32749"/>
      <w:bookmarkStart w:id="30" w:name="_Toc24859"/>
      <w:r>
        <w:rPr>
          <w:rFonts w:hint="eastAsia" w:ascii="仿宋" w:hAnsi="仿宋" w:eastAsia="仿宋" w:cs="仿宋"/>
          <w:sz w:val="28"/>
          <w:szCs w:val="24"/>
        </w:rPr>
        <w:t>供应商名称（公章）：</w:t>
      </w:r>
      <w:bookmarkEnd w:id="27"/>
      <w:bookmarkEnd w:id="28"/>
      <w:bookmarkEnd w:id="29"/>
      <w:bookmarkEnd w:id="30"/>
    </w:p>
    <w:p w14:paraId="51F5712A">
      <w:pPr>
        <w:jc w:val="left"/>
        <w:rPr>
          <w:rFonts w:ascii="仿宋" w:hAnsi="仿宋" w:eastAsia="仿宋" w:cs="仿宋"/>
          <w:sz w:val="28"/>
          <w:szCs w:val="24"/>
        </w:rPr>
      </w:pPr>
      <w:bookmarkStart w:id="31" w:name="_Toc24123"/>
      <w:bookmarkStart w:id="32" w:name="_Toc17905"/>
      <w:bookmarkStart w:id="33" w:name="_Toc6803"/>
      <w:bookmarkStart w:id="34" w:name="_Toc3558"/>
      <w:r>
        <w:rPr>
          <w:rFonts w:hint="eastAsia" w:ascii="仿宋" w:hAnsi="仿宋" w:eastAsia="仿宋" w:cs="仿宋"/>
          <w:sz w:val="28"/>
          <w:szCs w:val="24"/>
        </w:rPr>
        <w:t>法定代表人或授权代理人（签字）：</w:t>
      </w:r>
      <w:bookmarkEnd w:id="31"/>
      <w:bookmarkEnd w:id="32"/>
      <w:bookmarkEnd w:id="33"/>
      <w:bookmarkEnd w:id="34"/>
    </w:p>
    <w:p w14:paraId="212AB205">
      <w:pPr>
        <w:jc w:val="left"/>
        <w:rPr>
          <w:rFonts w:ascii="仿宋" w:hAnsi="仿宋" w:eastAsia="仿宋" w:cs="仿宋"/>
          <w:sz w:val="28"/>
          <w:szCs w:val="24"/>
        </w:rPr>
      </w:pPr>
      <w:bookmarkStart w:id="35" w:name="_Toc27135"/>
      <w:bookmarkStart w:id="36" w:name="_Toc27526"/>
      <w:bookmarkStart w:id="37" w:name="_Toc2989"/>
      <w:bookmarkStart w:id="38" w:name="_Toc5996"/>
      <w:r>
        <w:rPr>
          <w:rFonts w:hint="eastAsia" w:ascii="仿宋" w:hAnsi="仿宋" w:eastAsia="仿宋" w:cs="仿宋"/>
          <w:sz w:val="28"/>
          <w:szCs w:val="24"/>
        </w:rPr>
        <w:t>联系方式（移动电话）：</w:t>
      </w:r>
      <w:bookmarkEnd w:id="35"/>
      <w:bookmarkEnd w:id="36"/>
      <w:bookmarkEnd w:id="37"/>
      <w:bookmarkEnd w:id="38"/>
    </w:p>
    <w:p w14:paraId="1D31DD32">
      <w:pPr>
        <w:jc w:val="left"/>
        <w:rPr>
          <w:rFonts w:ascii="仿宋" w:hAnsi="仿宋" w:eastAsia="仿宋" w:cs="仿宋"/>
          <w:sz w:val="28"/>
          <w:szCs w:val="24"/>
        </w:rPr>
      </w:pPr>
      <w:bookmarkStart w:id="39" w:name="_Toc2031"/>
      <w:bookmarkStart w:id="40" w:name="_Toc7233"/>
      <w:bookmarkStart w:id="41" w:name="_Toc19987"/>
      <w:bookmarkStart w:id="42" w:name="_Toc5056"/>
      <w:r>
        <w:rPr>
          <w:rFonts w:hint="eastAsia" w:ascii="仿宋" w:hAnsi="仿宋" w:eastAsia="仿宋" w:cs="仿宋"/>
          <w:sz w:val="28"/>
          <w:szCs w:val="24"/>
        </w:rPr>
        <w:t>日期：     年    月     日</w:t>
      </w:r>
      <w:bookmarkEnd w:id="39"/>
      <w:bookmarkEnd w:id="40"/>
      <w:bookmarkEnd w:id="41"/>
      <w:bookmarkEnd w:id="42"/>
    </w:p>
    <w:p w14:paraId="3E737F25">
      <w:pPr>
        <w:jc w:val="center"/>
        <w:rPr>
          <w:rFonts w:ascii="仿宋" w:hAnsi="仿宋" w:eastAsia="仿宋" w:cs="仿宋"/>
          <w:sz w:val="32"/>
          <w:szCs w:val="40"/>
        </w:rPr>
      </w:pPr>
      <w:bookmarkStart w:id="43" w:name="_Toc3023"/>
      <w:bookmarkStart w:id="44" w:name="_Toc14829"/>
      <w:bookmarkStart w:id="45" w:name="_Toc21519"/>
      <w:bookmarkStart w:id="46" w:name="_Toc6482"/>
      <w:bookmarkStart w:id="47" w:name="_Toc11352"/>
      <w:bookmarkStart w:id="48" w:name="_Toc160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43"/>
      <w:bookmarkEnd w:id="44"/>
      <w:bookmarkEnd w:id="45"/>
      <w:bookmarkEnd w:id="46"/>
      <w:bookmarkEnd w:id="47"/>
      <w:bookmarkEnd w:id="48"/>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9" w:name="_Toc22676"/>
      <w:bookmarkStart w:id="50" w:name="_Toc17857"/>
      <w:bookmarkStart w:id="51" w:name="_Toc30971"/>
      <w:bookmarkStart w:id="52" w:name="_Toc4305"/>
      <w:bookmarkStart w:id="53" w:name="_Toc31838"/>
      <w:r>
        <w:rPr>
          <w:rFonts w:hint="eastAsia"/>
        </w:rPr>
        <w:br w:type="page"/>
      </w:r>
    </w:p>
    <w:p w14:paraId="2278E64B">
      <w:pPr>
        <w:pStyle w:val="3"/>
        <w:ind w:left="-1" w:firstLine="0"/>
      </w:pPr>
      <w:r>
        <w:rPr>
          <w:rFonts w:hint="eastAsia"/>
        </w:rPr>
        <w:t>具有独立承担民事责任的能力</w:t>
      </w:r>
      <w:bookmarkEnd w:id="49"/>
      <w:bookmarkEnd w:id="50"/>
      <w:bookmarkEnd w:id="51"/>
      <w:bookmarkEnd w:id="52"/>
      <w:bookmarkEnd w:id="53"/>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54" w:name="_Toc27186"/>
      <w:bookmarkStart w:id="55" w:name="_Toc15613"/>
      <w:bookmarkStart w:id="56"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4"/>
      <w:bookmarkEnd w:id="55"/>
      <w:bookmarkStart w:id="57" w:name="_Toc13904"/>
      <w:bookmarkStart w:id="58" w:name="_Toc13706"/>
      <w:bookmarkStart w:id="59" w:name="_Toc25357"/>
    </w:p>
    <w:p w14:paraId="2490D0F0">
      <w:pPr>
        <w:pStyle w:val="3"/>
        <w:ind w:firstLine="0"/>
      </w:pPr>
      <w:bookmarkStart w:id="60" w:name="_Toc23146"/>
      <w:bookmarkStart w:id="61" w:name="_Toc15508"/>
      <w:r>
        <w:rPr>
          <w:rFonts w:hint="eastAsia"/>
        </w:rPr>
        <w:t>本项目其他资格条件提供的证明材料</w:t>
      </w:r>
      <w:bookmarkEnd w:id="56"/>
      <w:bookmarkEnd w:id="57"/>
      <w:bookmarkEnd w:id="58"/>
      <w:bookmarkEnd w:id="59"/>
      <w:bookmarkEnd w:id="60"/>
      <w:bookmarkEnd w:id="61"/>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62" w:name="_Toc12015"/>
      <w:bookmarkStart w:id="63" w:name="_Toc20589"/>
      <w:bookmarkStart w:id="64" w:name="_Toc11351"/>
      <w:bookmarkStart w:id="65" w:name="_Toc15526"/>
      <w:bookmarkStart w:id="66" w:name="_Toc25638"/>
      <w:bookmarkStart w:id="67" w:name="_Toc27661"/>
      <w:r>
        <w:rPr>
          <w:rStyle w:val="39"/>
          <w:rFonts w:hint="eastAsia"/>
          <w:b/>
        </w:rPr>
        <w:t>法定代表人身份证明书</w:t>
      </w:r>
      <w:bookmarkEnd w:id="62"/>
      <w:bookmarkEnd w:id="63"/>
      <w:bookmarkEnd w:id="64"/>
      <w:bookmarkEnd w:id="65"/>
      <w:bookmarkEnd w:id="66"/>
      <w:bookmarkEnd w:id="67"/>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8" w:name="_Toc12967"/>
      <w:bookmarkStart w:id="69" w:name="_Toc26969"/>
      <w:bookmarkStart w:id="70" w:name="_Toc2041"/>
      <w:bookmarkStart w:id="71" w:name="_Toc23967"/>
      <w:bookmarkStart w:id="72" w:name="_Toc1074"/>
      <w:bookmarkStart w:id="73" w:name="_Toc16435"/>
      <w:r>
        <w:rPr>
          <w:rStyle w:val="39"/>
          <w:rFonts w:hint="eastAsia"/>
          <w:b/>
        </w:rPr>
        <w:t>采购需求偏离表</w:t>
      </w:r>
      <w:bookmarkEnd w:id="68"/>
      <w:bookmarkEnd w:id="69"/>
      <w:bookmarkEnd w:id="70"/>
      <w:bookmarkEnd w:id="71"/>
      <w:bookmarkEnd w:id="72"/>
      <w:bookmarkEnd w:id="73"/>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4" w:name="_Toc32605"/>
      <w:bookmarkStart w:id="75" w:name="_Toc3871"/>
      <w:bookmarkStart w:id="76" w:name="_Toc24494"/>
    </w:p>
    <w:p w14:paraId="1CBA6903">
      <w:pPr>
        <w:pStyle w:val="3"/>
        <w:ind w:firstLine="0"/>
      </w:pPr>
      <w:bookmarkStart w:id="77" w:name="_Toc15065"/>
      <w:r>
        <w:rPr>
          <w:rFonts w:hint="eastAsia"/>
        </w:rPr>
        <w:t>报价单</w:t>
      </w:r>
      <w:bookmarkEnd w:id="77"/>
    </w:p>
    <w:p w14:paraId="61CF892A">
      <w:pPr>
        <w:ind w:firstLine="660"/>
        <w:rPr>
          <w:rFonts w:ascii="仿宋" w:hAnsi="仿宋" w:eastAsia="仿宋" w:cs="仿宋"/>
          <w:sz w:val="24"/>
          <w:szCs w:val="24"/>
          <w:lang w:val="zh-TW" w:eastAsia="zh-TW"/>
        </w:rPr>
      </w:pPr>
      <w:bookmarkStart w:id="78" w:name="_Toc30002"/>
      <w:bookmarkStart w:id="79" w:name="_Toc29032"/>
      <w:bookmarkStart w:id="80"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9"/>
        <w:tblW w:w="9719"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913"/>
        <w:gridCol w:w="3987"/>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19"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913"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987"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19"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3913" w:type="dxa"/>
            <w:vAlign w:val="center"/>
          </w:tcPr>
          <w:p w14:paraId="24C61287">
            <w:pPr>
              <w:pStyle w:val="6"/>
              <w:jc w:val="center"/>
              <w:rPr>
                <w:rFonts w:ascii="仿宋" w:hAnsi="仿宋" w:eastAsia="仿宋" w:cs="仿宋"/>
                <w:sz w:val="24"/>
                <w:szCs w:val="24"/>
              </w:rPr>
            </w:pPr>
          </w:p>
        </w:tc>
        <w:tc>
          <w:tcPr>
            <w:tcW w:w="3987" w:type="dxa"/>
            <w:vAlign w:val="center"/>
          </w:tcPr>
          <w:p w14:paraId="152F4F26">
            <w:pPr>
              <w:pStyle w:val="6"/>
              <w:jc w:val="center"/>
              <w:rPr>
                <w:rFonts w:ascii="仿宋" w:hAnsi="仿宋" w:eastAsia="仿宋" w:cs="仿宋"/>
                <w:sz w:val="24"/>
                <w:szCs w:val="24"/>
              </w:rPr>
            </w:pPr>
          </w:p>
        </w:tc>
      </w:tr>
      <w:tr w14:paraId="2F2B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19" w:type="dxa"/>
            <w:vAlign w:val="center"/>
          </w:tcPr>
          <w:p w14:paraId="3FAFE560">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总价</w:t>
            </w:r>
          </w:p>
        </w:tc>
        <w:tc>
          <w:tcPr>
            <w:tcW w:w="7900" w:type="dxa"/>
            <w:gridSpan w:val="2"/>
            <w:vAlign w:val="center"/>
          </w:tcPr>
          <w:p w14:paraId="55FD6C4A">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sz w:val="24"/>
                <w:szCs w:val="24"/>
              </w:rPr>
              <w:t>小写：</w:t>
            </w:r>
            <w:bookmarkStart w:id="83" w:name="_GoBack"/>
            <w:bookmarkEnd w:id="83"/>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4"/>
      <w:bookmarkEnd w:id="75"/>
      <w:bookmarkEnd w:id="76"/>
      <w:bookmarkEnd w:id="78"/>
      <w:bookmarkEnd w:id="79"/>
      <w:bookmarkEnd w:id="80"/>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81" w:name="_Toc5447"/>
      <w:bookmarkStart w:id="82" w:name="_Toc20691"/>
      <w:r>
        <w:rPr>
          <w:rFonts w:hint="eastAsia" w:ascii="黑体" w:hAnsi="黑体" w:eastAsia="黑体" w:cs="黑体"/>
          <w:b/>
          <w:sz w:val="36"/>
          <w:szCs w:val="32"/>
        </w:rPr>
        <w:br w:type="page"/>
      </w:r>
      <w:bookmarkEnd w:id="81"/>
      <w:bookmarkEnd w:id="82"/>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07790A-E8BA-4629-B5BA-DD374198A59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7A8994C-36E3-4352-AAED-B66120E41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BD72564-A969-4B18-B7F3-7699E3875339}"/>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4" w:fontKey="{65ADCAAA-8B23-4AE1-9CCB-C643B2DCDC61}"/>
  </w:font>
  <w:font w:name="等线">
    <w:panose1 w:val="02010600030101010101"/>
    <w:charset w:val="86"/>
    <w:family w:val="auto"/>
    <w:pitch w:val="default"/>
    <w:sig w:usb0="A00002BF" w:usb1="38CF7CFA" w:usb2="00000016" w:usb3="00000000" w:csb0="0004000F" w:csb1="00000000"/>
    <w:embedRegular r:id="rId5" w:fontKey="{13F97B10-ED54-4265-BA53-DF69B4CD4075}"/>
  </w:font>
  <w:font w:name="KSOFE44F9426">
    <w:panose1 w:val="02010609060101010101"/>
    <w:charset w:val="86"/>
    <w:family w:val="auto"/>
    <w:pitch w:val="default"/>
    <w:sig w:usb0="00000001"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D4F72BBF"/>
    <w:multiLevelType w:val="singleLevel"/>
    <w:tmpl w:val="D4F72BBF"/>
    <w:lvl w:ilvl="0" w:tentative="0">
      <w:start w:val="1"/>
      <w:numFmt w:val="decimal"/>
      <w:lvlText w:val="%1."/>
      <w:lvlJc w:val="left"/>
      <w:pPr>
        <w:ind w:left="425" w:hanging="425"/>
      </w:pPr>
      <w:rPr>
        <w:rFonts w:hint="default"/>
      </w:rPr>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1"/>
  </w:num>
  <w:num w:numId="11">
    <w:abstractNumId w:val="5"/>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283431"/>
    <w:rsid w:val="058C78B0"/>
    <w:rsid w:val="05D12E0E"/>
    <w:rsid w:val="05E13064"/>
    <w:rsid w:val="06043A48"/>
    <w:rsid w:val="06DD0510"/>
    <w:rsid w:val="07275343"/>
    <w:rsid w:val="078909F5"/>
    <w:rsid w:val="07CA7DEC"/>
    <w:rsid w:val="08722396"/>
    <w:rsid w:val="09364F7C"/>
    <w:rsid w:val="093A3733"/>
    <w:rsid w:val="095073FA"/>
    <w:rsid w:val="09A21747"/>
    <w:rsid w:val="0A5B6C7C"/>
    <w:rsid w:val="0B223ED3"/>
    <w:rsid w:val="0B395F4B"/>
    <w:rsid w:val="0B4276FF"/>
    <w:rsid w:val="0B4508AE"/>
    <w:rsid w:val="0B574F31"/>
    <w:rsid w:val="0BF34D9F"/>
    <w:rsid w:val="0C375F99"/>
    <w:rsid w:val="0CD33899"/>
    <w:rsid w:val="0D4E3C51"/>
    <w:rsid w:val="0DA80FAA"/>
    <w:rsid w:val="0DE970BF"/>
    <w:rsid w:val="0E0B7FF0"/>
    <w:rsid w:val="0E9A4D55"/>
    <w:rsid w:val="0F23034D"/>
    <w:rsid w:val="0F522C33"/>
    <w:rsid w:val="0F84096B"/>
    <w:rsid w:val="0FA80874"/>
    <w:rsid w:val="103462C0"/>
    <w:rsid w:val="10453CDC"/>
    <w:rsid w:val="106E3B88"/>
    <w:rsid w:val="111E5122"/>
    <w:rsid w:val="117A5014"/>
    <w:rsid w:val="11B31C24"/>
    <w:rsid w:val="11C15BEE"/>
    <w:rsid w:val="127F05A0"/>
    <w:rsid w:val="12E75E98"/>
    <w:rsid w:val="12EA1E51"/>
    <w:rsid w:val="1300779B"/>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312930"/>
    <w:rsid w:val="1A586B54"/>
    <w:rsid w:val="1AEF347F"/>
    <w:rsid w:val="1B3B2C45"/>
    <w:rsid w:val="1CF163A7"/>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997312"/>
    <w:rsid w:val="28FD02F4"/>
    <w:rsid w:val="29502FD4"/>
    <w:rsid w:val="298E3DBB"/>
    <w:rsid w:val="29A078DB"/>
    <w:rsid w:val="29C5318E"/>
    <w:rsid w:val="29C74208"/>
    <w:rsid w:val="29F103B3"/>
    <w:rsid w:val="2A3335F4"/>
    <w:rsid w:val="2AAD33E1"/>
    <w:rsid w:val="2AEF232A"/>
    <w:rsid w:val="2AF54989"/>
    <w:rsid w:val="2B2D7144"/>
    <w:rsid w:val="2B463385"/>
    <w:rsid w:val="2C7C33D1"/>
    <w:rsid w:val="2C9A0A9E"/>
    <w:rsid w:val="2CC93AF1"/>
    <w:rsid w:val="2CDF3C0F"/>
    <w:rsid w:val="2CE462F8"/>
    <w:rsid w:val="2DA70D65"/>
    <w:rsid w:val="2E8822E7"/>
    <w:rsid w:val="2F966F61"/>
    <w:rsid w:val="305F1EED"/>
    <w:rsid w:val="30877D3C"/>
    <w:rsid w:val="30A901D0"/>
    <w:rsid w:val="31F51A59"/>
    <w:rsid w:val="32724DD0"/>
    <w:rsid w:val="32787627"/>
    <w:rsid w:val="32AC3E17"/>
    <w:rsid w:val="33C24ADF"/>
    <w:rsid w:val="342950FC"/>
    <w:rsid w:val="343706EB"/>
    <w:rsid w:val="351A08D0"/>
    <w:rsid w:val="355D5D1B"/>
    <w:rsid w:val="357519FC"/>
    <w:rsid w:val="35A61797"/>
    <w:rsid w:val="35D74205"/>
    <w:rsid w:val="367D6EF4"/>
    <w:rsid w:val="36DA25B5"/>
    <w:rsid w:val="371E7B30"/>
    <w:rsid w:val="37BF3B20"/>
    <w:rsid w:val="380B5401"/>
    <w:rsid w:val="38323B02"/>
    <w:rsid w:val="38AE5E8C"/>
    <w:rsid w:val="3A335BDD"/>
    <w:rsid w:val="3A900FE8"/>
    <w:rsid w:val="3B4E7DFC"/>
    <w:rsid w:val="3B7300EC"/>
    <w:rsid w:val="3CBC5C91"/>
    <w:rsid w:val="3D375AA1"/>
    <w:rsid w:val="3D931F15"/>
    <w:rsid w:val="3EA1514F"/>
    <w:rsid w:val="3EA40469"/>
    <w:rsid w:val="3F6C1B91"/>
    <w:rsid w:val="3F6C393F"/>
    <w:rsid w:val="3FA84948"/>
    <w:rsid w:val="3FE34CD0"/>
    <w:rsid w:val="41600431"/>
    <w:rsid w:val="42075FF8"/>
    <w:rsid w:val="42D94E43"/>
    <w:rsid w:val="42E77C3D"/>
    <w:rsid w:val="43193DDE"/>
    <w:rsid w:val="43B34232"/>
    <w:rsid w:val="43C401ED"/>
    <w:rsid w:val="449556E6"/>
    <w:rsid w:val="44A32AC2"/>
    <w:rsid w:val="452C0E08"/>
    <w:rsid w:val="454937BA"/>
    <w:rsid w:val="46271B24"/>
    <w:rsid w:val="46284338"/>
    <w:rsid w:val="465D0053"/>
    <w:rsid w:val="46696E2A"/>
    <w:rsid w:val="468567BB"/>
    <w:rsid w:val="4782487D"/>
    <w:rsid w:val="480756B2"/>
    <w:rsid w:val="483002E2"/>
    <w:rsid w:val="48D62926"/>
    <w:rsid w:val="49344560"/>
    <w:rsid w:val="495751DE"/>
    <w:rsid w:val="4AB820A2"/>
    <w:rsid w:val="4B4F618D"/>
    <w:rsid w:val="4BAD0151"/>
    <w:rsid w:val="4BD05255"/>
    <w:rsid w:val="4C8F75A2"/>
    <w:rsid w:val="4CB701C3"/>
    <w:rsid w:val="4D4C612C"/>
    <w:rsid w:val="4D7F5185"/>
    <w:rsid w:val="4E485577"/>
    <w:rsid w:val="4E8C008E"/>
    <w:rsid w:val="4F784E82"/>
    <w:rsid w:val="4FD14828"/>
    <w:rsid w:val="506A72A7"/>
    <w:rsid w:val="50771A9C"/>
    <w:rsid w:val="527D5F08"/>
    <w:rsid w:val="52AA13BB"/>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B5C80"/>
    <w:rsid w:val="60C53B7A"/>
    <w:rsid w:val="60E308E3"/>
    <w:rsid w:val="615547CC"/>
    <w:rsid w:val="61F730E4"/>
    <w:rsid w:val="62330506"/>
    <w:rsid w:val="625B2157"/>
    <w:rsid w:val="62C51434"/>
    <w:rsid w:val="632E2511"/>
    <w:rsid w:val="63553057"/>
    <w:rsid w:val="636E0BB3"/>
    <w:rsid w:val="63A9427A"/>
    <w:rsid w:val="63AB062A"/>
    <w:rsid w:val="63D462B1"/>
    <w:rsid w:val="641A3596"/>
    <w:rsid w:val="644B1C02"/>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BC73B27"/>
    <w:rsid w:val="6C487AFD"/>
    <w:rsid w:val="6CB24363"/>
    <w:rsid w:val="6DA52693"/>
    <w:rsid w:val="6DE728CA"/>
    <w:rsid w:val="6E182D60"/>
    <w:rsid w:val="6FA23F69"/>
    <w:rsid w:val="6FCF0795"/>
    <w:rsid w:val="6FFD6D35"/>
    <w:rsid w:val="70076B11"/>
    <w:rsid w:val="702773D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866F8C"/>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D98357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4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1357</Words>
  <Characters>1431</Characters>
  <Lines>58</Lines>
  <Paragraphs>16</Paragraphs>
  <TotalTime>19</TotalTime>
  <ScaleCrop>false</ScaleCrop>
  <LinksUpToDate>false</LinksUpToDate>
  <CharactersWithSpaces>1515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2026-06-10T09:13:04Z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