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比选（2026）125号</w:t>
      </w:r>
    </w:p>
    <w:p w14:paraId="75EBE278">
      <w:pPr>
        <w:ind w:left="420" w:firstLine="420"/>
        <w:rPr>
          <w:rFonts w:ascii="宋体" w:hAnsi="宋体" w:cs="Times New Roman"/>
          <w:color w:val="000000"/>
          <w:sz w:val="36"/>
          <w:szCs w:val="32"/>
        </w:rPr>
      </w:pPr>
    </w:p>
    <w:p w14:paraId="37E761C3">
      <w:pPr>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封堵球囊导管系统</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6</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封堵球囊导管系统</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lang w:eastAsia="zh-CN"/>
              </w:rPr>
              <w:t xml:space="preserve"> MYCH 比选（2026）125号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pPr>
        <w:keepNext w:val="0"/>
        <w:keepLines w:val="0"/>
        <w:widowControl/>
        <w:suppressLineNumbers w:val="0"/>
        <w:jc w:val="center"/>
        <w:textAlignment w:val="center"/>
      </w:pPr>
      <w:r>
        <w:br w:type="page"/>
      </w:r>
    </w:p>
    <w:p w14:paraId="2F6AC452">
      <w:pPr>
        <w:pStyle w:val="2"/>
        <w:numPr>
          <w:ilvl w:val="0"/>
          <w:numId w:val="0"/>
        </w:numPr>
        <w:ind w:left="402"/>
      </w:pPr>
      <w:bookmarkStart w:id="7" w:name="_Toc3988"/>
      <w:bookmarkStart w:id="8" w:name="_Toc12193"/>
      <w:bookmarkStart w:id="9" w:name="_Toc12668"/>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4B4C4CB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 xml:space="preserve">  用于外周血管闭塞。</w:t>
      </w:r>
    </w:p>
    <w:p w14:paraId="4CFDD63E">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lang w:val="en-US" w:eastAsia="zh-CN"/>
        </w:rPr>
      </w:pPr>
    </w:p>
    <w:p w14:paraId="6A8D4113">
      <w:pPr>
        <w:spacing w:after="317" w:afterLines="100"/>
        <w:outlineLvl w:val="1"/>
        <w:rPr>
          <w:rFonts w:ascii="仿宋" w:hAnsi="仿宋" w:eastAsia="仿宋" w:cs="仿宋"/>
          <w:b/>
          <w:bCs/>
          <w:sz w:val="24"/>
          <w:szCs w:val="24"/>
        </w:rPr>
      </w:pPr>
    </w:p>
    <w:p w14:paraId="464781AE">
      <w:pPr>
        <w:numPr>
          <w:ilvl w:val="0"/>
          <w:numId w:val="15"/>
        </w:numPr>
        <w:spacing w:after="317" w:afterLines="100"/>
        <w:ind w:left="0" w:leftChars="0" w:firstLine="0" w:firstLineChars="0"/>
        <w:outlineLvl w:val="1"/>
        <w:rPr>
          <w:rFonts w:hint="default" w:ascii="仿宋" w:hAnsi="仿宋" w:eastAsia="仿宋" w:cs="仿宋"/>
          <w:b/>
          <w:bCs/>
          <w:sz w:val="24"/>
          <w:szCs w:val="24"/>
          <w:lang w:val="en-US" w:eastAsia="zh-CN"/>
        </w:rPr>
      </w:pP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391" w:type="dxa"/>
        <w:tblInd w:w="0" w:type="dxa"/>
        <w:tblLayout w:type="autofit"/>
        <w:tblCellMar>
          <w:top w:w="0" w:type="dxa"/>
          <w:left w:w="108" w:type="dxa"/>
          <w:bottom w:w="0" w:type="dxa"/>
          <w:right w:w="108" w:type="dxa"/>
        </w:tblCellMar>
      </w:tblPr>
      <w:tblGrid>
        <w:gridCol w:w="1299"/>
        <w:gridCol w:w="1897"/>
        <w:gridCol w:w="6195"/>
      </w:tblGrid>
      <w:tr w14:paraId="200F6320">
        <w:tblPrEx>
          <w:tblCellMar>
            <w:top w:w="0" w:type="dxa"/>
            <w:left w:w="108" w:type="dxa"/>
            <w:bottom w:w="0" w:type="dxa"/>
            <w:right w:w="108" w:type="dxa"/>
          </w:tblCellMar>
        </w:tblPrEx>
        <w:trPr>
          <w:trHeight w:val="450" w:hRule="atLeast"/>
        </w:trPr>
        <w:tc>
          <w:tcPr>
            <w:tcW w:w="129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897"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6195" w:type="dxa"/>
            <w:tcBorders>
              <w:top w:val="single" w:color="000000" w:sz="4" w:space="0"/>
              <w:left w:val="single" w:color="000000" w:sz="4" w:space="0"/>
              <w:bottom w:val="single" w:color="auto"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2574" w:hRule="atLeast"/>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神经外科</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bookmarkStart w:id="80" w:name="_GoBack"/>
            <w:r>
              <w:rPr>
                <w:rFonts w:hint="eastAsia" w:ascii="宋体" w:hAnsi="宋体" w:eastAsia="宋体" w:cs="宋体"/>
                <w:i w:val="0"/>
                <w:iCs w:val="0"/>
                <w:color w:val="000000"/>
                <w:kern w:val="0"/>
                <w:sz w:val="18"/>
                <w:szCs w:val="18"/>
                <w:u w:val="none"/>
                <w:lang w:val="en-US" w:eastAsia="zh-CN" w:bidi="ar"/>
              </w:rPr>
              <w:t>封堵球囊导管系统</w:t>
            </w:r>
            <w:bookmarkEnd w:id="80"/>
          </w:p>
        </w:tc>
        <w:tc>
          <w:tcPr>
            <w:tcW w:w="6195" w:type="dxa"/>
            <w:tcBorders>
              <w:top w:val="single" w:color="auto" w:sz="4" w:space="0"/>
              <w:left w:val="single" w:color="auto" w:sz="4" w:space="0"/>
              <w:bottom w:val="single" w:color="auto" w:sz="4" w:space="0"/>
              <w:right w:val="single" w:color="auto" w:sz="4" w:space="0"/>
            </w:tcBorders>
            <w:shd w:val="clear" w:color="auto" w:fill="auto"/>
            <w:vAlign w:val="center"/>
          </w:tcPr>
          <w:p w14:paraId="04244C44">
            <w:pPr>
              <w:keepNext w:val="0"/>
              <w:keepLines w:val="0"/>
              <w:widowControl/>
              <w:numPr>
                <w:ilvl w:val="0"/>
                <w:numId w:val="16"/>
              </w:numPr>
              <w:suppressLineNumbers w:val="0"/>
              <w:ind w:lef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用于外周血管闭塞。</w:t>
            </w:r>
          </w:p>
          <w:p w14:paraId="0DC8458D">
            <w:pPr>
              <w:keepNext w:val="0"/>
              <w:keepLines w:val="0"/>
              <w:widowControl/>
              <w:numPr>
                <w:ilvl w:val="0"/>
                <w:numId w:val="16"/>
              </w:numPr>
              <w:suppressLineNumbers w:val="0"/>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四川省《药品和医用耗材招采管理系统》价格联动挂网专区挂网的产品；</w:t>
            </w:r>
          </w:p>
          <w:p w14:paraId="4F9DD3CF">
            <w:pPr>
              <w:keepNext w:val="0"/>
              <w:keepLines w:val="0"/>
              <w:widowControl/>
              <w:numPr>
                <w:ilvl w:val="0"/>
                <w:numId w:val="16"/>
              </w:numPr>
              <w:suppressLineNumbers w:val="0"/>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可计费材料医保码在四川省医保局可查询；</w:t>
            </w:r>
          </w:p>
          <w:p w14:paraId="0EAC6B3A">
            <w:pPr>
              <w:keepNext w:val="0"/>
              <w:keepLines w:val="0"/>
              <w:widowControl/>
              <w:numPr>
                <w:numId w:val="0"/>
              </w:numPr>
              <w:suppressLineNumbers w:val="0"/>
              <w:ind w:lef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4、需提供样品。</w:t>
            </w:r>
          </w:p>
        </w:tc>
      </w:tr>
    </w:tbl>
    <w:p w14:paraId="626B2F14">
      <w:pPr>
        <w:spacing w:after="317" w:afterLines="100"/>
        <w:outlineLvl w:val="1"/>
        <w:rPr>
          <w:rFonts w:hint="default" w:ascii="仿宋" w:hAnsi="仿宋" w:eastAsia="仿宋" w:cs="仿宋"/>
          <w:b/>
          <w:bCs/>
          <w:sz w:val="24"/>
          <w:szCs w:val="24"/>
          <w:lang w:val="en-US" w:eastAsia="zh-CN"/>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22827"/>
      <w:bookmarkStart w:id="11" w:name="_Toc3094"/>
      <w:bookmarkStart w:id="12" w:name="_Toc16344"/>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4960"/>
      <w:bookmarkStart w:id="14" w:name="_Toc5913"/>
      <w:bookmarkStart w:id="15" w:name="_Toc29819"/>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30609"/>
      <w:bookmarkStart w:id="17" w:name="_Toc19851"/>
      <w:bookmarkStart w:id="18" w:name="_Toc9428"/>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9041"/>
      <w:bookmarkStart w:id="20" w:name="_Toc32352"/>
      <w:bookmarkStart w:id="21" w:name="_Toc1544"/>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4097"/>
      <w:bookmarkStart w:id="23" w:name="_Toc21472"/>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32749"/>
      <w:bookmarkStart w:id="25" w:name="_Toc24859"/>
      <w:bookmarkStart w:id="26" w:name="_Toc17163"/>
      <w:bookmarkStart w:id="27" w:name="_Toc1690"/>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24123"/>
      <w:bookmarkStart w:id="29" w:name="_Toc6803"/>
      <w:bookmarkStart w:id="30" w:name="_Toc3558"/>
      <w:bookmarkStart w:id="31" w:name="_Toc17905"/>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5996"/>
      <w:bookmarkStart w:id="33" w:name="_Toc27135"/>
      <w:bookmarkStart w:id="34" w:name="_Toc2989"/>
      <w:bookmarkStart w:id="35" w:name="_Toc27526"/>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5056"/>
      <w:bookmarkStart w:id="38" w:name="_Toc2031"/>
      <w:bookmarkStart w:id="39" w:name="_Toc19987"/>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4829"/>
      <w:bookmarkStart w:id="41" w:name="_Toc3023"/>
      <w:bookmarkStart w:id="42" w:name="_Toc16029"/>
      <w:bookmarkStart w:id="43" w:name="_Toc6482"/>
      <w:bookmarkStart w:id="44" w:name="_Toc11352"/>
      <w:bookmarkStart w:id="45" w:name="_Toc21519"/>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22676"/>
      <w:bookmarkStart w:id="47" w:name="_Toc31838"/>
      <w:bookmarkStart w:id="48" w:name="_Toc30971"/>
      <w:bookmarkStart w:id="49" w:name="_Toc4305"/>
      <w:bookmarkStart w:id="50" w:name="_Toc17857"/>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13706"/>
      <w:bookmarkStart w:id="55" w:name="_Toc13904"/>
      <w:bookmarkStart w:id="56" w:name="_Toc25357"/>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12015"/>
      <w:bookmarkStart w:id="60" w:name="_Toc15526"/>
      <w:bookmarkStart w:id="61" w:name="_Toc25638"/>
      <w:bookmarkStart w:id="62" w:name="_Toc27661"/>
      <w:bookmarkStart w:id="63" w:name="_Toc20589"/>
      <w:bookmarkStart w:id="64" w:name="_Toc11351"/>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12967"/>
      <w:bookmarkStart w:id="66" w:name="_Toc16435"/>
      <w:bookmarkStart w:id="67" w:name="_Toc2041"/>
      <w:bookmarkStart w:id="68" w:name="_Toc26969"/>
      <w:bookmarkStart w:id="69" w:name="_Toc1074"/>
      <w:bookmarkStart w:id="70" w:name="_Toc23967"/>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24494"/>
      <w:bookmarkStart w:id="72" w:name="_Toc3871"/>
      <w:bookmarkStart w:id="73" w:name="_Toc32605"/>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14685"/>
      <w:bookmarkStart w:id="76" w:name="_Toc29032"/>
      <w:bookmarkStart w:id="77"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06"/>
        <w:gridCol w:w="527"/>
        <w:gridCol w:w="557"/>
        <w:gridCol w:w="467"/>
        <w:gridCol w:w="467"/>
        <w:gridCol w:w="617"/>
        <w:gridCol w:w="557"/>
        <w:gridCol w:w="818"/>
        <w:gridCol w:w="467"/>
        <w:gridCol w:w="407"/>
        <w:gridCol w:w="748"/>
        <w:gridCol w:w="758"/>
        <w:gridCol w:w="467"/>
        <w:gridCol w:w="527"/>
        <w:gridCol w:w="407"/>
        <w:gridCol w:w="467"/>
        <w:gridCol w:w="445"/>
        <w:gridCol w:w="527"/>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B8C758D-34DF-40B6-A000-D22C842AED3C}"/>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EA9C2A37-C660-4DC4-8F5D-58515C75546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D8EFB175-AA2C-4562-A65A-105F3A6CF3FE}"/>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89F4ABD4-0E0C-4278-9F8C-35F7DCA0304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0A7347B5"/>
    <w:multiLevelType w:val="singleLevel"/>
    <w:tmpl w:val="0A7347B5"/>
    <w:lvl w:ilvl="0" w:tentative="0">
      <w:start w:val="1"/>
      <w:numFmt w:val="decimal"/>
      <w:suff w:val="nothing"/>
      <w:lvlText w:val="%1、"/>
      <w:lvlJc w:val="left"/>
    </w:lvl>
  </w:abstractNum>
  <w:abstractNum w:abstractNumId="9">
    <w:nsid w:val="1F712D09"/>
    <w:multiLevelType w:val="singleLevel"/>
    <w:tmpl w:val="1F712D09"/>
    <w:lvl w:ilvl="0" w:tentative="0">
      <w:start w:val="1"/>
      <w:numFmt w:val="decimal"/>
      <w:lvlText w:val="(%1)"/>
      <w:lvlJc w:val="left"/>
      <w:pPr>
        <w:ind w:left="218" w:hanging="425"/>
      </w:pPr>
      <w:rPr>
        <w:rFonts w:hint="default"/>
      </w:rPr>
    </w:lvl>
  </w:abstractNum>
  <w:abstractNum w:abstractNumId="10">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1">
    <w:nsid w:val="3A69C7D9"/>
    <w:multiLevelType w:val="singleLevel"/>
    <w:tmpl w:val="3A69C7D9"/>
    <w:lvl w:ilvl="0" w:tentative="0">
      <w:start w:val="1"/>
      <w:numFmt w:val="decimal"/>
      <w:lvlText w:val="(%1)"/>
      <w:lvlJc w:val="left"/>
      <w:pPr>
        <w:ind w:left="425" w:hanging="425"/>
      </w:pPr>
      <w:rPr>
        <w:rFonts w:hint="default"/>
      </w:rPr>
    </w:lvl>
  </w:abstractNum>
  <w:abstractNum w:abstractNumId="1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3">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4">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0"/>
  </w:num>
  <w:num w:numId="2">
    <w:abstractNumId w:val="6"/>
  </w:num>
  <w:num w:numId="3">
    <w:abstractNumId w:val="12"/>
  </w:num>
  <w:num w:numId="4">
    <w:abstractNumId w:val="15"/>
  </w:num>
  <w:num w:numId="5">
    <w:abstractNumId w:val="9"/>
  </w:num>
  <w:num w:numId="6">
    <w:abstractNumId w:val="14"/>
  </w:num>
  <w:num w:numId="7">
    <w:abstractNumId w:val="11"/>
  </w:num>
  <w:num w:numId="8">
    <w:abstractNumId w:val="5"/>
  </w:num>
  <w:num w:numId="9">
    <w:abstractNumId w:val="13"/>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6413050"/>
    <w:rsid w:val="065763A2"/>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0F586257"/>
    <w:rsid w:val="10453CDC"/>
    <w:rsid w:val="111E5122"/>
    <w:rsid w:val="11272BFC"/>
    <w:rsid w:val="11516BF6"/>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9D246EC"/>
    <w:rsid w:val="1A586B54"/>
    <w:rsid w:val="1AEF347F"/>
    <w:rsid w:val="1B3B2C45"/>
    <w:rsid w:val="1CCD534E"/>
    <w:rsid w:val="1DD000AF"/>
    <w:rsid w:val="1E09745A"/>
    <w:rsid w:val="1E14234D"/>
    <w:rsid w:val="1E8F4CF1"/>
    <w:rsid w:val="1F4F7C3B"/>
    <w:rsid w:val="1F920200"/>
    <w:rsid w:val="209443FF"/>
    <w:rsid w:val="20BA6E6A"/>
    <w:rsid w:val="20D97009"/>
    <w:rsid w:val="210C2FB0"/>
    <w:rsid w:val="21637056"/>
    <w:rsid w:val="2173335D"/>
    <w:rsid w:val="23791F56"/>
    <w:rsid w:val="250334A1"/>
    <w:rsid w:val="257858B7"/>
    <w:rsid w:val="25BD312B"/>
    <w:rsid w:val="262C2FF8"/>
    <w:rsid w:val="26614BE2"/>
    <w:rsid w:val="26A655F4"/>
    <w:rsid w:val="27E25DE6"/>
    <w:rsid w:val="29502FD4"/>
    <w:rsid w:val="29A078DB"/>
    <w:rsid w:val="29C5318E"/>
    <w:rsid w:val="2A151926"/>
    <w:rsid w:val="2A1B7225"/>
    <w:rsid w:val="2A3335F4"/>
    <w:rsid w:val="2AAD33E1"/>
    <w:rsid w:val="2AEF232A"/>
    <w:rsid w:val="2AF54989"/>
    <w:rsid w:val="2C9A0A9E"/>
    <w:rsid w:val="2CC93AF1"/>
    <w:rsid w:val="2CE462F8"/>
    <w:rsid w:val="2DA70D65"/>
    <w:rsid w:val="2E8822E7"/>
    <w:rsid w:val="2F966F61"/>
    <w:rsid w:val="305F1EED"/>
    <w:rsid w:val="30EC595D"/>
    <w:rsid w:val="31C12A2E"/>
    <w:rsid w:val="31F51A59"/>
    <w:rsid w:val="32724DD0"/>
    <w:rsid w:val="33C24ADF"/>
    <w:rsid w:val="343706EB"/>
    <w:rsid w:val="34D7553F"/>
    <w:rsid w:val="351A08D0"/>
    <w:rsid w:val="357519FC"/>
    <w:rsid w:val="35A61797"/>
    <w:rsid w:val="35D74205"/>
    <w:rsid w:val="367D6EF4"/>
    <w:rsid w:val="37BF3B20"/>
    <w:rsid w:val="380B5401"/>
    <w:rsid w:val="38323B02"/>
    <w:rsid w:val="385A0A04"/>
    <w:rsid w:val="38AE5E8C"/>
    <w:rsid w:val="38E350E4"/>
    <w:rsid w:val="39704948"/>
    <w:rsid w:val="3A335BD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782487D"/>
    <w:rsid w:val="483002E2"/>
    <w:rsid w:val="48D62926"/>
    <w:rsid w:val="49344560"/>
    <w:rsid w:val="495751DE"/>
    <w:rsid w:val="4AB820A2"/>
    <w:rsid w:val="4B193F45"/>
    <w:rsid w:val="4B4F618D"/>
    <w:rsid w:val="4BAD0151"/>
    <w:rsid w:val="4C8F75A2"/>
    <w:rsid w:val="4CB701C3"/>
    <w:rsid w:val="4DB87D11"/>
    <w:rsid w:val="4E036E8C"/>
    <w:rsid w:val="4E8C008E"/>
    <w:rsid w:val="4EE72FE2"/>
    <w:rsid w:val="4FD14828"/>
    <w:rsid w:val="506A72A7"/>
    <w:rsid w:val="50771A9C"/>
    <w:rsid w:val="526A21D7"/>
    <w:rsid w:val="52EC23F5"/>
    <w:rsid w:val="53854CE8"/>
    <w:rsid w:val="53BF0A7B"/>
    <w:rsid w:val="543505B5"/>
    <w:rsid w:val="54523077"/>
    <w:rsid w:val="5455382C"/>
    <w:rsid w:val="545E542E"/>
    <w:rsid w:val="566B5FD6"/>
    <w:rsid w:val="56A53892"/>
    <w:rsid w:val="5728175E"/>
    <w:rsid w:val="5734171E"/>
    <w:rsid w:val="57C512E5"/>
    <w:rsid w:val="57E83927"/>
    <w:rsid w:val="586B0701"/>
    <w:rsid w:val="58BD4DB3"/>
    <w:rsid w:val="58EB20C5"/>
    <w:rsid w:val="59710D46"/>
    <w:rsid w:val="5B243E89"/>
    <w:rsid w:val="5B800F26"/>
    <w:rsid w:val="5C124930"/>
    <w:rsid w:val="5C4A7838"/>
    <w:rsid w:val="5E35651C"/>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766314"/>
    <w:rsid w:val="66A70F60"/>
    <w:rsid w:val="66E22203"/>
    <w:rsid w:val="67133952"/>
    <w:rsid w:val="67330CCC"/>
    <w:rsid w:val="67C95196"/>
    <w:rsid w:val="67F5111B"/>
    <w:rsid w:val="69D50CF4"/>
    <w:rsid w:val="6AA97CAB"/>
    <w:rsid w:val="6AD401BA"/>
    <w:rsid w:val="6B910106"/>
    <w:rsid w:val="6C487AFD"/>
    <w:rsid w:val="6CB24363"/>
    <w:rsid w:val="6DA52693"/>
    <w:rsid w:val="6DE728CA"/>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550D0E"/>
    <w:rsid w:val="755E741F"/>
    <w:rsid w:val="75BD46DB"/>
    <w:rsid w:val="763D5ED6"/>
    <w:rsid w:val="76536663"/>
    <w:rsid w:val="76EB4627"/>
    <w:rsid w:val="77BC6EFE"/>
    <w:rsid w:val="77F474AF"/>
    <w:rsid w:val="78202D4E"/>
    <w:rsid w:val="78273E08"/>
    <w:rsid w:val="78E44CAE"/>
    <w:rsid w:val="79034C97"/>
    <w:rsid w:val="79967A89"/>
    <w:rsid w:val="7B550DA5"/>
    <w:rsid w:val="7B5F74F8"/>
    <w:rsid w:val="7B690630"/>
    <w:rsid w:val="7BB6153E"/>
    <w:rsid w:val="7CE74C9B"/>
    <w:rsid w:val="7CF47CCC"/>
    <w:rsid w:val="7D040AB6"/>
    <w:rsid w:val="7D4119E6"/>
    <w:rsid w:val="7D5F58C0"/>
    <w:rsid w:val="7E8C541C"/>
    <w:rsid w:val="7E99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1307</Words>
  <Characters>1379</Characters>
  <Lines>68</Lines>
  <Paragraphs>19</Paragraphs>
  <TotalTime>14</TotalTime>
  <ScaleCrop>false</ScaleCrop>
  <LinksUpToDate>false</LinksUpToDate>
  <CharactersWithSpaces>1467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2026-06-03T06:48:44Z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65C94647453D4423A4BB70B34186670D_13</vt:lpwstr>
  </property>
  <property fmtid="{D5CDD505-2E9C-101B-9397-08002B2CF9AE}" pid="4" name="KSOTemplateDocerSaveRecord">
    <vt:lpwstr>eyJoZGlkIjoiZDU1MTNmZmUyODIzN2MxNDgwNzc5NDI0N2ZkNjJhM2IiLCJ1c2VySWQiOiIzMTQ2NjUyOTIifQ==</vt:lpwstr>
  </property>
</Properties>
</file>