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111号</w:t>
      </w:r>
    </w:p>
    <w:p w14:paraId="4002C554">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一次性压缩洗脸巾等一批物资</w:t>
      </w: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5</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一次性压缩洗脸巾等一批物资</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111号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1DA76DC0">
            <w:pPr>
              <w:spacing w:line="360" w:lineRule="auto"/>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以限价为准，报价为下浮率报价</w:t>
            </w:r>
          </w:p>
          <w:p w14:paraId="45A53C31">
            <w:pPr>
              <w:spacing w:line="360" w:lineRule="auto"/>
              <w:ind w:left="210" w:leftChars="100"/>
              <w:rPr>
                <w:rFonts w:ascii="仿宋" w:hAnsi="仿宋" w:eastAsia="仿宋" w:cs="仿宋"/>
                <w:sz w:val="22"/>
              </w:rPr>
            </w:pP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物资调配与供应中心</w:t>
            </w:r>
            <w:r>
              <w:rPr>
                <w:rFonts w:hint="eastAsia" w:ascii="仿宋" w:hAnsi="仿宋" w:eastAsia="仿宋" w:cs="仿宋"/>
                <w:b/>
                <w:bCs/>
                <w:sz w:val="22"/>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罗老师 13752927447</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1940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3988"/>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656CF420">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宋体" w:hAnsi="宋体" w:eastAsia="宋体" w:cs="宋体"/>
          <w:color w:val="000000"/>
          <w:kern w:val="2"/>
          <w:sz w:val="24"/>
          <w:szCs w:val="24"/>
          <w:lang w:val="en-US" w:eastAsia="zh-CN" w:bidi="ar-SA"/>
        </w:rPr>
        <w:t>为满足临床科室对一次性压缩洗脸巾等一批物资的使用需求，现面向市场采购。</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bookmarkStart w:id="78" w:name="_GoBack"/>
      <w:bookmarkEnd w:id="78"/>
    </w:p>
    <w:tbl>
      <w:tblPr>
        <w:tblStyle w:val="17"/>
        <w:tblW w:w="951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1902"/>
        <w:gridCol w:w="1951"/>
        <w:gridCol w:w="938"/>
        <w:gridCol w:w="2742"/>
        <w:gridCol w:w="1120"/>
      </w:tblGrid>
      <w:tr w14:paraId="5CC8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16E8">
            <w:pPr>
              <w:keepNext w:val="0"/>
              <w:keepLines w:val="0"/>
              <w:widowControl/>
              <w:suppressLineNumbers w:val="0"/>
              <w:jc w:val="center"/>
              <w:textAlignment w:val="center"/>
              <w:rPr>
                <w:rFonts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序号</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4A15">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耗材名称</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FC6D">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规格</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E7AF">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预计年用量</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5F65">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技术参数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4434">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限价（元）</w:t>
            </w:r>
          </w:p>
        </w:tc>
      </w:tr>
      <w:tr w14:paraId="12B3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AB82">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9024">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一次性压缩洗脸巾</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C50D">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≥240*280mm</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9D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已实际出库数量为准</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3C5D">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≥240*280mm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4711">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0.43</w:t>
            </w:r>
          </w:p>
        </w:tc>
      </w:tr>
      <w:tr w14:paraId="0933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9204">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9E65">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一次性保鲜面膜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0F10">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100片/包</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5C94">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F2FA">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100片/包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ACBA">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6</w:t>
            </w:r>
          </w:p>
        </w:tc>
      </w:tr>
      <w:tr w14:paraId="65CE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6A2C">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BBF8">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一次性浴帽</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BB5C">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常规</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41E6">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43B2">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普通、防水，独立包装</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C82C">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0.23</w:t>
            </w:r>
          </w:p>
        </w:tc>
      </w:tr>
      <w:tr w14:paraId="7621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D7D0">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E102">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发箍</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F6A4">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常规</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B48B">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F262">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外直径约12.5cm，佩戴舒适</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6B7E">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3.7</w:t>
            </w:r>
          </w:p>
        </w:tc>
      </w:tr>
      <w:tr w14:paraId="5AF0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5A64">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EFF0">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卸妆油</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1624">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225-250ml</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5183">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5196">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225-250ml，卸妆、温和舒缓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7C16">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63</w:t>
            </w:r>
          </w:p>
        </w:tc>
      </w:tr>
      <w:tr w14:paraId="582C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6AEC">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6</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DBD0">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洗面奶</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0D02">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80-100g</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A0C6E">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6C74">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80-100g，滋润不拔干</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1D88">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59.5</w:t>
            </w:r>
          </w:p>
        </w:tc>
      </w:tr>
      <w:tr w14:paraId="23C4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C799">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7</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DF9F">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保鲜膜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7C5C">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点断式，20cm*100m</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B0BE">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9454">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点断式，20cm*100m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DA3D">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14.45</w:t>
            </w:r>
          </w:p>
        </w:tc>
      </w:tr>
      <w:tr w14:paraId="0C0C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DDE3">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8</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EBC">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保鲜膜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9BBE">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点断式，25cm*100m</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6763">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657C">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点断式，25cm*100m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AC57">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16.22</w:t>
            </w:r>
          </w:p>
        </w:tc>
      </w:tr>
      <w:tr w14:paraId="6F62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214F">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9</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C5CC">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保鲜膜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0B43">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点断式，30cm*100m</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C767">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BE6D">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点断式，30cm*100m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406D">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20.24</w:t>
            </w:r>
          </w:p>
        </w:tc>
      </w:tr>
      <w:tr w14:paraId="2060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A866">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10</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F686">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冰袋</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F247">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100ml、自吸水</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21321">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F068">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100ml、自吸水</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0545">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0.18</w:t>
            </w:r>
          </w:p>
        </w:tc>
      </w:tr>
      <w:tr w14:paraId="72EF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9365">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C30A">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冰袋</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D0A4">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200ml，自吸水</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37180">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958B">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200ml，自吸水</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4A16">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0.2</w:t>
            </w:r>
          </w:p>
        </w:tc>
      </w:tr>
      <w:tr w14:paraId="6A93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A49A">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C65E">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冰袋</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EF87">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300ml，自吸水</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A23C">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A88F">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300ml，自吸水</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5D63">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0.23</w:t>
            </w:r>
          </w:p>
        </w:tc>
      </w:tr>
      <w:tr w14:paraId="5112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DC8F">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29E">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一次性无纺布床单</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337">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≥1200*2000mm</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B9AB5">
            <w:pPr>
              <w:jc w:val="center"/>
              <w:rPr>
                <w:rFonts w:hint="eastAsia" w:ascii="宋体" w:hAnsi="宋体" w:eastAsia="宋体" w:cs="宋体"/>
                <w:i w:val="0"/>
                <w:iCs w:val="0"/>
                <w:color w:val="000000"/>
                <w:sz w:val="22"/>
                <w:szCs w:val="22"/>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4342">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≥1200*2000mm，加厚，防水</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3DCA">
            <w:pPr>
              <w:keepNext w:val="0"/>
              <w:keepLines w:val="0"/>
              <w:widowControl/>
              <w:suppressLineNumbers w:val="0"/>
              <w:jc w:val="center"/>
              <w:textAlignment w:val="center"/>
              <w:rPr>
                <w:rFonts w:hint="default" w:ascii="宋" w:hAnsi="宋" w:eastAsia="宋" w:cs="宋"/>
                <w:i w:val="0"/>
                <w:iCs w:val="0"/>
                <w:color w:val="000000"/>
                <w:sz w:val="22"/>
                <w:szCs w:val="22"/>
                <w:u w:val="none"/>
              </w:rPr>
            </w:pPr>
            <w:r>
              <w:rPr>
                <w:rFonts w:hint="default" w:ascii="宋" w:hAnsi="宋" w:eastAsia="宋" w:cs="宋"/>
                <w:i w:val="0"/>
                <w:iCs w:val="0"/>
                <w:color w:val="000000"/>
                <w:kern w:val="0"/>
                <w:sz w:val="22"/>
                <w:szCs w:val="22"/>
                <w:u w:val="none"/>
                <w:lang w:val="en-US" w:eastAsia="zh-CN" w:bidi="ar"/>
              </w:rPr>
              <w:t>0.92</w:t>
            </w:r>
          </w:p>
        </w:tc>
      </w:tr>
    </w:tbl>
    <w:p w14:paraId="6D6B02E8">
      <w:pPr>
        <w:numPr>
          <w:ilvl w:val="0"/>
          <w:numId w:val="0"/>
        </w:numPr>
        <w:autoSpaceDE w:val="0"/>
        <w:autoSpaceDN w:val="0"/>
        <w:adjustRightInd w:val="0"/>
        <w:jc w:val="both"/>
        <w:rPr>
          <w:rFonts w:hint="default" w:asciiTheme="minorEastAsia" w:hAnsiTheme="minorEastAsia" w:cstheme="minorEastAsia"/>
          <w:kern w:val="0"/>
          <w:sz w:val="24"/>
          <w:szCs w:val="24"/>
          <w:lang w:val="en-US" w:eastAsia="zh-CN"/>
        </w:rPr>
      </w:pPr>
    </w:p>
    <w:p w14:paraId="144FBCAB">
      <w:pPr>
        <w:spacing w:line="500" w:lineRule="exact"/>
        <w:jc w:val="left"/>
        <w:rPr>
          <w:rFonts w:hint="default" w:ascii="宋体" w:hAnsi="宋体" w:cs="宋体"/>
          <w:color w:val="000000"/>
          <w:kern w:val="2"/>
          <w:sz w:val="24"/>
          <w:szCs w:val="24"/>
          <w:lang w:val="en-US" w:eastAsia="zh-CN" w:bidi="ar-SA"/>
        </w:rPr>
      </w:pPr>
      <w:r>
        <w:rPr>
          <w:rFonts w:hint="eastAsia" w:asciiTheme="minorEastAsia" w:hAnsiTheme="minorEastAsia" w:cstheme="minorEastAsia"/>
          <w:kern w:val="0"/>
          <w:sz w:val="24"/>
          <w:szCs w:val="24"/>
          <w:lang w:val="en-US" w:eastAsia="zh-CN"/>
        </w:rPr>
        <w:t>以上产品均需提供样品</w:t>
      </w:r>
      <w:r>
        <w:rPr>
          <w:rFonts w:hint="eastAsia" w:ascii="宋体" w:hAnsi="宋体" w:cs="宋体"/>
          <w:color w:val="000000"/>
          <w:kern w:val="2"/>
          <w:sz w:val="24"/>
          <w:szCs w:val="24"/>
          <w:lang w:val="en-US" w:eastAsia="zh-CN" w:bidi="ar-SA"/>
        </w:rPr>
        <w:t>。</w:t>
      </w:r>
    </w:p>
    <w:p w14:paraId="7DC1A2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760D41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5A5E67D2">
      <w:pPr>
        <w:spacing w:line="5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1、</w:t>
      </w:r>
      <w:r>
        <w:rPr>
          <w:rFonts w:hint="eastAsia" w:ascii="宋体" w:hAnsi="宋体" w:cs="宋体"/>
          <w:color w:val="000000"/>
          <w:kern w:val="2"/>
          <w:sz w:val="24"/>
          <w:szCs w:val="24"/>
          <w:lang w:val="en-US" w:eastAsia="zh-CN" w:bidi="ar-SA"/>
        </w:rPr>
        <w:t>协议期三年</w:t>
      </w:r>
      <w:r>
        <w:rPr>
          <w:rFonts w:hint="eastAsia" w:ascii="宋体" w:hAnsi="宋体" w:cs="宋体" w:eastAsiaTheme="minorEastAsia"/>
          <w:color w:val="000000"/>
          <w:kern w:val="2"/>
          <w:sz w:val="24"/>
          <w:szCs w:val="24"/>
          <w:lang w:val="en-US" w:eastAsia="zh-CN" w:bidi="ar-SA"/>
        </w:rPr>
        <w:t>。</w:t>
      </w:r>
    </w:p>
    <w:p w14:paraId="65D344A5">
      <w:pPr>
        <w:spacing w:line="5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2、付款方式：产品验收合格、</w:t>
      </w:r>
      <w:r>
        <w:rPr>
          <w:rFonts w:hint="eastAsia" w:ascii="宋体" w:hAnsi="宋体" w:cs="宋体"/>
          <w:color w:val="000000"/>
          <w:kern w:val="2"/>
          <w:sz w:val="24"/>
          <w:szCs w:val="24"/>
          <w:lang w:val="en-US" w:eastAsia="zh-CN" w:bidi="ar-SA"/>
        </w:rPr>
        <w:t>采购人收到供应商出具的发票并完善所有的付款手续之日起三个月内向供应商支付全部货款</w:t>
      </w:r>
      <w:r>
        <w:rPr>
          <w:rFonts w:hint="eastAsia" w:ascii="宋体" w:hAnsi="宋体" w:cs="宋体" w:eastAsiaTheme="minorEastAsia"/>
          <w:color w:val="000000"/>
          <w:kern w:val="2"/>
          <w:sz w:val="24"/>
          <w:szCs w:val="24"/>
          <w:lang w:val="en-US" w:eastAsia="zh-CN" w:bidi="ar-SA"/>
        </w:rPr>
        <w:t>。</w:t>
      </w:r>
    </w:p>
    <w:p w14:paraId="7A42064A">
      <w:pPr>
        <w:spacing w:line="500" w:lineRule="exact"/>
        <w:jc w:val="left"/>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3.成交供应商应专人负责售后服务</w:t>
      </w:r>
      <w:r>
        <w:rPr>
          <w:rFonts w:hint="eastAsia" w:ascii="宋体" w:hAnsi="宋体" w:cs="宋体"/>
          <w:color w:val="000000"/>
          <w:kern w:val="2"/>
          <w:sz w:val="24"/>
          <w:szCs w:val="24"/>
          <w:lang w:val="en-US" w:eastAsia="zh-CN" w:bidi="ar-SA"/>
        </w:rPr>
        <w:t>，按时供货，拥有完善的售后服务体系</w:t>
      </w:r>
      <w:r>
        <w:rPr>
          <w:rFonts w:hint="eastAsia" w:ascii="宋体" w:hAnsi="宋体" w:cs="宋体"/>
          <w:color w:val="000000"/>
          <w:kern w:val="2"/>
          <w:sz w:val="24"/>
          <w:szCs w:val="24"/>
          <w:lang w:val="en-US" w:eastAsia="zh-CN" w:bidi="ar-SA"/>
        </w:rPr>
        <w:t>，在接到</w:t>
      </w:r>
      <w:r>
        <w:rPr>
          <w:rFonts w:hint="eastAsia" w:ascii="宋体" w:hAnsi="宋体" w:cs="宋体"/>
          <w:color w:val="000000"/>
          <w:kern w:val="2"/>
          <w:sz w:val="24"/>
          <w:szCs w:val="24"/>
          <w:lang w:val="en-US" w:eastAsia="zh-CN" w:bidi="ar-SA"/>
        </w:rPr>
        <w:t>采购人售后通知后，须立即做出响应 (不得超过 2 小时)，</w:t>
      </w:r>
      <w:r>
        <w:rPr>
          <w:rFonts w:hint="eastAsia" w:ascii="宋体" w:hAnsi="宋体" w:cs="宋体"/>
          <w:color w:val="000000"/>
          <w:kern w:val="2"/>
          <w:sz w:val="24"/>
          <w:szCs w:val="24"/>
          <w:lang w:val="en-US" w:eastAsia="zh-CN" w:bidi="ar-SA"/>
        </w:rPr>
        <w:t>供应商问题解决时间&lt;24 小时。</w:t>
      </w:r>
    </w:p>
    <w:p w14:paraId="40479F78">
      <w:pPr>
        <w:keepNext w:val="0"/>
        <w:keepLines w:val="0"/>
        <w:widowControl/>
        <w:numPr>
          <w:ilvl w:val="0"/>
          <w:numId w:val="0"/>
        </w:numPr>
        <w:suppressLineNumbers w:val="0"/>
        <w:ind w:leftChars="0"/>
        <w:jc w:val="left"/>
        <w:textAlignment w:val="center"/>
        <w:rPr>
          <w:rFonts w:hint="eastAsia" w:ascii="宋体" w:hAnsi="宋体" w:cs="宋体" w:eastAsiaTheme="minorEastAsia"/>
          <w:color w:val="000000"/>
          <w:kern w:val="2"/>
          <w:sz w:val="24"/>
          <w:szCs w:val="24"/>
          <w:lang w:val="en-US" w:eastAsia="zh-CN" w:bidi="ar-SA"/>
        </w:rPr>
      </w:pPr>
    </w:p>
    <w:p w14:paraId="12397480">
      <w:pPr>
        <w:spacing w:line="500" w:lineRule="exact"/>
        <w:jc w:val="left"/>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注：本章中带“★”的条款为实质性要求，不满足将被作为无效响应处理。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22827"/>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4960"/>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19851"/>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17163"/>
      <w:bookmarkStart w:id="24" w:name="_Toc1690"/>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3558"/>
      <w:bookmarkStart w:id="27" w:name="_Toc17905"/>
      <w:bookmarkStart w:id="28" w:name="_Toc24123"/>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5996"/>
      <w:bookmarkStart w:id="32" w:name="_Toc27135"/>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5056"/>
      <w:bookmarkStart w:id="35" w:name="_Toc7233"/>
      <w:bookmarkStart w:id="36" w:name="_Toc19987"/>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1352"/>
      <w:bookmarkStart w:id="39" w:name="_Toc21519"/>
      <w:bookmarkStart w:id="40" w:name="_Toc3023"/>
      <w:bookmarkStart w:id="41" w:name="_Toc6482"/>
      <w:bookmarkStart w:id="42" w:name="_Toc14829"/>
      <w:bookmarkStart w:id="43" w:name="_Toc160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22676"/>
      <w:bookmarkStart w:id="45" w:name="_Toc31838"/>
      <w:bookmarkStart w:id="46" w:name="_Toc4305"/>
      <w:bookmarkStart w:id="47" w:name="_Toc30971"/>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13904"/>
      <w:bookmarkStart w:id="54" w:name="_Toc25357"/>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0589"/>
      <w:bookmarkStart w:id="58" w:name="_Toc11351"/>
      <w:bookmarkStart w:id="59" w:name="_Toc25638"/>
      <w:bookmarkStart w:id="60" w:name="_Toc27661"/>
      <w:bookmarkStart w:id="61" w:name="_Toc12015"/>
      <w:bookmarkStart w:id="62" w:name="_Toc15526"/>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074"/>
      <w:bookmarkStart w:id="64" w:name="_Toc2041"/>
      <w:bookmarkStart w:id="65" w:name="_Toc12967"/>
      <w:bookmarkStart w:id="66" w:name="_Toc23967"/>
      <w:bookmarkStart w:id="67" w:name="_Toc26969"/>
      <w:bookmarkStart w:id="68" w:name="_Toc16435"/>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3000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0D4F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876E873">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0F00850A">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31B57B1A">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0D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5688501">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78E6895B">
            <w:pPr>
              <w:pStyle w:val="6"/>
              <w:jc w:val="center"/>
              <w:rPr>
                <w:rFonts w:ascii="仿宋" w:hAnsi="仿宋" w:eastAsia="仿宋" w:cs="仿宋"/>
                <w:sz w:val="24"/>
                <w:szCs w:val="24"/>
              </w:rPr>
            </w:pPr>
          </w:p>
        </w:tc>
        <w:tc>
          <w:tcPr>
            <w:tcW w:w="3817" w:type="dxa"/>
            <w:vAlign w:val="center"/>
          </w:tcPr>
          <w:p w14:paraId="67D2C0CA">
            <w:pPr>
              <w:pStyle w:val="6"/>
              <w:jc w:val="center"/>
              <w:rPr>
                <w:rFonts w:ascii="仿宋" w:hAnsi="仿宋" w:eastAsia="仿宋" w:cs="仿宋"/>
                <w:sz w:val="24"/>
                <w:szCs w:val="24"/>
              </w:rPr>
            </w:pPr>
          </w:p>
        </w:tc>
      </w:tr>
      <w:tr w14:paraId="21C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D801FF">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0DED3D82">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8F9085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B2B3CEB-5A82-4690-8A37-F479C5077DF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994C05F-AEB6-4A51-8403-3382D6909E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C7D17BC-8FCB-437D-8383-2447CABB1744}"/>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7E75A9B0-CEBD-4ADD-A35F-643341B40E75}"/>
  </w:font>
  <w:font w:name="宋">
    <w:altName w:val="宋体"/>
    <w:panose1 w:val="00000000000000000000"/>
    <w:charset w:val="81"/>
    <w:family w:val="auto"/>
    <w:pitch w:val="default"/>
    <w:sig w:usb0="00000000" w:usb1="00000000" w:usb2="00000010" w:usb3="00000000" w:csb0="000C0000" w:csb1="00000000"/>
    <w:embedRegular r:id="rId5" w:fontKey="{E939B0E5-6D0F-4B68-8255-64972A9C81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E42DB9"/>
    <w:rsid w:val="037B73C5"/>
    <w:rsid w:val="038E0C11"/>
    <w:rsid w:val="03CA1FAF"/>
    <w:rsid w:val="041D546A"/>
    <w:rsid w:val="046C663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0FF472FB"/>
    <w:rsid w:val="103462C0"/>
    <w:rsid w:val="10453CDC"/>
    <w:rsid w:val="11084FFD"/>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C11350"/>
    <w:rsid w:val="1AEF347F"/>
    <w:rsid w:val="1B1F6C2C"/>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6F3FF6"/>
    <w:rsid w:val="22807EAE"/>
    <w:rsid w:val="23282554"/>
    <w:rsid w:val="23563407"/>
    <w:rsid w:val="23791F56"/>
    <w:rsid w:val="249F101D"/>
    <w:rsid w:val="250334A1"/>
    <w:rsid w:val="253A4D8F"/>
    <w:rsid w:val="257858B7"/>
    <w:rsid w:val="25BD312B"/>
    <w:rsid w:val="26224FFB"/>
    <w:rsid w:val="262C2FF8"/>
    <w:rsid w:val="26600825"/>
    <w:rsid w:val="26614BE2"/>
    <w:rsid w:val="26A655F4"/>
    <w:rsid w:val="27970033"/>
    <w:rsid w:val="28094EEC"/>
    <w:rsid w:val="29502FD4"/>
    <w:rsid w:val="298E3DBB"/>
    <w:rsid w:val="29A078DB"/>
    <w:rsid w:val="29C5318E"/>
    <w:rsid w:val="29C74208"/>
    <w:rsid w:val="29F103B3"/>
    <w:rsid w:val="2A3335F4"/>
    <w:rsid w:val="2A741495"/>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4C7EAF"/>
    <w:rsid w:val="32724DD0"/>
    <w:rsid w:val="32787627"/>
    <w:rsid w:val="329655CE"/>
    <w:rsid w:val="32AC3E17"/>
    <w:rsid w:val="33C24ADF"/>
    <w:rsid w:val="343706EB"/>
    <w:rsid w:val="351A08D0"/>
    <w:rsid w:val="357519FC"/>
    <w:rsid w:val="35A61797"/>
    <w:rsid w:val="35D74205"/>
    <w:rsid w:val="35E825E5"/>
    <w:rsid w:val="367D6EF4"/>
    <w:rsid w:val="371E7B30"/>
    <w:rsid w:val="37BF3B20"/>
    <w:rsid w:val="380B5401"/>
    <w:rsid w:val="38323B02"/>
    <w:rsid w:val="38AE5E8C"/>
    <w:rsid w:val="3A335BDD"/>
    <w:rsid w:val="3A900FE8"/>
    <w:rsid w:val="3A973F7E"/>
    <w:rsid w:val="3AB36454"/>
    <w:rsid w:val="3B4E7DFC"/>
    <w:rsid w:val="3C1063F2"/>
    <w:rsid w:val="3CBC5C91"/>
    <w:rsid w:val="3D375AA1"/>
    <w:rsid w:val="3D931F15"/>
    <w:rsid w:val="3EA40469"/>
    <w:rsid w:val="3F6C393F"/>
    <w:rsid w:val="3FA84948"/>
    <w:rsid w:val="3FE34CD0"/>
    <w:rsid w:val="41600431"/>
    <w:rsid w:val="42075FF8"/>
    <w:rsid w:val="42D94E43"/>
    <w:rsid w:val="42E77C3D"/>
    <w:rsid w:val="4335673E"/>
    <w:rsid w:val="43762FDE"/>
    <w:rsid w:val="43B34232"/>
    <w:rsid w:val="43C401ED"/>
    <w:rsid w:val="441F1541"/>
    <w:rsid w:val="44A32AC2"/>
    <w:rsid w:val="452C0E08"/>
    <w:rsid w:val="454937BA"/>
    <w:rsid w:val="45C538A4"/>
    <w:rsid w:val="46271B24"/>
    <w:rsid w:val="46284338"/>
    <w:rsid w:val="465B6B84"/>
    <w:rsid w:val="465D0053"/>
    <w:rsid w:val="468567BB"/>
    <w:rsid w:val="4782487D"/>
    <w:rsid w:val="480756B2"/>
    <w:rsid w:val="483002E2"/>
    <w:rsid w:val="48D62926"/>
    <w:rsid w:val="49344560"/>
    <w:rsid w:val="495751DE"/>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6E71F6"/>
    <w:rsid w:val="5F782A73"/>
    <w:rsid w:val="5F796A42"/>
    <w:rsid w:val="5FA25E8E"/>
    <w:rsid w:val="5FB711E9"/>
    <w:rsid w:val="60605BAC"/>
    <w:rsid w:val="60C53B7A"/>
    <w:rsid w:val="60E308E3"/>
    <w:rsid w:val="615547CC"/>
    <w:rsid w:val="61646A88"/>
    <w:rsid w:val="62330506"/>
    <w:rsid w:val="625B2157"/>
    <w:rsid w:val="62C51434"/>
    <w:rsid w:val="632E2511"/>
    <w:rsid w:val="63553057"/>
    <w:rsid w:val="63A9427A"/>
    <w:rsid w:val="63AB062A"/>
    <w:rsid w:val="63D462B1"/>
    <w:rsid w:val="641A3596"/>
    <w:rsid w:val="644C701C"/>
    <w:rsid w:val="645F11DF"/>
    <w:rsid w:val="647C6435"/>
    <w:rsid w:val="64BE50E6"/>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83A52"/>
    <w:rsid w:val="6AA97CAB"/>
    <w:rsid w:val="6AD401BA"/>
    <w:rsid w:val="6B036F9E"/>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005158"/>
    <w:rsid w:val="7763329E"/>
    <w:rsid w:val="77BD11A4"/>
    <w:rsid w:val="77F474AF"/>
    <w:rsid w:val="78202D4E"/>
    <w:rsid w:val="78273E08"/>
    <w:rsid w:val="78686E6C"/>
    <w:rsid w:val="78E44CAE"/>
    <w:rsid w:val="79967A89"/>
    <w:rsid w:val="79AB4A88"/>
    <w:rsid w:val="7B550DA5"/>
    <w:rsid w:val="7B5F74F8"/>
    <w:rsid w:val="7B690630"/>
    <w:rsid w:val="7BB6153E"/>
    <w:rsid w:val="7C52757E"/>
    <w:rsid w:val="7CE74C9B"/>
    <w:rsid w:val="7CF47CCC"/>
    <w:rsid w:val="7D040AB6"/>
    <w:rsid w:val="7D4119E6"/>
    <w:rsid w:val="7E484DA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4825</Words>
  <Characters>4914</Characters>
  <Lines>58</Lines>
  <Paragraphs>16</Paragraphs>
  <TotalTime>35</TotalTime>
  <ScaleCrop>false</ScaleCrop>
  <LinksUpToDate>false</LinksUpToDate>
  <CharactersWithSpaces>5007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2026-05-27T06:56:19Z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