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110号</w:t>
      </w:r>
    </w:p>
    <w:p w14:paraId="4002C554">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生物显微镜</w:t>
      </w: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5</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生物显微镜</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6）110号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16万元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34A53429">
            <w:pPr>
              <w:pStyle w:val="27"/>
              <w:numPr>
                <w:ilvl w:val="0"/>
                <w:numId w:val="18"/>
              </w:numPr>
              <w:spacing w:line="240" w:lineRule="exact"/>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如果投标产品为进口医疗器械产品，进口医疗器械代理人需具备医疗器械经营许可证或经营备案凭证。</w:t>
            </w:r>
          </w:p>
          <w:p w14:paraId="68B028AC">
            <w:pPr>
              <w:pStyle w:val="27"/>
              <w:numPr>
                <w:ilvl w:val="0"/>
                <w:numId w:val="18"/>
              </w:numPr>
              <w:spacing w:line="240" w:lineRule="exact"/>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如果投标产品为国产医疗器械产品，生产厂家需具备医疗器械生产许可证。</w:t>
            </w:r>
          </w:p>
          <w:p w14:paraId="2695525A">
            <w:pPr>
              <w:pStyle w:val="27"/>
              <w:numPr>
                <w:ilvl w:val="0"/>
                <w:numId w:val="18"/>
              </w:numPr>
              <w:spacing w:line="240" w:lineRule="exact"/>
              <w:ind w:left="425" w:leftChars="0" w:hanging="425"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投标人需具备医疗器械经营许可证或经营备案凭证。</w:t>
            </w:r>
          </w:p>
          <w:p w14:paraId="0B45215A">
            <w:pPr>
              <w:numPr>
                <w:ilvl w:val="0"/>
                <w:numId w:val="18"/>
              </w:numPr>
              <w:ind w:left="425" w:leftChars="0" w:hanging="425" w:firstLineChars="0"/>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所投产品为医疗器械的需具备中华人民共和国医疗器械注册证或备案凭证。</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193"/>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kern w:val="0"/>
          <w:sz w:val="18"/>
          <w:szCs w:val="18"/>
          <w:lang w:val="en-US" w:eastAsia="zh-CN" w:bidi="ar-SA"/>
        </w:rPr>
      </w:pPr>
      <w:r>
        <w:rPr>
          <w:rFonts w:hint="eastAsia"/>
          <w:kern w:val="0"/>
          <w:sz w:val="24"/>
          <w:szCs w:val="24"/>
          <w:lang w:val="en-US" w:eastAsia="zh-CN"/>
        </w:rPr>
        <w:t>绵阳市中心医院病理科因业务工作需要，需购买2套生物显微镜。</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4A1FE9F1">
      <w:pPr>
        <w:numPr>
          <w:ilvl w:val="0"/>
          <w:numId w:val="20"/>
        </w:numPr>
        <w:spacing w:line="360" w:lineRule="auto"/>
        <w:rPr>
          <w:rFonts w:hint="eastAsia" w:ascii="宋体" w:hAnsi="宋体" w:eastAsia="宋体" w:cs="宋体"/>
          <w:b w:val="0"/>
          <w:i w:val="0"/>
          <w:spacing w:val="0"/>
          <w:sz w:val="21"/>
          <w:szCs w:val="21"/>
          <w:lang w:eastAsia="zh-CN"/>
        </w:rPr>
      </w:pPr>
      <w:r>
        <w:rPr>
          <w:rFonts w:ascii="宋体" w:hAnsi="宋体" w:eastAsia="宋体" w:cs="宋体"/>
          <w:b w:val="0"/>
          <w:bCs/>
          <w:i w:val="0"/>
          <w:spacing w:val="0"/>
          <w:sz w:val="21"/>
          <w:szCs w:val="21"/>
        </w:rPr>
        <w:t>设备用途</w:t>
      </w:r>
      <w:r>
        <w:rPr>
          <w:rFonts w:ascii="宋体" w:hAnsi="宋体" w:eastAsia="宋体" w:cs="宋体"/>
          <w:b w:val="0"/>
          <w:i w:val="0"/>
          <w:spacing w:val="0"/>
          <w:sz w:val="21"/>
          <w:szCs w:val="21"/>
        </w:rPr>
        <w:t>：用于病理科组织切片、细胞学样本的常规HE染色观察、免疫组化结果判读及特殊染色分析，支持数字化病理图像采集与远程会诊</w:t>
      </w:r>
      <w:r>
        <w:rPr>
          <w:rFonts w:hint="eastAsia" w:ascii="宋体" w:hAnsi="宋体" w:eastAsia="宋体" w:cs="宋体"/>
          <w:b w:val="0"/>
          <w:i w:val="0"/>
          <w:spacing w:val="0"/>
          <w:sz w:val="21"/>
          <w:szCs w:val="21"/>
          <w:lang w:eastAsia="zh-CN"/>
        </w:rPr>
        <w:t>。</w:t>
      </w:r>
    </w:p>
    <w:p w14:paraId="039BAF92">
      <w:pPr>
        <w:numPr>
          <w:ilvl w:val="0"/>
          <w:numId w:val="20"/>
        </w:numPr>
        <w:spacing w:line="360" w:lineRule="auto"/>
        <w:rPr>
          <w:rFonts w:hint="eastAsia" w:ascii="宋体" w:hAnsi="宋体" w:eastAsia="宋体" w:cs="宋体"/>
          <w:b w:val="0"/>
          <w:i w:val="0"/>
          <w:spacing w:val="0"/>
          <w:sz w:val="21"/>
          <w:szCs w:val="21"/>
          <w:lang w:val="en-US" w:eastAsia="zh-CN"/>
        </w:rPr>
      </w:pPr>
      <w:r>
        <w:rPr>
          <w:rFonts w:hint="eastAsia" w:ascii="宋体" w:hAnsi="宋体" w:eastAsia="宋体" w:cs="宋体"/>
          <w:b w:val="0"/>
          <w:i w:val="0"/>
          <w:spacing w:val="0"/>
          <w:sz w:val="21"/>
          <w:szCs w:val="21"/>
          <w:lang w:val="en-US" w:eastAsia="zh-CN"/>
        </w:rPr>
        <w:t>光学系统：无限远光学系统，视场数≥22，图像分辨率≥200lp/mm。</w:t>
      </w:r>
    </w:p>
    <w:p w14:paraId="0CE92C62">
      <w:pPr>
        <w:numPr>
          <w:ilvl w:val="0"/>
          <w:numId w:val="20"/>
        </w:numPr>
        <w:spacing w:line="360" w:lineRule="auto"/>
        <w:rPr>
          <w:rFonts w:hint="eastAsia" w:ascii="宋体" w:hAnsi="宋体" w:eastAsia="宋体" w:cs="宋体"/>
          <w:b w:val="0"/>
          <w:i w:val="0"/>
          <w:spacing w:val="0"/>
          <w:sz w:val="21"/>
          <w:szCs w:val="21"/>
          <w:lang w:val="en-US" w:eastAsia="zh-CN"/>
        </w:rPr>
      </w:pPr>
      <w:r>
        <w:rPr>
          <w:rFonts w:hint="eastAsia" w:ascii="宋体" w:hAnsi="宋体" w:eastAsia="宋体" w:cs="宋体"/>
          <w:b w:val="0"/>
          <w:i w:val="0"/>
          <w:spacing w:val="0"/>
          <w:sz w:val="21"/>
          <w:szCs w:val="21"/>
          <w:lang w:val="en-US" w:eastAsia="zh-CN"/>
        </w:rPr>
        <w:t>照明系统：LED光源，显色指数≥90，寿命≥20000小时，支持光强管理功能。</w:t>
      </w:r>
    </w:p>
    <w:p w14:paraId="0F3793E7">
      <w:pPr>
        <w:numPr>
          <w:ilvl w:val="0"/>
          <w:numId w:val="20"/>
        </w:numPr>
        <w:spacing w:line="360" w:lineRule="auto"/>
        <w:rPr>
          <w:rFonts w:hint="eastAsia" w:ascii="宋体" w:hAnsi="宋体" w:eastAsia="宋体" w:cs="宋体"/>
          <w:b w:val="0"/>
          <w:i w:val="0"/>
          <w:spacing w:val="0"/>
          <w:sz w:val="21"/>
          <w:szCs w:val="21"/>
          <w:lang w:val="en-US" w:eastAsia="zh-CN"/>
        </w:rPr>
      </w:pPr>
      <w:r>
        <w:rPr>
          <w:rFonts w:hint="eastAsia" w:ascii="宋体" w:hAnsi="宋体" w:eastAsia="宋体" w:cs="宋体"/>
          <w:b w:val="0"/>
          <w:i w:val="0"/>
          <w:spacing w:val="0"/>
          <w:sz w:val="21"/>
          <w:szCs w:val="21"/>
          <w:lang w:val="en-US" w:eastAsia="zh-CN"/>
        </w:rPr>
        <w:t>物镜转盘：≥5孔编码物镜转盘，支持编码识别，自动匹配光强，兼容4×、10×、40×、100×（油镜）物镜。</w:t>
      </w:r>
    </w:p>
    <w:p w14:paraId="4811CAAC">
      <w:pPr>
        <w:numPr>
          <w:ilvl w:val="0"/>
          <w:numId w:val="20"/>
        </w:numPr>
        <w:spacing w:line="360" w:lineRule="auto"/>
        <w:rPr>
          <w:rFonts w:hint="eastAsia" w:ascii="宋体" w:hAnsi="宋体" w:eastAsia="宋体" w:cs="宋体"/>
          <w:b w:val="0"/>
          <w:i w:val="0"/>
          <w:spacing w:val="0"/>
          <w:sz w:val="21"/>
          <w:szCs w:val="21"/>
          <w:lang w:val="en-US" w:eastAsia="zh-CN"/>
        </w:rPr>
      </w:pPr>
      <w:r>
        <w:rPr>
          <w:rFonts w:hint="eastAsia" w:ascii="宋体" w:hAnsi="宋体" w:eastAsia="宋体" w:cs="宋体"/>
          <w:b w:val="0"/>
          <w:i w:val="0"/>
          <w:spacing w:val="0"/>
          <w:sz w:val="21"/>
          <w:szCs w:val="21"/>
          <w:lang w:val="en-US" w:eastAsia="zh-CN"/>
        </w:rPr>
        <w:t>物镜：配置平场消色差物镜</w:t>
      </w:r>
      <w:r>
        <w:rPr>
          <w:rFonts w:hint="eastAsia" w:ascii="宋体" w:hAnsi="宋体" w:eastAsia="宋体" w:cs="宋体"/>
          <w:b w:val="0"/>
          <w:i w:val="0"/>
          <w:spacing w:val="0"/>
          <w:sz w:val="21"/>
          <w:szCs w:val="21"/>
          <w:lang w:val="en-US" w:eastAsia="zh-CN"/>
        </w:rPr>
        <w:tab/>
      </w:r>
      <w:r>
        <w:rPr>
          <w:rFonts w:hint="eastAsia" w:ascii="宋体" w:hAnsi="宋体" w:eastAsia="宋体" w:cs="宋体"/>
          <w:b w:val="0"/>
          <w:i w:val="0"/>
          <w:spacing w:val="0"/>
          <w:sz w:val="21"/>
          <w:szCs w:val="21"/>
          <w:lang w:val="en-US" w:eastAsia="zh-CN"/>
        </w:rPr>
        <w:t>4×（NA≥0.10）、10×（NA≥0.25）、40×（NA≥0.65）、100×（油镜，NA≥1.25），工作距离符合常规病理观察需求。</w:t>
      </w:r>
    </w:p>
    <w:p w14:paraId="128E83F4">
      <w:pPr>
        <w:numPr>
          <w:ilvl w:val="0"/>
          <w:numId w:val="20"/>
        </w:numPr>
        <w:spacing w:line="360" w:lineRule="auto"/>
        <w:rPr>
          <w:rFonts w:hint="eastAsia" w:ascii="宋体" w:hAnsi="宋体" w:eastAsia="宋体" w:cs="宋体"/>
          <w:b w:val="0"/>
          <w:i w:val="0"/>
          <w:spacing w:val="0"/>
          <w:sz w:val="21"/>
          <w:szCs w:val="21"/>
          <w:lang w:val="en-US" w:eastAsia="zh-CN"/>
        </w:rPr>
      </w:pPr>
      <w:r>
        <w:rPr>
          <w:rFonts w:hint="eastAsia" w:ascii="宋体" w:hAnsi="宋体" w:eastAsia="宋体" w:cs="宋体"/>
          <w:b w:val="0"/>
          <w:i w:val="0"/>
          <w:spacing w:val="0"/>
          <w:sz w:val="21"/>
          <w:szCs w:val="21"/>
          <w:lang w:val="en-US" w:eastAsia="zh-CN"/>
        </w:rPr>
        <w:t>观察筒：人体工学双目或三目观察筒，倾角0°-30°可调，瞳距40-80mm，屈光度补偿±5D，支持伸缩调节（前后≥55mm，上下≥45mm）。</w:t>
      </w:r>
    </w:p>
    <w:p w14:paraId="3195AAB0">
      <w:pPr>
        <w:numPr>
          <w:ilvl w:val="0"/>
          <w:numId w:val="20"/>
        </w:numPr>
        <w:spacing w:line="360" w:lineRule="auto"/>
        <w:rPr>
          <w:rFonts w:hint="eastAsia" w:ascii="宋体" w:hAnsi="宋体" w:eastAsia="宋体" w:cs="宋体"/>
          <w:b w:val="0"/>
          <w:i w:val="0"/>
          <w:spacing w:val="0"/>
          <w:sz w:val="21"/>
          <w:szCs w:val="21"/>
          <w:lang w:val="en-US" w:eastAsia="zh-CN"/>
        </w:rPr>
      </w:pPr>
      <w:r>
        <w:rPr>
          <w:rFonts w:hint="eastAsia" w:ascii="宋体" w:hAnsi="宋体" w:eastAsia="宋体" w:cs="宋体"/>
          <w:b w:val="0"/>
          <w:i w:val="0"/>
          <w:spacing w:val="0"/>
          <w:sz w:val="21"/>
          <w:szCs w:val="21"/>
          <w:lang w:val="en-US" w:eastAsia="zh-CN"/>
        </w:rPr>
        <w:t>载物台：低位固定式陶瓷载物台，同轴低扭矩控制，行程≥75×50mm，左手或右手操作可选，支持≥8张玻片连续观察。</w:t>
      </w:r>
    </w:p>
    <w:p w14:paraId="6BD78721">
      <w:pPr>
        <w:numPr>
          <w:ilvl w:val="0"/>
          <w:numId w:val="20"/>
        </w:numPr>
        <w:spacing w:line="360" w:lineRule="auto"/>
        <w:rPr>
          <w:rFonts w:hint="eastAsia" w:ascii="宋体" w:hAnsi="宋体" w:eastAsia="宋体" w:cs="宋体"/>
          <w:b w:val="0"/>
          <w:i w:val="0"/>
          <w:spacing w:val="0"/>
          <w:sz w:val="21"/>
          <w:szCs w:val="21"/>
          <w:lang w:val="en-US" w:eastAsia="zh-CN"/>
        </w:rPr>
      </w:pPr>
      <w:r>
        <w:rPr>
          <w:rFonts w:hint="eastAsia" w:ascii="宋体" w:hAnsi="宋体" w:eastAsia="宋体" w:cs="宋体"/>
          <w:b w:val="0"/>
          <w:i w:val="0"/>
          <w:spacing w:val="0"/>
          <w:sz w:val="21"/>
          <w:szCs w:val="21"/>
          <w:lang w:val="en-US" w:eastAsia="zh-CN"/>
        </w:rPr>
        <w:t>聚光镜：内置摇出式聚光镜，NA≥0.9。</w:t>
      </w:r>
    </w:p>
    <w:p w14:paraId="1EC91EF7">
      <w:pPr>
        <w:numPr>
          <w:ilvl w:val="0"/>
          <w:numId w:val="20"/>
        </w:numPr>
        <w:spacing w:line="360" w:lineRule="auto"/>
        <w:rPr>
          <w:rFonts w:hint="eastAsia" w:ascii="宋体" w:hAnsi="宋体" w:eastAsia="宋体" w:cs="宋体"/>
          <w:b w:val="0"/>
          <w:i w:val="0"/>
          <w:spacing w:val="0"/>
          <w:sz w:val="21"/>
          <w:szCs w:val="21"/>
          <w:lang w:val="en-US" w:eastAsia="zh-CN"/>
        </w:rPr>
      </w:pPr>
      <w:r>
        <w:rPr>
          <w:rFonts w:hint="eastAsia" w:ascii="宋体" w:hAnsi="宋体" w:eastAsia="宋体" w:cs="宋体"/>
          <w:b w:val="0"/>
          <w:i w:val="0"/>
          <w:spacing w:val="0"/>
          <w:sz w:val="21"/>
          <w:szCs w:val="21"/>
          <w:lang w:val="en-US" w:eastAsia="zh-CN"/>
        </w:rPr>
        <w:t>调焦系统：粗微调焦机构，粗调行程≥15mm，带限位器；微调精度≤1μm，扭矩可调，避免物镜碰撞样本。</w:t>
      </w:r>
    </w:p>
    <w:p w14:paraId="41E7A973">
      <w:pPr>
        <w:numPr>
          <w:ilvl w:val="0"/>
          <w:numId w:val="20"/>
        </w:numPr>
        <w:spacing w:line="360" w:lineRule="auto"/>
        <w:rPr>
          <w:rFonts w:hint="eastAsia" w:ascii="宋体" w:hAnsi="宋体" w:eastAsia="宋体" w:cs="宋体"/>
          <w:b w:val="0"/>
          <w:i w:val="0"/>
          <w:spacing w:val="0"/>
          <w:sz w:val="21"/>
          <w:szCs w:val="21"/>
          <w:lang w:val="en-US" w:eastAsia="zh-CN"/>
        </w:rPr>
      </w:pPr>
      <w:r>
        <w:rPr>
          <w:rFonts w:hint="eastAsia" w:ascii="宋体" w:hAnsi="宋体" w:eastAsia="宋体" w:cs="宋体"/>
          <w:b w:val="0"/>
          <w:i w:val="0"/>
          <w:spacing w:val="0"/>
          <w:sz w:val="21"/>
          <w:szCs w:val="21"/>
          <w:lang w:val="en-US" w:eastAsia="zh-CN"/>
        </w:rPr>
        <w:t>具有数码成像接口，支持连接500万像素及以上相机。</w:t>
      </w:r>
    </w:p>
    <w:p w14:paraId="26E96E23">
      <w:pPr>
        <w:numPr>
          <w:ilvl w:val="0"/>
          <w:numId w:val="20"/>
        </w:numPr>
        <w:spacing w:line="360" w:lineRule="auto"/>
        <w:rPr>
          <w:rFonts w:hint="eastAsia" w:ascii="宋体" w:hAnsi="宋体" w:eastAsia="宋体" w:cs="宋体"/>
          <w:b w:val="0"/>
          <w:i w:val="0"/>
          <w:spacing w:val="0"/>
          <w:sz w:val="21"/>
          <w:szCs w:val="21"/>
          <w:lang w:val="en-US" w:eastAsia="zh-CN"/>
        </w:rPr>
      </w:pPr>
      <w:r>
        <w:rPr>
          <w:rFonts w:hint="eastAsia" w:ascii="宋体" w:hAnsi="宋体" w:eastAsia="宋体" w:cs="宋体"/>
          <w:b w:val="0"/>
          <w:i w:val="0"/>
          <w:spacing w:val="0"/>
          <w:sz w:val="21"/>
          <w:szCs w:val="21"/>
          <w:lang w:val="en-US" w:eastAsia="zh-CN"/>
        </w:rPr>
        <w:t>配置：生物显微镜，4X、10X、40X、100X物镜，防尘罩，备用卤素灯，镜油，校准工具。</w:t>
      </w:r>
    </w:p>
    <w:p w14:paraId="023D6E61">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bookmarkStart w:id="78" w:name="_GoBack"/>
      <w:bookmarkEnd w:id="78"/>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6"/>
        <w:jc w:val="left"/>
        <w:rPr>
          <w:rFonts w:hint="eastAsia" w:ascii="宋体" w:hAnsi="宋体" w:eastAsia="宋体" w:cs="宋体"/>
          <w:b w:val="0"/>
          <w:i w:val="0"/>
          <w:spacing w:val="0"/>
          <w:kern w:val="2"/>
          <w:sz w:val="21"/>
          <w:szCs w:val="21"/>
          <w:lang w:val="en-US" w:eastAsia="zh-CN" w:bidi="ar-SA"/>
        </w:rPr>
      </w:pPr>
      <w:r>
        <w:rPr>
          <w:rFonts w:hint="eastAsia" w:ascii="宋体" w:hAnsi="宋体" w:eastAsia="宋体" w:cs="宋体"/>
          <w:b w:val="0"/>
          <w:i w:val="0"/>
          <w:spacing w:val="0"/>
          <w:kern w:val="2"/>
          <w:sz w:val="21"/>
          <w:szCs w:val="21"/>
          <w:lang w:val="en-US" w:eastAsia="zh-CN" w:bidi="ar-SA"/>
        </w:rPr>
        <w:t>1、成交供应商需在30日内与采购人签订合同，签订合同后90日内提供货物并进行验收。</w:t>
      </w:r>
    </w:p>
    <w:p w14:paraId="5463B9AF">
      <w:pPr>
        <w:pStyle w:val="46"/>
        <w:jc w:val="left"/>
        <w:rPr>
          <w:rFonts w:hint="eastAsia" w:ascii="宋体" w:hAnsi="宋体" w:eastAsia="宋体" w:cs="宋体"/>
          <w:b w:val="0"/>
          <w:i w:val="0"/>
          <w:spacing w:val="0"/>
          <w:kern w:val="2"/>
          <w:sz w:val="21"/>
          <w:szCs w:val="21"/>
          <w:lang w:val="en-US" w:eastAsia="zh-CN" w:bidi="ar-SA"/>
        </w:rPr>
      </w:pPr>
      <w:r>
        <w:rPr>
          <w:rFonts w:hint="eastAsia" w:ascii="宋体" w:hAnsi="宋体" w:eastAsia="宋体" w:cs="宋体"/>
          <w:b w:val="0"/>
          <w:i w:val="0"/>
          <w:spacing w:val="0"/>
          <w:kern w:val="2"/>
          <w:sz w:val="21"/>
          <w:szCs w:val="21"/>
          <w:lang w:val="en-US" w:eastAsia="zh-CN" w:bidi="ar-SA"/>
        </w:rPr>
        <w:t>2、付款方式：货物验收合格并正常运行后，采购人收到中标人提交完备票据凭证资料后30日内支付90%款项，正常运行1年后支付10%尾款。</w:t>
      </w:r>
    </w:p>
    <w:p w14:paraId="51FB9568">
      <w:pPr>
        <w:pStyle w:val="46"/>
        <w:jc w:val="left"/>
        <w:rPr>
          <w:rFonts w:hint="default" w:ascii="宋体" w:hAnsi="宋体" w:eastAsia="宋体" w:cs="宋体"/>
          <w:b w:val="0"/>
          <w:i w:val="0"/>
          <w:spacing w:val="0"/>
          <w:kern w:val="2"/>
          <w:sz w:val="21"/>
          <w:szCs w:val="21"/>
          <w:lang w:val="en-US" w:eastAsia="zh-CN" w:bidi="ar-SA"/>
        </w:rPr>
      </w:pPr>
      <w:r>
        <w:rPr>
          <w:rFonts w:hint="eastAsia" w:ascii="宋体" w:hAnsi="宋体" w:eastAsia="宋体" w:cs="宋体"/>
          <w:b w:val="0"/>
          <w:i w:val="0"/>
          <w:spacing w:val="0"/>
          <w:kern w:val="2"/>
          <w:sz w:val="21"/>
          <w:szCs w:val="21"/>
          <w:lang w:val="en-US" w:eastAsia="zh-CN" w:bidi="ar-SA"/>
        </w:rPr>
        <w:t>3、验收要求：医学装备科和使用科室会同供应商共同验收。验收货物：国产产品生产日期为6个月以内的货物，进口产品生产日期为12个月以内的货物。</w:t>
      </w:r>
    </w:p>
    <w:p w14:paraId="76DBC31C">
      <w:pPr>
        <w:pStyle w:val="7"/>
        <w:spacing w:line="360" w:lineRule="auto"/>
        <w:ind w:firstLine="0"/>
        <w:rPr>
          <w:rFonts w:hint="eastAsia" w:ascii="宋体" w:hAnsi="宋体" w:eastAsia="宋体" w:cs="宋体"/>
          <w:b w:val="0"/>
          <w:i w:val="0"/>
          <w:spacing w:val="0"/>
          <w:kern w:val="2"/>
          <w:sz w:val="21"/>
          <w:szCs w:val="21"/>
          <w:lang w:val="en-US" w:eastAsia="zh-CN" w:bidi="ar-SA"/>
        </w:rPr>
      </w:pPr>
      <w:r>
        <w:rPr>
          <w:rFonts w:hint="eastAsia" w:ascii="宋体" w:hAnsi="宋体" w:eastAsia="宋体" w:cs="宋体"/>
          <w:b w:val="0"/>
          <w:i w:val="0"/>
          <w:spacing w:val="0"/>
          <w:kern w:val="2"/>
          <w:sz w:val="21"/>
          <w:szCs w:val="21"/>
          <w:lang w:val="en-US" w:eastAsia="zh-CN" w:bidi="ar-SA"/>
        </w:rPr>
        <w:t>4、售后服务：保修期≥3年。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4960"/>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24859"/>
      <w:bookmarkStart w:id="24" w:name="_Toc32749"/>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6803"/>
      <w:bookmarkStart w:id="28" w:name="_Toc24123"/>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7526"/>
      <w:bookmarkStart w:id="32" w:name="_Toc5996"/>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5056"/>
      <w:bookmarkStart w:id="36" w:name="_Toc7233"/>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16029"/>
      <w:bookmarkStart w:id="40" w:name="_Toc6482"/>
      <w:bookmarkStart w:id="41" w:name="_Toc14829"/>
      <w:bookmarkStart w:id="42" w:name="_Toc3023"/>
      <w:bookmarkStart w:id="43" w:name="_Toc1135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17857"/>
      <w:bookmarkStart w:id="46" w:name="_Toc4305"/>
      <w:bookmarkStart w:id="47" w:name="_Toc31838"/>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13904"/>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2015"/>
      <w:bookmarkStart w:id="59" w:name="_Toc11351"/>
      <w:bookmarkStart w:id="60" w:name="_Toc15526"/>
      <w:bookmarkStart w:id="61" w:name="_Toc20589"/>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6435"/>
      <w:bookmarkStart w:id="64" w:name="_Toc1074"/>
      <w:bookmarkStart w:id="65" w:name="_Toc2041"/>
      <w:bookmarkStart w:id="66" w:name="_Toc23967"/>
      <w:bookmarkStart w:id="67" w:name="_Toc12967"/>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3871"/>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B4BCA98-5B83-47BE-AF81-754BD3392E8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0BFE85C-D7C7-4379-8BF5-227C9C86E2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50950AE-6902-4352-8A01-DC525782CF4F}"/>
  </w:font>
  <w:font w:name="仿宋">
    <w:panose1 w:val="02010609060101010101"/>
    <w:charset w:val="86"/>
    <w:family w:val="modern"/>
    <w:pitch w:val="default"/>
    <w:sig w:usb0="800002BF" w:usb1="38CF7CFA" w:usb2="00000016" w:usb3="00000000" w:csb0="00040001" w:csb1="00000000"/>
    <w:embedRegular r:id="rId4" w:fontKey="{A84B1367-05A4-4D69-8CFB-28C1A3BFEB4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1F26488A-217E-47F5-B36D-B0EEFC37EC67}"/>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83CEB73"/>
    <w:multiLevelType w:val="singleLevel"/>
    <w:tmpl w:val="E83CEB73"/>
    <w:lvl w:ilvl="0" w:tentative="0">
      <w:start w:val="1"/>
      <w:numFmt w:val="decimal"/>
      <w:lvlText w:val="%1."/>
      <w:lvlJc w:val="left"/>
      <w:pPr>
        <w:ind w:left="425" w:hanging="425"/>
      </w:pPr>
      <w:rPr>
        <w:rFonts w:hint="default"/>
      </w:rPr>
    </w:lvl>
  </w:abstractNum>
  <w:abstractNum w:abstractNumId="8">
    <w:nsid w:val="E8BA8992"/>
    <w:multiLevelType w:val="singleLevel"/>
    <w:tmpl w:val="E8BA8992"/>
    <w:lvl w:ilvl="0" w:tentative="0">
      <w:start w:val="1"/>
      <w:numFmt w:val="decimal"/>
      <w:suff w:val="nothing"/>
      <w:lvlText w:val="%1、"/>
      <w:lvlJc w:val="left"/>
    </w:lvl>
  </w:abstractNum>
  <w:abstractNum w:abstractNumId="9">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10">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1">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2">
    <w:nsid w:val="FCA5E3A8"/>
    <w:multiLevelType w:val="singleLevel"/>
    <w:tmpl w:val="FCA5E3A8"/>
    <w:lvl w:ilvl="0" w:tentative="0">
      <w:start w:val="1"/>
      <w:numFmt w:val="decimal"/>
      <w:suff w:val="nothing"/>
      <w:lvlText w:val="（%1）"/>
      <w:lvlJc w:val="left"/>
      <w:pPr>
        <w:ind w:left="-210"/>
      </w:p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11"/>
  </w:num>
  <w:num w:numId="3">
    <w:abstractNumId w:val="16"/>
  </w:num>
  <w:num w:numId="4">
    <w:abstractNumId w:val="19"/>
  </w:num>
  <w:num w:numId="5">
    <w:abstractNumId w:val="13"/>
  </w:num>
  <w:num w:numId="6">
    <w:abstractNumId w:val="18"/>
  </w:num>
  <w:num w:numId="7">
    <w:abstractNumId w:val="15"/>
  </w:num>
  <w:num w:numId="8">
    <w:abstractNumId w:val="10"/>
  </w:num>
  <w:num w:numId="9">
    <w:abstractNumId w:val="17"/>
  </w:num>
  <w:num w:numId="10">
    <w:abstractNumId w:val="1"/>
  </w:num>
  <w:num w:numId="11">
    <w:abstractNumId w:val="5"/>
  </w:num>
  <w:num w:numId="12">
    <w:abstractNumId w:val="0"/>
  </w:num>
  <w:num w:numId="13">
    <w:abstractNumId w:val="2"/>
  </w:num>
  <w:num w:numId="14">
    <w:abstractNumId w:val="9"/>
  </w:num>
  <w:num w:numId="15">
    <w:abstractNumId w:val="3"/>
  </w:num>
  <w:num w:numId="16">
    <w:abstractNumId w:val="6"/>
  </w:num>
  <w:num w:numId="17">
    <w:abstractNumId w:val="12"/>
  </w:num>
  <w:num w:numId="18">
    <w:abstractNumId w:val="7"/>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24774D"/>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0A7CBF"/>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82533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1337</Words>
  <Characters>1409</Characters>
  <Lines>58</Lines>
  <Paragraphs>16</Paragraphs>
  <TotalTime>0</TotalTime>
  <ScaleCrop>false</ScaleCrop>
  <LinksUpToDate>false</LinksUpToDate>
  <CharactersWithSpaces>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2026-05-29T00:26:47Z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