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比选（2026）120号</w:t>
      </w:r>
    </w:p>
    <w:p w14:paraId="75EBE278">
      <w:pPr>
        <w:ind w:left="420" w:firstLine="420"/>
        <w:rPr>
          <w:rFonts w:ascii="宋体" w:hAnsi="宋体" w:cs="Times New Roman"/>
          <w:color w:val="000000"/>
          <w:sz w:val="36"/>
          <w:szCs w:val="32"/>
        </w:rPr>
      </w:pPr>
    </w:p>
    <w:p w14:paraId="37E761C3">
      <w:pPr>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水胶体敷料</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6</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水胶体敷料</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比选（2026）120号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pPr>
        <w:keepNext w:val="0"/>
        <w:keepLines w:val="0"/>
        <w:widowControl/>
        <w:suppressLineNumbers w:val="0"/>
        <w:jc w:val="center"/>
        <w:textAlignment w:val="center"/>
      </w:pPr>
      <w:r>
        <w:br w:type="page"/>
      </w:r>
    </w:p>
    <w:p w14:paraId="2F6AC452">
      <w:pPr>
        <w:pStyle w:val="2"/>
        <w:numPr>
          <w:ilvl w:val="0"/>
          <w:numId w:val="0"/>
        </w:numPr>
        <w:ind w:left="402"/>
      </w:pPr>
      <w:bookmarkStart w:id="7" w:name="_Toc12668"/>
      <w:bookmarkStart w:id="8" w:name="_Toc3988"/>
      <w:bookmarkStart w:id="9" w:name="_Toc12193"/>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4B4C4CB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8"/>
          <w:szCs w:val="28"/>
          <w:u w:val="none"/>
          <w:lang w:val="en-US" w:eastAsia="zh-CN"/>
        </w:rPr>
      </w:pPr>
      <w:r>
        <w:rPr>
          <w:rFonts w:hint="eastAsia" w:ascii="仿宋" w:hAnsi="仿宋" w:eastAsia="仿宋" w:cs="仿宋"/>
          <w:b/>
          <w:bCs/>
          <w:sz w:val="24"/>
          <w:szCs w:val="24"/>
        </w:rPr>
        <w:t xml:space="preserve">  </w:t>
      </w:r>
      <w:r>
        <w:rPr>
          <w:rFonts w:hint="eastAsia" w:ascii="宋体" w:hAnsi="宋体" w:eastAsia="宋体" w:cs="宋体"/>
          <w:kern w:val="0"/>
          <w:sz w:val="18"/>
          <w:szCs w:val="18"/>
          <w:lang w:eastAsia="zh-CN" w:bidi="ar"/>
        </w:rPr>
        <w:t xml:space="preserve"> </w:t>
      </w:r>
      <w:r>
        <w:rPr>
          <w:rFonts w:hint="eastAsia" w:ascii="宋体" w:hAnsi="宋体" w:eastAsia="宋体" w:cs="宋体"/>
          <w:i w:val="0"/>
          <w:iCs w:val="0"/>
          <w:color w:val="000000"/>
          <w:sz w:val="28"/>
          <w:szCs w:val="28"/>
          <w:u w:val="none"/>
          <w:lang w:val="en-US" w:eastAsia="zh-CN"/>
        </w:rPr>
        <w:t>用于早产患儿皮肤、关节保护等。</w:t>
      </w:r>
    </w:p>
    <w:p w14:paraId="4CFDD63E">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lang w:val="en-US" w:eastAsia="zh-CN"/>
        </w:rPr>
      </w:pPr>
    </w:p>
    <w:p w14:paraId="6A8D4113">
      <w:pPr>
        <w:spacing w:after="317" w:afterLines="100"/>
        <w:outlineLvl w:val="1"/>
        <w:rPr>
          <w:rFonts w:ascii="仿宋" w:hAnsi="仿宋" w:eastAsia="仿宋" w:cs="仿宋"/>
          <w:b/>
          <w:bCs/>
          <w:sz w:val="24"/>
          <w:szCs w:val="24"/>
        </w:rPr>
      </w:pPr>
    </w:p>
    <w:p w14:paraId="464781AE">
      <w:pPr>
        <w:numPr>
          <w:ilvl w:val="0"/>
          <w:numId w:val="15"/>
        </w:numPr>
        <w:spacing w:after="317" w:afterLines="100"/>
        <w:ind w:left="0" w:leftChars="0" w:firstLine="0" w:firstLineChars="0"/>
        <w:outlineLvl w:val="1"/>
        <w:rPr>
          <w:rFonts w:hint="default" w:ascii="仿宋" w:hAnsi="仿宋" w:eastAsia="仿宋" w:cs="仿宋"/>
          <w:b/>
          <w:bCs/>
          <w:sz w:val="24"/>
          <w:szCs w:val="24"/>
          <w:lang w:val="en-US" w:eastAsia="zh-CN"/>
        </w:rPr>
      </w:pP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391" w:type="dxa"/>
        <w:tblInd w:w="0" w:type="dxa"/>
        <w:tblLayout w:type="autofit"/>
        <w:tblCellMar>
          <w:top w:w="0" w:type="dxa"/>
          <w:left w:w="108" w:type="dxa"/>
          <w:bottom w:w="0" w:type="dxa"/>
          <w:right w:w="108" w:type="dxa"/>
        </w:tblCellMar>
      </w:tblPr>
      <w:tblGrid>
        <w:gridCol w:w="1299"/>
        <w:gridCol w:w="1897"/>
        <w:gridCol w:w="6195"/>
      </w:tblGrid>
      <w:tr w14:paraId="200F6320">
        <w:tblPrEx>
          <w:tblCellMar>
            <w:top w:w="0" w:type="dxa"/>
            <w:left w:w="108" w:type="dxa"/>
            <w:bottom w:w="0" w:type="dxa"/>
            <w:right w:w="108" w:type="dxa"/>
          </w:tblCellMar>
        </w:tblPrEx>
        <w:trPr>
          <w:trHeight w:val="450" w:hRule="atLeast"/>
        </w:trPr>
        <w:tc>
          <w:tcPr>
            <w:tcW w:w="129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897"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6195" w:type="dxa"/>
            <w:tcBorders>
              <w:top w:val="single" w:color="000000" w:sz="4" w:space="0"/>
              <w:left w:val="single" w:color="000000" w:sz="4" w:space="0"/>
              <w:bottom w:val="single" w:color="auto"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2574" w:hRule="atLeast"/>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儿科</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bookmarkStart w:id="80" w:name="_GoBack"/>
            <w:r>
              <w:rPr>
                <w:rFonts w:hint="eastAsia" w:ascii="宋体" w:hAnsi="宋体" w:eastAsia="宋体" w:cs="宋体"/>
                <w:i w:val="0"/>
                <w:iCs w:val="0"/>
                <w:color w:val="000000"/>
                <w:kern w:val="0"/>
                <w:sz w:val="18"/>
                <w:szCs w:val="18"/>
                <w:u w:val="none"/>
                <w:lang w:val="en-US" w:eastAsia="zh-CN" w:bidi="ar"/>
              </w:rPr>
              <w:t>水胶体敷料</w:t>
            </w:r>
            <w:bookmarkEnd w:id="80"/>
          </w:p>
        </w:tc>
        <w:tc>
          <w:tcPr>
            <w:tcW w:w="6195" w:type="dxa"/>
            <w:tcBorders>
              <w:top w:val="single" w:color="auto" w:sz="4" w:space="0"/>
              <w:left w:val="single" w:color="auto" w:sz="4" w:space="0"/>
              <w:bottom w:val="single" w:color="auto" w:sz="4" w:space="0"/>
              <w:right w:val="single" w:color="auto" w:sz="4" w:space="0"/>
            </w:tcBorders>
            <w:shd w:val="clear" w:color="auto" w:fill="auto"/>
            <w:vAlign w:val="center"/>
          </w:tcPr>
          <w:p w14:paraId="7E373BB7">
            <w:pPr>
              <w:keepNext w:val="0"/>
              <w:keepLines w:val="0"/>
              <w:widowControl/>
              <w:numPr>
                <w:ilvl w:val="0"/>
                <w:numId w:val="16"/>
              </w:numPr>
              <w:suppressLineNumbers w:val="0"/>
              <w:ind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用于早产患儿皮肤、关节保护等。</w:t>
            </w:r>
          </w:p>
          <w:p w14:paraId="0735F5F5">
            <w:pPr>
              <w:keepNext w:val="0"/>
              <w:keepLines w:val="0"/>
              <w:widowControl/>
              <w:numPr>
                <w:ilvl w:val="0"/>
                <w:numId w:val="16"/>
              </w:numPr>
              <w:suppressLineNumbers w:val="0"/>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四川省《药品和医用耗材招采管理系统》价格联动挂网专区挂网的产品；</w:t>
            </w:r>
          </w:p>
          <w:p w14:paraId="476F7490">
            <w:pPr>
              <w:keepNext w:val="0"/>
              <w:keepLines w:val="0"/>
              <w:widowControl/>
              <w:numPr>
                <w:ilvl w:val="0"/>
                <w:numId w:val="16"/>
              </w:numPr>
              <w:suppressLineNumbers w:val="0"/>
              <w:ind w:left="0" w:leftChars="0"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可计费材料医保码在四川省医保局可查询；</w:t>
            </w:r>
          </w:p>
          <w:p w14:paraId="0EAC6B3A">
            <w:pPr>
              <w:keepNext w:val="0"/>
              <w:keepLines w:val="0"/>
              <w:widowControl/>
              <w:numPr>
                <w:numId w:val="0"/>
              </w:numPr>
              <w:suppressLineNumbers w:val="0"/>
              <w:ind w:left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4、需提供样品。</w:t>
            </w:r>
          </w:p>
        </w:tc>
      </w:tr>
    </w:tbl>
    <w:p w14:paraId="626B2F14">
      <w:pPr>
        <w:spacing w:after="317" w:afterLines="100"/>
        <w:outlineLvl w:val="1"/>
        <w:rPr>
          <w:rFonts w:hint="default" w:ascii="仿宋" w:hAnsi="仿宋" w:eastAsia="仿宋" w:cs="仿宋"/>
          <w:b/>
          <w:bCs/>
          <w:sz w:val="24"/>
          <w:szCs w:val="24"/>
          <w:lang w:val="en-US" w:eastAsia="zh-CN"/>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22827"/>
      <w:bookmarkStart w:id="11" w:name="_Toc3094"/>
      <w:bookmarkStart w:id="12" w:name="_Toc16344"/>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29819"/>
      <w:bookmarkStart w:id="14" w:name="_Toc4960"/>
      <w:bookmarkStart w:id="15" w:name="_Toc5913"/>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19851"/>
      <w:bookmarkStart w:id="17" w:name="_Toc9428"/>
      <w:bookmarkStart w:id="18" w:name="_Toc30609"/>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32352"/>
      <w:bookmarkStart w:id="20" w:name="_Toc1544"/>
      <w:bookmarkStart w:id="21" w:name="_Toc9041"/>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1472"/>
      <w:bookmarkStart w:id="23" w:name="_Toc24097"/>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1690"/>
      <w:bookmarkStart w:id="25" w:name="_Toc32749"/>
      <w:bookmarkStart w:id="26" w:name="_Toc24859"/>
      <w:bookmarkStart w:id="27" w:name="_Toc17163"/>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17905"/>
      <w:bookmarkStart w:id="29" w:name="_Toc6803"/>
      <w:bookmarkStart w:id="30" w:name="_Toc3558"/>
      <w:bookmarkStart w:id="31" w:name="_Toc24123"/>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5996"/>
      <w:bookmarkStart w:id="33" w:name="_Toc27135"/>
      <w:bookmarkStart w:id="34" w:name="_Toc27526"/>
      <w:bookmarkStart w:id="35" w:name="_Toc2989"/>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2031"/>
      <w:bookmarkStart w:id="38" w:name="_Toc19987"/>
      <w:bookmarkStart w:id="39" w:name="_Toc5056"/>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1352"/>
      <w:bookmarkStart w:id="41" w:name="_Toc3023"/>
      <w:bookmarkStart w:id="42" w:name="_Toc21519"/>
      <w:bookmarkStart w:id="43" w:name="_Toc14829"/>
      <w:bookmarkStart w:id="44" w:name="_Toc16029"/>
      <w:bookmarkStart w:id="45" w:name="_Toc6482"/>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22676"/>
      <w:bookmarkStart w:id="47" w:name="_Toc31838"/>
      <w:bookmarkStart w:id="48" w:name="_Toc30971"/>
      <w:bookmarkStart w:id="49" w:name="_Toc4305"/>
      <w:bookmarkStart w:id="50" w:name="_Toc17857"/>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13706"/>
      <w:bookmarkStart w:id="55" w:name="_Toc13904"/>
      <w:bookmarkStart w:id="56" w:name="_Toc25357"/>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0589"/>
      <w:bookmarkStart w:id="60" w:name="_Toc11351"/>
      <w:bookmarkStart w:id="61" w:name="_Toc25638"/>
      <w:bookmarkStart w:id="62" w:name="_Toc15526"/>
      <w:bookmarkStart w:id="63" w:name="_Toc27661"/>
      <w:bookmarkStart w:id="64" w:name="_Toc12015"/>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23967"/>
      <w:bookmarkStart w:id="66" w:name="_Toc12967"/>
      <w:bookmarkStart w:id="67" w:name="_Toc26969"/>
      <w:bookmarkStart w:id="68" w:name="_Toc16435"/>
      <w:bookmarkStart w:id="69" w:name="_Toc1074"/>
      <w:bookmarkStart w:id="70" w:name="_Toc2041"/>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24494"/>
      <w:bookmarkStart w:id="72" w:name="_Toc32605"/>
      <w:bookmarkStart w:id="73" w:name="_Toc3871"/>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29032"/>
      <w:bookmarkStart w:id="76" w:name="_Toc14685"/>
      <w:bookmarkStart w:id="77"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06"/>
        <w:gridCol w:w="527"/>
        <w:gridCol w:w="557"/>
        <w:gridCol w:w="467"/>
        <w:gridCol w:w="467"/>
        <w:gridCol w:w="617"/>
        <w:gridCol w:w="557"/>
        <w:gridCol w:w="818"/>
        <w:gridCol w:w="467"/>
        <w:gridCol w:w="407"/>
        <w:gridCol w:w="748"/>
        <w:gridCol w:w="758"/>
        <w:gridCol w:w="467"/>
        <w:gridCol w:w="527"/>
        <w:gridCol w:w="407"/>
        <w:gridCol w:w="467"/>
        <w:gridCol w:w="445"/>
        <w:gridCol w:w="527"/>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7AC8CDF-FB89-4979-8665-C8CFBDA63047}"/>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675A57FC-DBA7-4408-AC0B-9F9DC7EB551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62513950-837C-4C11-BF8F-A4694DBEFD1C}"/>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2E0CEDB7-4ADE-4C23-BF8A-3CE0F540FD5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466EE07A"/>
    <w:multiLevelType w:val="singleLevel"/>
    <w:tmpl w:val="466EE07A"/>
    <w:lvl w:ilvl="0" w:tentative="0">
      <w:start w:val="1"/>
      <w:numFmt w:val="decimal"/>
      <w:suff w:val="nothing"/>
      <w:lvlText w:val="%1、"/>
      <w:lvlJc w:val="left"/>
    </w:lvl>
  </w:abstractNum>
  <w:abstractNum w:abstractNumId="14">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5"/>
  </w:num>
  <w:num w:numId="5">
    <w:abstractNumId w:val="8"/>
  </w:num>
  <w:num w:numId="6">
    <w:abstractNumId w:val="14"/>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6413050"/>
    <w:rsid w:val="065763A2"/>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0F586257"/>
    <w:rsid w:val="10453CDC"/>
    <w:rsid w:val="111E5122"/>
    <w:rsid w:val="11272BFC"/>
    <w:rsid w:val="11516BF6"/>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9D246EC"/>
    <w:rsid w:val="1A586B54"/>
    <w:rsid w:val="1AEF347F"/>
    <w:rsid w:val="1B3B2C45"/>
    <w:rsid w:val="1CCD534E"/>
    <w:rsid w:val="1DD000AF"/>
    <w:rsid w:val="1E09745A"/>
    <w:rsid w:val="1E14234D"/>
    <w:rsid w:val="1E8F4CF1"/>
    <w:rsid w:val="1F4F7C3B"/>
    <w:rsid w:val="1F920200"/>
    <w:rsid w:val="209443FF"/>
    <w:rsid w:val="20BA6E6A"/>
    <w:rsid w:val="20D97009"/>
    <w:rsid w:val="210C2FB0"/>
    <w:rsid w:val="21637056"/>
    <w:rsid w:val="2173335D"/>
    <w:rsid w:val="23791F56"/>
    <w:rsid w:val="250334A1"/>
    <w:rsid w:val="257858B7"/>
    <w:rsid w:val="25BD312B"/>
    <w:rsid w:val="262C2FF8"/>
    <w:rsid w:val="26614BE2"/>
    <w:rsid w:val="26A655F4"/>
    <w:rsid w:val="27E25DE6"/>
    <w:rsid w:val="29502FD4"/>
    <w:rsid w:val="29A078DB"/>
    <w:rsid w:val="29C5318E"/>
    <w:rsid w:val="2A151926"/>
    <w:rsid w:val="2A1B7225"/>
    <w:rsid w:val="2A3335F4"/>
    <w:rsid w:val="2AAD33E1"/>
    <w:rsid w:val="2AEF232A"/>
    <w:rsid w:val="2AF54989"/>
    <w:rsid w:val="2C9A0A9E"/>
    <w:rsid w:val="2CC93AF1"/>
    <w:rsid w:val="2CE462F8"/>
    <w:rsid w:val="2DA70D65"/>
    <w:rsid w:val="2E8822E7"/>
    <w:rsid w:val="2F966F61"/>
    <w:rsid w:val="305F1EED"/>
    <w:rsid w:val="30EC595D"/>
    <w:rsid w:val="31C12A2E"/>
    <w:rsid w:val="31F51A59"/>
    <w:rsid w:val="32724DD0"/>
    <w:rsid w:val="33C24ADF"/>
    <w:rsid w:val="343706EB"/>
    <w:rsid w:val="34D7553F"/>
    <w:rsid w:val="351A08D0"/>
    <w:rsid w:val="357519FC"/>
    <w:rsid w:val="35A61797"/>
    <w:rsid w:val="35D74205"/>
    <w:rsid w:val="367D6EF4"/>
    <w:rsid w:val="37BF3B20"/>
    <w:rsid w:val="380B5401"/>
    <w:rsid w:val="38323B02"/>
    <w:rsid w:val="385A0A04"/>
    <w:rsid w:val="38AE5E8C"/>
    <w:rsid w:val="38E350E4"/>
    <w:rsid w:val="39704948"/>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782487D"/>
    <w:rsid w:val="483002E2"/>
    <w:rsid w:val="48D62926"/>
    <w:rsid w:val="49344560"/>
    <w:rsid w:val="495751DE"/>
    <w:rsid w:val="4AB820A2"/>
    <w:rsid w:val="4B193F45"/>
    <w:rsid w:val="4B4F618D"/>
    <w:rsid w:val="4BAD0151"/>
    <w:rsid w:val="4C8F75A2"/>
    <w:rsid w:val="4CB701C3"/>
    <w:rsid w:val="4DB87D11"/>
    <w:rsid w:val="4E036E8C"/>
    <w:rsid w:val="4E8C008E"/>
    <w:rsid w:val="4EE72FE2"/>
    <w:rsid w:val="4FD14828"/>
    <w:rsid w:val="506A72A7"/>
    <w:rsid w:val="50771A9C"/>
    <w:rsid w:val="526A21D7"/>
    <w:rsid w:val="52EC23F5"/>
    <w:rsid w:val="53854CE8"/>
    <w:rsid w:val="53BF0A7B"/>
    <w:rsid w:val="543505B5"/>
    <w:rsid w:val="54523077"/>
    <w:rsid w:val="5455382C"/>
    <w:rsid w:val="545E542E"/>
    <w:rsid w:val="566B5FD6"/>
    <w:rsid w:val="56A53892"/>
    <w:rsid w:val="5728175E"/>
    <w:rsid w:val="5734171E"/>
    <w:rsid w:val="57C512E5"/>
    <w:rsid w:val="57E83927"/>
    <w:rsid w:val="586B0701"/>
    <w:rsid w:val="58BD4DB3"/>
    <w:rsid w:val="59710D46"/>
    <w:rsid w:val="5B243E89"/>
    <w:rsid w:val="5B800F26"/>
    <w:rsid w:val="5C124930"/>
    <w:rsid w:val="5C4A7838"/>
    <w:rsid w:val="5E35651C"/>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766314"/>
    <w:rsid w:val="66A70F60"/>
    <w:rsid w:val="66E22203"/>
    <w:rsid w:val="67133952"/>
    <w:rsid w:val="67330CCC"/>
    <w:rsid w:val="67C95196"/>
    <w:rsid w:val="67F5111B"/>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550D0E"/>
    <w:rsid w:val="755E741F"/>
    <w:rsid w:val="75BD46DB"/>
    <w:rsid w:val="763D5ED6"/>
    <w:rsid w:val="76536663"/>
    <w:rsid w:val="76EB4627"/>
    <w:rsid w:val="77BC6EFE"/>
    <w:rsid w:val="77F474AF"/>
    <w:rsid w:val="78202D4E"/>
    <w:rsid w:val="78273E08"/>
    <w:rsid w:val="78E44CAE"/>
    <w:rsid w:val="79034C97"/>
    <w:rsid w:val="79967A89"/>
    <w:rsid w:val="7B550DA5"/>
    <w:rsid w:val="7B5F74F8"/>
    <w:rsid w:val="7B690630"/>
    <w:rsid w:val="7BB6153E"/>
    <w:rsid w:val="7CE74C9B"/>
    <w:rsid w:val="7CF47CCC"/>
    <w:rsid w:val="7D040AB6"/>
    <w:rsid w:val="7D4119E6"/>
    <w:rsid w:val="7D5F58C0"/>
    <w:rsid w:val="7E8C541C"/>
    <w:rsid w:val="7E99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1315</Words>
  <Characters>1391</Characters>
  <Lines>68</Lines>
  <Paragraphs>19</Paragraphs>
  <TotalTime>13</TotalTime>
  <ScaleCrop>false</ScaleCrop>
  <LinksUpToDate>false</LinksUpToDate>
  <CharactersWithSpaces>1479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2026-05-29T07:43:46Z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6A4FEADAD07F4BC58044DDC26F2785B9_13</vt:lpwstr>
  </property>
  <property fmtid="{D5CDD505-2E9C-101B-9397-08002B2CF9AE}" pid="4" name="KSOTemplateDocerSaveRecord">
    <vt:lpwstr>eyJoZGlkIjoiZDU1MTNmZmUyODIzN2MxNDgwNzc5NDI0N2ZkNjJhM2IiLCJ1c2VySWQiOiIzMTQ2NjUyOTIifQ==</vt:lpwstr>
  </property>
</Properties>
</file>