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比选（2026）112号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牙齿美白胶及配套设备</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牙齿美白胶及配套设备</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比选（2026）112号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8"/>
          <w:szCs w:val="28"/>
          <w:u w:val="none"/>
          <w:lang w:val="en-US" w:eastAsia="zh-CN"/>
        </w:rPr>
        <w:t>用于因烟草、可乐、茶、咖啡、酱油等有色物质造成的外源性染色牙的牙齿美白。</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牙齿美白胶及配套设备</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30C470FA">
            <w:pPr>
              <w:keepNext w:val="0"/>
              <w:keepLines w:val="0"/>
              <w:widowControl/>
              <w:numPr>
                <w:ilvl w:val="0"/>
                <w:numId w:val="16"/>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用于因烟草、可乐、茶、咖啡、酱油等有色物质造成的外源性染色牙的牙齿美白。</w:t>
            </w:r>
          </w:p>
          <w:p w14:paraId="3E740866">
            <w:pPr>
              <w:keepNext w:val="0"/>
              <w:keepLines w:val="0"/>
              <w:widowControl/>
              <w:numPr>
                <w:ilvl w:val="0"/>
                <w:numId w:val="16"/>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四川省《药品和医用耗材招采管理系统》价格联动挂网专区挂网的产品；</w:t>
            </w:r>
          </w:p>
          <w:p w14:paraId="19704947">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可计费材料医保码在四川省医保局可查询；</w:t>
            </w:r>
          </w:p>
          <w:p w14:paraId="166588D9">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需提供样品。</w:t>
            </w:r>
          </w:p>
          <w:p w14:paraId="129E17E9">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设备租赁限价1000元/年。</w:t>
            </w:r>
          </w:p>
          <w:p w14:paraId="0EAC6B3A">
            <w:pPr>
              <w:keepNext w:val="0"/>
              <w:keepLines w:val="0"/>
              <w:widowControl/>
              <w:numPr>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6、设备在耗材使用期间提供免费质保。</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4960"/>
      <w:bookmarkStart w:id="15" w:name="_Toc5913"/>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1544"/>
      <w:bookmarkStart w:id="21" w:name="_Toc9041"/>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32749"/>
      <w:bookmarkStart w:id="26" w:name="_Toc24859"/>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17905"/>
      <w:bookmarkStart w:id="29" w:name="_Toc6803"/>
      <w:bookmarkStart w:id="30" w:name="_Toc3558"/>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7135"/>
      <w:bookmarkStart w:id="34" w:name="_Toc27526"/>
      <w:bookmarkStart w:id="35" w:name="_Toc2989"/>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2031"/>
      <w:bookmarkStart w:id="38" w:name="_Toc19987"/>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3023"/>
      <w:bookmarkStart w:id="42" w:name="_Toc21519"/>
      <w:bookmarkStart w:id="43" w:name="_Toc14829"/>
      <w:bookmarkStart w:id="44" w:name="_Toc16029"/>
      <w:bookmarkStart w:id="45" w:name="_Toc6482"/>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31838"/>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1351"/>
      <w:bookmarkStart w:id="61" w:name="_Toc25638"/>
      <w:bookmarkStart w:id="62" w:name="_Toc15526"/>
      <w:bookmarkStart w:id="63" w:name="_Toc27661"/>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3967"/>
      <w:bookmarkStart w:id="66" w:name="_Toc12967"/>
      <w:bookmarkStart w:id="67" w:name="_Toc26969"/>
      <w:bookmarkStart w:id="68" w:name="_Toc16435"/>
      <w:bookmarkStart w:id="69" w:name="_Toc1074"/>
      <w:bookmarkStart w:id="70" w:name="_Toc2041"/>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2605"/>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14685"/>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16567D4-895A-4962-8287-6D5FAFA7D5D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F937485-BF9D-4703-8249-BFF1CA6E6C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5A94FBFC-A781-479C-9CDA-675300CD1628}"/>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1B4D2813-394B-49FC-9051-55BF38B384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9E3D88D7"/>
    <w:multiLevelType w:val="singleLevel"/>
    <w:tmpl w:val="9E3D88D7"/>
    <w:lvl w:ilvl="0" w:tentative="0">
      <w:start w:val="1"/>
      <w:numFmt w:val="decimal"/>
      <w:suff w:val="nothing"/>
      <w:lvlText w:val="%1、"/>
      <w:lvlJc w:val="left"/>
    </w:lvl>
  </w:abstractNum>
  <w:abstractNum w:abstractNumId="3">
    <w:nsid w:val="A4411B4E"/>
    <w:multiLevelType w:val="singleLevel"/>
    <w:tmpl w:val="A4411B4E"/>
    <w:lvl w:ilvl="0" w:tentative="0">
      <w:start w:val="1"/>
      <w:numFmt w:val="decimal"/>
      <w:suff w:val="nothing"/>
      <w:lvlText w:val="（%1）"/>
      <w:lvlJc w:val="left"/>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3"/>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28</Pages>
  <Words>1315</Words>
  <Characters>1391</Characters>
  <Lines>68</Lines>
  <Paragraphs>19</Paragraphs>
  <TotalTime>4</TotalTime>
  <ScaleCrop>false</ScaleCrop>
  <LinksUpToDate>false</LinksUpToDate>
  <CharactersWithSpaces>1479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2026-05-29T07:31:08Z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9188502D0E8146A795D110692821E289_13</vt:lpwstr>
  </property>
  <property fmtid="{D5CDD505-2E9C-101B-9397-08002B2CF9AE}" pid="4" name="KSOTemplateDocerSaveRecord">
    <vt:lpwstr>eyJoZGlkIjoiZDU1MTNmZmUyODIzN2MxNDgwNzc5NDI0N2ZkNjJhM2IiLCJ1c2VySWQiOiIzMTQ2NjUyOTIifQ==</vt:lpwstr>
  </property>
</Properties>
</file>