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94号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中性笔等一批办公文具</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中性笔等一批办公文具</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94号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1DA76DC0">
            <w:pPr>
              <w:spacing w:line="360" w:lineRule="auto"/>
              <w:rPr>
                <w:rFonts w:hint="default" w:ascii="仿宋" w:hAnsi="仿宋" w:eastAsia="仿宋" w:cs="仿宋"/>
                <w:sz w:val="22"/>
                <w:highlight w:val="none"/>
                <w:lang w:val="en-US" w:eastAsia="zh-CN"/>
              </w:rPr>
            </w:pPr>
            <w:r>
              <w:rPr>
                <w:rFonts w:hint="eastAsia" w:ascii="仿宋" w:hAnsi="仿宋" w:eastAsia="仿宋" w:cs="仿宋"/>
                <w:sz w:val="22"/>
              </w:rPr>
              <w:t>限价：</w:t>
            </w:r>
            <w:r>
              <w:rPr>
                <w:rFonts w:hint="eastAsia" w:ascii="仿宋" w:hAnsi="仿宋" w:eastAsia="仿宋" w:cs="仿宋"/>
                <w:sz w:val="22"/>
                <w:highlight w:val="none"/>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highlight w:val="none"/>
              </w:rPr>
              <w:t>（超过最高限价的报价，其响应文件作</w:t>
            </w:r>
            <w:r>
              <w:rPr>
                <w:rFonts w:hint="eastAsia" w:ascii="仿宋" w:hAnsi="仿宋" w:eastAsia="仿宋" w:cs="仿宋"/>
                <w:sz w:val="22"/>
              </w:rPr>
              <w:t>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56CF420">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宋体" w:hAnsi="宋体" w:eastAsia="宋体" w:cs="宋体"/>
          <w:color w:val="000000"/>
          <w:kern w:val="2"/>
          <w:sz w:val="24"/>
          <w:szCs w:val="24"/>
          <w:lang w:val="en-US" w:eastAsia="zh-CN" w:bidi="ar-SA"/>
        </w:rPr>
        <w:t>为满足经开分院办公文具物资需求，现将经开分院常规使用的办公文具面向市场采购。</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bookmarkStart w:id="78" w:name="_GoBack"/>
      <w:bookmarkEnd w:id="78"/>
    </w:p>
    <w:tbl>
      <w:tblPr>
        <w:tblStyle w:val="17"/>
        <w:tblW w:w="989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2511"/>
        <w:gridCol w:w="666"/>
        <w:gridCol w:w="4277"/>
        <w:gridCol w:w="1457"/>
      </w:tblGrid>
      <w:tr w14:paraId="1245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A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9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7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限价（元）</w:t>
            </w:r>
          </w:p>
        </w:tc>
      </w:tr>
      <w:tr w14:paraId="08A0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F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D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E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黑色，线幅0.5-1.5mm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0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6E5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0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0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蓝色，线幅0.5-1.5mm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5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E8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A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9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2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9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红色，线幅0.5-1.5mm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8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E6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E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8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带笔帽，0.5 黑色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7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r>
      <w:tr w14:paraId="17BC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A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1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按动款，0.5，黑色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7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0.95</w:t>
            </w:r>
          </w:p>
        </w:tc>
      </w:tr>
      <w:tr w14:paraId="361B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8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8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D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带笔帽，0.5 红色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7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r>
      <w:tr w14:paraId="797B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2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1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7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按动款，0.5，红色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05C2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5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中性笔（商务签字笔）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B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0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商务款，0.5，黑色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720A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4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中性笔笔芯</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9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0.5，黑色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7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31F4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D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6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E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0.5，黑色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B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69C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9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9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带橡皮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E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w:t>
            </w:r>
          </w:p>
        </w:tc>
      </w:tr>
      <w:tr w14:paraId="4861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F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特种铅笔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0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6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特种铅笔</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4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1068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E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E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园珠笔</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6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6F6B">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A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5F14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1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F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8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1B79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2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0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单面复写纸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F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18.5*25.5cm/16k</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D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0.125</w:t>
            </w:r>
          </w:p>
        </w:tc>
      </w:tr>
      <w:tr w14:paraId="3889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A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口取纸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9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单枚38*25mm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5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r>
      <w:tr w14:paraId="277D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7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复写纸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B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C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32K</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2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r>
      <w:tr w14:paraId="7D48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0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练习本</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8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200*141mm，32K80型</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F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367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9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硬抄本</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B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1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252*177mm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A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A2E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皮抄本</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B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A5.22K-96页</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1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255D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3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0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76*19mm，7730彩色荧光指示贴,4本/包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3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BF8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F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5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0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76*76mm，9085彩色荧光指示贴,1本/包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D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D1C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3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6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76*101mm，9086彩色荧光指示贴,1本/包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8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4108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9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E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7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100页</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9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4A70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E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F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60页</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E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r>
      <w:tr w14:paraId="51CE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E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0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40页</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2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r>
      <w:tr w14:paraId="5BF8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4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2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0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1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20页</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8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ED2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0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7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牛皮纸，355*235*30mm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F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5503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3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9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C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进口牛皮纸，355*235*30mm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3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A0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B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B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塑料文件袋</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1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6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3795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6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F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塑料插袋</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2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220*310mm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AD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9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A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BF9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5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7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6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243*325*68mm，A4，55MMA1236</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A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28B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E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6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8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238*320*77mm，A4，HC-75</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3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7A5B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1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加厚档案盒</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4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3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335*255*68mm，A4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9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r>
      <w:tr w14:paraId="3777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塑料档案盒</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F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A4/1.5寸</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9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ECE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C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C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4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10mm-20mm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F1D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3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7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E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4mm-8mm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8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28A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6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9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22mm-30mm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E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E85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热熔封套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6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1mm-3mm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F0D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B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过塑膜</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6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B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5C33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4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2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B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12*6mm，24/6</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1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CED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4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5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24/6、26/6</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B31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E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3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厚层订书钉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8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0014，100页/70g</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2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57B4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厚层订书机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0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C024">
            <w:pPr>
              <w:keepNext w:val="0"/>
              <w:keepLines w:val="0"/>
              <w:widowControl/>
              <w:suppressLineNumbers w:val="0"/>
              <w:jc w:val="left"/>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100页</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4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14DB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1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起订器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4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8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适用24/6、26/6</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7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226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8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3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2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塑料A4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D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2D2D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B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粉红色小板夹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7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E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120*185mm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2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r>
      <w:tr w14:paraId="3206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0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E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C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D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13D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2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大黑夹子</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0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90*76mm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3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4AF6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6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小不锈钢夹子</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4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1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76A5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3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快劳夹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3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E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285*315*55mm，35mm，A205N</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F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582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C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2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文件夹(横式）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E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A4/单强力夹</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6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300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2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文件夹（竖式）</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E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9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1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0D0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7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燕尾夹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B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3233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F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燕尾夹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3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5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56A5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0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E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燕尾夹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8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9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F58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2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7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3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4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(55)19mm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3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r>
      <w:tr w14:paraId="55D6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1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7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9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A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9D8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E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E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8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1BE0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4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4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大美工刀</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B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9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31F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大美工刀片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E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8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108mm*18mm，10片/盒</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816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B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A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大头针</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E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D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r>
      <w:tr w14:paraId="750E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7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1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3439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0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7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B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8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12位</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C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4799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B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7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六格</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1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0789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3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光敏印油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3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4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60*25mm，078(10ml) 红色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78AD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5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A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快干印油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A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2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36B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E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2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印泥盒</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0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红色，38g</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0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537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E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A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6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8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6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E1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3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软尺</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F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E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D3D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0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6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电子温湿度计</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F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9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JB913(3米线长)</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4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14:paraId="7F48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D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6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C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2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27.43M、51*18mm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2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10A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0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封口胶带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A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0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宽6cm，长36m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3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59D6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D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2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21g，7092高粘度无甲醛</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E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27F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0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3.6mm，长度73.15m</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3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E4A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A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6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浆糊</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2E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80ml</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7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r>
      <w:tr w14:paraId="6044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B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A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F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31F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A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1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特殊患者腕带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D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A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3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0.18</w:t>
            </w:r>
          </w:p>
        </w:tc>
      </w:tr>
      <w:tr w14:paraId="3E87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2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圆点不干胶贴纸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D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A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10MM蓝色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888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5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圆点不干胶贴纸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A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10MM黄色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A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98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4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D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圆点不干胶贴纸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5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1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10MM橙色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E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986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9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圆点不干胶贴纸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7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A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10MM绿色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4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B5C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圆点不干胶贴纸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A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10MM紫色</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8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A7B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2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热敏不干胶打印纸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B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C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30*50mm 200张/卷</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B01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D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热敏不干胶打印纸</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2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4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30*50mm 800张/卷</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5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bl>
    <w:p w14:paraId="10257C2D">
      <w:pPr>
        <w:spacing w:line="500" w:lineRule="exact"/>
        <w:jc w:val="left"/>
        <w:rPr>
          <w:rFonts w:hint="eastAsia" w:ascii="宋体" w:hAnsi="宋体" w:cs="宋体"/>
          <w:color w:val="000000"/>
          <w:kern w:val="2"/>
          <w:sz w:val="24"/>
          <w:szCs w:val="24"/>
          <w:lang w:val="en-US" w:eastAsia="zh-CN" w:bidi="ar-SA"/>
        </w:rPr>
      </w:pPr>
    </w:p>
    <w:p w14:paraId="144FBCAB">
      <w:pPr>
        <w:spacing w:line="500" w:lineRule="exact"/>
        <w:jc w:val="left"/>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成交价如出现多位小数，仅保留2位小数，舍去2位小数后的数值。</w:t>
      </w:r>
    </w:p>
    <w:p w14:paraId="7DC1A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CA57F3D">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w:t>
      </w:r>
      <w:r>
        <w:rPr>
          <w:rFonts w:hint="eastAsia" w:ascii="宋体" w:hAnsi="宋体" w:cs="宋体"/>
          <w:color w:val="000000"/>
          <w:kern w:val="2"/>
          <w:sz w:val="24"/>
          <w:szCs w:val="24"/>
          <w:lang w:val="en-US" w:eastAsia="zh-CN" w:bidi="ar-SA"/>
        </w:rPr>
        <w:t>协议采购，协议期三年，产品根据申报数量送货，零散分批次</w:t>
      </w:r>
      <w:r>
        <w:rPr>
          <w:rFonts w:hint="eastAsia" w:ascii="宋体" w:hAnsi="宋体" w:cs="宋体" w:eastAsiaTheme="minorEastAsia"/>
          <w:color w:val="000000"/>
          <w:kern w:val="2"/>
          <w:sz w:val="24"/>
          <w:szCs w:val="24"/>
          <w:lang w:val="en-US" w:eastAsia="zh-CN" w:bidi="ar-SA"/>
        </w:rPr>
        <w:t>。</w:t>
      </w:r>
    </w:p>
    <w:p w14:paraId="5F4559AF">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2、付款方式：产品验收合格、</w:t>
      </w:r>
      <w:r>
        <w:rPr>
          <w:rFonts w:hint="eastAsia" w:ascii="宋体" w:hAnsi="宋体" w:cs="宋体"/>
          <w:color w:val="000000"/>
          <w:kern w:val="2"/>
          <w:sz w:val="24"/>
          <w:szCs w:val="24"/>
          <w:lang w:val="en-US" w:eastAsia="zh-CN" w:bidi="ar-SA"/>
        </w:rPr>
        <w:t>采购人收到供应商出具的发票并完善所有的付款手续之日起三个月内向供应商支付全部货款</w:t>
      </w:r>
      <w:r>
        <w:rPr>
          <w:rFonts w:hint="eastAsia" w:ascii="宋体" w:hAnsi="宋体" w:cs="宋体" w:eastAsiaTheme="minorEastAsia"/>
          <w:color w:val="000000"/>
          <w:kern w:val="2"/>
          <w:sz w:val="24"/>
          <w:szCs w:val="24"/>
          <w:lang w:val="en-US" w:eastAsia="zh-CN" w:bidi="ar-SA"/>
        </w:rPr>
        <w:t>。</w:t>
      </w:r>
    </w:p>
    <w:p w14:paraId="01973BAC">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kern w:val="2"/>
          <w:sz w:val="24"/>
          <w:szCs w:val="24"/>
          <w:lang w:val="en-US" w:eastAsia="zh-CN" w:bidi="ar-SA"/>
        </w:rPr>
        <w:t>3.记号笔、中性笔（</w:t>
      </w:r>
      <w:r>
        <w:rPr>
          <w:rFonts w:hint="eastAsia" w:ascii="宋体" w:hAnsi="宋体" w:eastAsia="宋体" w:cs="宋体"/>
          <w:i w:val="0"/>
          <w:iCs w:val="0"/>
          <w:color w:val="000000"/>
          <w:kern w:val="0"/>
          <w:sz w:val="22"/>
          <w:szCs w:val="22"/>
          <w:u w:val="none"/>
          <w:lang w:val="en-US" w:eastAsia="zh-CN" w:bidi="ar"/>
        </w:rPr>
        <w:t>带笔帽，</w:t>
      </w:r>
      <w:r>
        <w:rPr>
          <w:rFonts w:hint="eastAsia" w:ascii="宋体" w:hAnsi="宋体" w:cs="宋体"/>
          <w:color w:val="000000"/>
          <w:kern w:val="2"/>
          <w:sz w:val="24"/>
          <w:szCs w:val="24"/>
          <w:lang w:val="en-US" w:eastAsia="zh-CN" w:bidi="ar-SA"/>
        </w:rPr>
        <w:t>黑色0.5）、中性笔（按动款</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color w:val="000000"/>
          <w:kern w:val="2"/>
          <w:sz w:val="24"/>
          <w:szCs w:val="24"/>
          <w:lang w:val="en-US" w:eastAsia="zh-CN" w:bidi="ar-SA"/>
        </w:rPr>
        <w:t>黑色0.5）、电子温湿度计、档案盒（60mm）、订书机需招标现场提供样品，所有产品首次交货前提供样品，</w:t>
      </w:r>
      <w:r>
        <w:rPr>
          <w:rFonts w:hint="eastAsia" w:ascii="宋体" w:hAnsi="宋体" w:cs="宋体" w:eastAsiaTheme="minorEastAsia"/>
          <w:color w:val="000000"/>
          <w:kern w:val="2"/>
          <w:sz w:val="24"/>
          <w:szCs w:val="24"/>
          <w:lang w:val="en-US" w:eastAsia="zh-CN" w:bidi="ar-SA"/>
        </w:rPr>
        <w:t>。</w:t>
      </w:r>
    </w:p>
    <w:p w14:paraId="44AE4099">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4.成交供应商应专人负责售后服务</w:t>
      </w:r>
      <w:r>
        <w:rPr>
          <w:rFonts w:hint="eastAsia" w:ascii="宋体" w:hAnsi="宋体" w:cs="宋体"/>
          <w:color w:val="000000"/>
          <w:kern w:val="2"/>
          <w:sz w:val="24"/>
          <w:szCs w:val="24"/>
          <w:lang w:val="en-US" w:eastAsia="zh-CN" w:bidi="ar-SA"/>
        </w:rPr>
        <w:t>，按时供货，拥有完善的售后服务体系</w:t>
      </w:r>
      <w:r>
        <w:rPr>
          <w:rFonts w:hint="eastAsia" w:ascii="宋体" w:hAnsi="宋体" w:cs="宋体"/>
          <w:color w:val="000000"/>
          <w:kern w:val="2"/>
          <w:sz w:val="24"/>
          <w:szCs w:val="24"/>
          <w:lang w:val="en-US" w:eastAsia="zh-CN" w:bidi="ar-SA"/>
        </w:rPr>
        <w:t>，在接到</w:t>
      </w:r>
      <w:r>
        <w:rPr>
          <w:rFonts w:hint="eastAsia" w:ascii="宋体" w:hAnsi="宋体" w:cs="宋体"/>
          <w:color w:val="000000"/>
          <w:kern w:val="2"/>
          <w:sz w:val="24"/>
          <w:szCs w:val="24"/>
          <w:lang w:val="en-US" w:eastAsia="zh-CN" w:bidi="ar-SA"/>
        </w:rPr>
        <w:t>采购人售后通知后，须立即做出响应 (不得超过 2 小时)，</w:t>
      </w:r>
      <w:r>
        <w:rPr>
          <w:rFonts w:hint="eastAsia" w:ascii="宋体" w:hAnsi="宋体" w:cs="宋体"/>
          <w:color w:val="000000"/>
          <w:kern w:val="2"/>
          <w:sz w:val="24"/>
          <w:szCs w:val="24"/>
          <w:lang w:val="en-US" w:eastAsia="zh-CN" w:bidi="ar-SA"/>
        </w:rPr>
        <w:t>供应商问题解决时间&lt;24 小时。</w:t>
      </w:r>
    </w:p>
    <w:p w14:paraId="12397480">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22827"/>
      <w:bookmarkStart w:id="9" w:name="_Toc16344"/>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7163"/>
      <w:bookmarkStart w:id="24" w:name="_Toc32749"/>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24123"/>
      <w:bookmarkStart w:id="28" w:name="_Toc680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526"/>
      <w:bookmarkStart w:id="32" w:name="_Toc27135"/>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19987"/>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6029"/>
      <w:bookmarkStart w:id="39" w:name="_Toc11352"/>
      <w:bookmarkStart w:id="40" w:name="_Toc6482"/>
      <w:bookmarkStart w:id="41" w:name="_Toc14829"/>
      <w:bookmarkStart w:id="42" w:name="_Toc21519"/>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22676"/>
      <w:bookmarkStart w:id="46" w:name="_Toc30971"/>
      <w:bookmarkStart w:id="47" w:name="_Toc17857"/>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1351"/>
      <w:bookmarkStart w:id="59" w:name="_Toc15526"/>
      <w:bookmarkStart w:id="60" w:name="_Toc20589"/>
      <w:bookmarkStart w:id="61" w:name="_Toc12015"/>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26969"/>
      <w:bookmarkStart w:id="65" w:name="_Toc1074"/>
      <w:bookmarkStart w:id="66" w:name="_Toc16435"/>
      <w:bookmarkStart w:id="67" w:name="_Toc12967"/>
      <w:bookmarkStart w:id="68" w:name="_Toc23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871"/>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C817138-5689-4DA9-83C6-D9E7B510394D}"/>
  </w:font>
  <w:font w:name="Arial">
    <w:panose1 w:val="020B0604020202020204"/>
    <w:charset w:val="01"/>
    <w:family w:val="swiss"/>
    <w:pitch w:val="default"/>
    <w:sig w:usb0="E0002EFF" w:usb1="C000785B" w:usb2="00000009" w:usb3="00000000" w:csb0="400001FF" w:csb1="FFFF0000"/>
    <w:embedRegular r:id="rId2" w:fontKey="{D2A2E1D4-B490-41AC-854E-FFCF00762DD0}"/>
  </w:font>
  <w:font w:name="黑体">
    <w:panose1 w:val="02010609060101010101"/>
    <w:charset w:val="86"/>
    <w:family w:val="auto"/>
    <w:pitch w:val="default"/>
    <w:sig w:usb0="800002BF" w:usb1="38CF7CFA" w:usb2="00000016" w:usb3="00000000" w:csb0="00040001" w:csb1="00000000"/>
    <w:embedRegular r:id="rId3" w:fontKey="{3E27BDEB-2A21-42C5-86F2-0A834E8E9C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4209E764-13A0-4FEB-B86C-3B03D312D21D}"/>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097E53AB-B0BA-4879-BF33-C0331BCDAB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6B07A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6E3CDF"/>
    <w:rsid w:val="1F920200"/>
    <w:rsid w:val="1FEA3A1E"/>
    <w:rsid w:val="20D97009"/>
    <w:rsid w:val="210C2FB0"/>
    <w:rsid w:val="212005B5"/>
    <w:rsid w:val="21521ECD"/>
    <w:rsid w:val="2173335D"/>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8CC03F4"/>
    <w:rsid w:val="29502FD4"/>
    <w:rsid w:val="298E3DBB"/>
    <w:rsid w:val="29A078DB"/>
    <w:rsid w:val="29C5318E"/>
    <w:rsid w:val="29C74208"/>
    <w:rsid w:val="29F103B3"/>
    <w:rsid w:val="2A3335F4"/>
    <w:rsid w:val="2AAD33E1"/>
    <w:rsid w:val="2AEF232A"/>
    <w:rsid w:val="2AF54989"/>
    <w:rsid w:val="2B1C3CEA"/>
    <w:rsid w:val="2B2D7144"/>
    <w:rsid w:val="2B563B49"/>
    <w:rsid w:val="2BD274F4"/>
    <w:rsid w:val="2C7C33D1"/>
    <w:rsid w:val="2C9A0A9E"/>
    <w:rsid w:val="2CC93AF1"/>
    <w:rsid w:val="2CDF3C0F"/>
    <w:rsid w:val="2CE462F8"/>
    <w:rsid w:val="2D266360"/>
    <w:rsid w:val="2DA70D65"/>
    <w:rsid w:val="2E8822E7"/>
    <w:rsid w:val="2F966F61"/>
    <w:rsid w:val="305F1EED"/>
    <w:rsid w:val="30A901D0"/>
    <w:rsid w:val="30BE31DA"/>
    <w:rsid w:val="31F51A59"/>
    <w:rsid w:val="324C7EAF"/>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AB36454"/>
    <w:rsid w:val="3B4E7DFC"/>
    <w:rsid w:val="3C1063F2"/>
    <w:rsid w:val="3CBC5C91"/>
    <w:rsid w:val="3D375AA1"/>
    <w:rsid w:val="3D931F15"/>
    <w:rsid w:val="3EA40469"/>
    <w:rsid w:val="3F6C393F"/>
    <w:rsid w:val="3FA84948"/>
    <w:rsid w:val="3FE34CD0"/>
    <w:rsid w:val="41600431"/>
    <w:rsid w:val="42075FF8"/>
    <w:rsid w:val="42D94E43"/>
    <w:rsid w:val="42E77C3D"/>
    <w:rsid w:val="4335673E"/>
    <w:rsid w:val="43762FD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E33468"/>
    <w:rsid w:val="65E40ADA"/>
    <w:rsid w:val="65FD165F"/>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4F9793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28</Pages>
  <Words>1363</Words>
  <Characters>1434</Characters>
  <Lines>58</Lines>
  <Paragraphs>16</Paragraphs>
  <TotalTime>9</TotalTime>
  <ScaleCrop>false</ScaleCrop>
  <LinksUpToDate>false</LinksUpToDate>
  <CharactersWithSpaces>1517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2026-05-22T01:10:34Z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