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ind w:firstLine="723" w:firstLineChars="200"/>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比选（2026）084号</w:t>
      </w:r>
    </w:p>
    <w:p w14:paraId="75EBE278">
      <w:pPr>
        <w:ind w:left="420" w:firstLine="420"/>
        <w:rPr>
          <w:rFonts w:ascii="宋体" w:hAnsi="宋体" w:cs="Times New Roman"/>
          <w:color w:val="000000"/>
          <w:sz w:val="36"/>
          <w:szCs w:val="32"/>
        </w:rPr>
      </w:pPr>
    </w:p>
    <w:p w14:paraId="37E761C3">
      <w:pPr>
        <w:ind w:firstLine="723" w:firstLineChars="200"/>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一次性使用血小板分离器等一批产品</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5</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一次性使用血小板分离器等一批产品</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比选（2026）084号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28050"/>
      <w:bookmarkStart w:id="5" w:name="_Toc5431"/>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pPr>
        <w:keepNext w:val="0"/>
        <w:keepLines w:val="0"/>
        <w:widowControl/>
        <w:suppressLineNumbers w:val="0"/>
        <w:jc w:val="center"/>
        <w:textAlignment w:val="center"/>
      </w:pPr>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6E0179C0">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Style w:val="44"/>
          <w:rFonts w:hint="eastAsia"/>
          <w:color w:val="auto"/>
          <w:sz w:val="22"/>
          <w:szCs w:val="22"/>
          <w:lang w:val="en-US" w:eastAsia="zh-CN" w:bidi="ar"/>
        </w:rPr>
        <w:t>用于输血相关业务开展。</w:t>
      </w:r>
    </w:p>
    <w:p w14:paraId="6A8D4113">
      <w:pPr>
        <w:spacing w:after="317" w:afterLines="100"/>
        <w:outlineLvl w:val="1"/>
        <w:rPr>
          <w:rFonts w:ascii="仿宋" w:hAnsi="仿宋" w:eastAsia="仿宋" w:cs="仿宋"/>
          <w:b/>
          <w:bCs/>
          <w:sz w:val="24"/>
          <w:szCs w:val="24"/>
        </w:rPr>
      </w:pPr>
    </w:p>
    <w:p w14:paraId="65E147D7">
      <w:pPr>
        <w:numPr>
          <w:ilvl w:val="0"/>
          <w:numId w:val="15"/>
        </w:numPr>
        <w:spacing w:after="317" w:afterLines="100"/>
        <w:ind w:left="0" w:leftChars="0" w:firstLine="0" w:firstLineChars="0"/>
        <w:outlineLvl w:val="1"/>
        <w:rPr>
          <w:rFonts w:hint="eastAsia" w:ascii="仿宋" w:hAnsi="仿宋" w:eastAsia="仿宋" w:cs="仿宋"/>
          <w:b/>
          <w:bCs/>
          <w:sz w:val="24"/>
          <w:szCs w:val="24"/>
        </w:rPr>
      </w:pPr>
      <w:r>
        <w:rPr>
          <w:rFonts w:hint="eastAsia" w:ascii="仿宋" w:hAnsi="仿宋" w:eastAsia="仿宋" w:cs="仿宋"/>
          <w:b/>
          <w:bCs/>
          <w:sz w:val="24"/>
          <w:szCs w:val="24"/>
        </w:rPr>
        <w:t>技术、服务要求</w:t>
      </w:r>
    </w:p>
    <w:p w14:paraId="533DE8EA">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整体要求</w:t>
      </w:r>
    </w:p>
    <w:p w14:paraId="6C1A54AD">
      <w:pPr>
        <w:keepNext w:val="0"/>
        <w:keepLines w:val="0"/>
        <w:widowControl/>
        <w:numPr>
          <w:ilvl w:val="0"/>
          <w:numId w:val="16"/>
        </w:numPr>
        <w:suppressLineNumbers w:val="0"/>
        <w:ind w:left="425" w:leftChars="0" w:hanging="425" w:firstLineChars="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四川省《药品和医用耗材招采管理系统》价格联动挂网专区挂网的产品优先。</w:t>
      </w:r>
    </w:p>
    <w:p w14:paraId="1DC8A9AE">
      <w:pPr>
        <w:keepNext w:val="0"/>
        <w:keepLines w:val="0"/>
        <w:widowControl/>
        <w:numPr>
          <w:ilvl w:val="0"/>
          <w:numId w:val="16"/>
        </w:numPr>
        <w:suppressLineNumbers w:val="0"/>
        <w:ind w:left="425" w:leftChars="0" w:hanging="425" w:firstLineChars="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可计费材料医保码在四川省医保局可查询。</w:t>
      </w:r>
    </w:p>
    <w:p w14:paraId="0E28A069">
      <w:pPr>
        <w:keepNext w:val="0"/>
        <w:keepLines w:val="0"/>
        <w:widowControl/>
        <w:numPr>
          <w:ilvl w:val="0"/>
          <w:numId w:val="16"/>
        </w:numPr>
        <w:suppressLineNumbers w:val="0"/>
        <w:ind w:left="425" w:leftChars="0" w:hanging="425" w:firstLineChars="0"/>
        <w:jc w:val="left"/>
        <w:textAlignment w:val="center"/>
        <w:rPr>
          <w:rStyle w:val="44"/>
          <w:rFonts w:hint="default"/>
          <w:color w:val="auto"/>
          <w:sz w:val="22"/>
          <w:szCs w:val="22"/>
          <w:lang w:val="en-US" w:eastAsia="zh-CN" w:bidi="ar"/>
        </w:rPr>
      </w:pPr>
      <w:r>
        <w:rPr>
          <w:rFonts w:hint="eastAsia" w:ascii="宋体" w:hAnsi="宋体" w:eastAsia="宋体" w:cs="宋体"/>
          <w:i w:val="0"/>
          <w:iCs w:val="0"/>
          <w:color w:val="000000"/>
          <w:sz w:val="22"/>
          <w:szCs w:val="22"/>
          <w:u w:val="none"/>
          <w:lang w:val="en-US" w:eastAsia="zh-CN"/>
        </w:rPr>
        <w:t>需提供样品。</w:t>
      </w:r>
    </w:p>
    <w:p w14:paraId="464781AE">
      <w:pPr>
        <w:keepNext w:val="0"/>
        <w:keepLines w:val="0"/>
        <w:widowControl/>
        <w:numPr>
          <w:ilvl w:val="0"/>
          <w:numId w:val="0"/>
        </w:numPr>
        <w:suppressLineNumbers w:val="0"/>
        <w:ind w:leftChars="0"/>
        <w:jc w:val="left"/>
        <w:textAlignment w:val="center"/>
        <w:rPr>
          <w:rFonts w:hint="default" w:ascii="仿宋" w:hAnsi="仿宋" w:eastAsia="仿宋" w:cs="仿宋"/>
          <w:b/>
          <w:bCs/>
          <w:sz w:val="24"/>
          <w:szCs w:val="24"/>
          <w:lang w:val="en-US" w:eastAsia="zh-CN"/>
        </w:rPr>
      </w:pPr>
      <w:r>
        <w:rPr>
          <w:rFonts w:hint="eastAsia" w:ascii="宋体" w:hAnsi="宋体" w:eastAsia="宋体" w:cs="宋体"/>
          <w:i w:val="0"/>
          <w:iCs w:val="0"/>
          <w:color w:val="000000"/>
          <w:sz w:val="22"/>
          <w:szCs w:val="22"/>
          <w:u w:val="none"/>
          <w:lang w:val="en-US" w:eastAsia="zh-CN"/>
        </w:rPr>
        <w:t>产品参数</w:t>
      </w:r>
      <w:bookmarkStart w:id="80" w:name="_GoBack"/>
      <w:bookmarkEnd w:id="80"/>
    </w:p>
    <w:tbl>
      <w:tblPr>
        <w:tblStyle w:val="17"/>
        <w:tblpPr w:leftFromText="180" w:rightFromText="180" w:vertAnchor="text" w:horzAnchor="page" w:tblpX="1366" w:tblpY="264"/>
        <w:tblOverlap w:val="never"/>
        <w:tblW w:w="9850" w:type="dxa"/>
        <w:tblInd w:w="0" w:type="dxa"/>
        <w:tblLayout w:type="autofit"/>
        <w:tblCellMar>
          <w:top w:w="0" w:type="dxa"/>
          <w:left w:w="108" w:type="dxa"/>
          <w:bottom w:w="0" w:type="dxa"/>
          <w:right w:w="108" w:type="dxa"/>
        </w:tblCellMar>
      </w:tblPr>
      <w:tblGrid>
        <w:gridCol w:w="1299"/>
        <w:gridCol w:w="1897"/>
        <w:gridCol w:w="1897"/>
        <w:gridCol w:w="4757"/>
      </w:tblGrid>
      <w:tr w14:paraId="200F6320">
        <w:tblPrEx>
          <w:tblCellMar>
            <w:top w:w="0" w:type="dxa"/>
            <w:left w:w="108" w:type="dxa"/>
            <w:bottom w:w="0" w:type="dxa"/>
            <w:right w:w="108" w:type="dxa"/>
          </w:tblCellMar>
        </w:tblPrEx>
        <w:trPr>
          <w:trHeight w:val="450" w:hRule="atLeast"/>
        </w:trPr>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0EBE7C0A">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序号</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299" w:type="dxa"/>
            <w:vMerge w:val="restart"/>
            <w:tcBorders>
              <w:top w:val="single" w:color="auto" w:sz="4" w:space="0"/>
              <w:left w:val="single" w:color="auto" w:sz="4" w:space="0"/>
              <w:right w:val="single" w:color="auto" w:sz="4" w:space="0"/>
            </w:tcBorders>
            <w:shd w:val="clear" w:color="auto" w:fill="auto"/>
            <w:vAlign w:val="center"/>
          </w:tcPr>
          <w:p w14:paraId="20427573">
            <w:pPr>
              <w:keepNext w:val="0"/>
              <w:keepLines w:val="0"/>
              <w:widowControl/>
              <w:suppressLineNumbers w:val="0"/>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i w:val="0"/>
                <w:iCs w:val="0"/>
                <w:color w:val="000000"/>
                <w:kern w:val="0"/>
                <w:sz w:val="22"/>
                <w:szCs w:val="22"/>
                <w:u w:val="none"/>
                <w:lang w:val="en-US" w:eastAsia="zh-CN" w:bidi="ar"/>
              </w:rPr>
              <w:t>输血科</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1B83831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keepNext w:val="0"/>
              <w:keepLines w:val="0"/>
              <w:widowControl/>
              <w:suppressLineNumbers w:val="0"/>
              <w:jc w:val="center"/>
              <w:textAlignment w:val="center"/>
              <w:rPr>
                <w:rFonts w:hint="eastAsia" w:ascii="宋体" w:hAnsi="宋体" w:eastAsia="宋体" w:cs="宋体"/>
                <w:kern w:val="0"/>
                <w:sz w:val="18"/>
                <w:szCs w:val="18"/>
                <w:lang w:eastAsia="zh-CN" w:bidi="ar"/>
              </w:rPr>
            </w:pPr>
            <w:r>
              <w:rPr>
                <w:rFonts w:hint="eastAsia" w:ascii="宋体" w:hAnsi="宋体" w:eastAsia="宋体" w:cs="宋体"/>
                <w:i w:val="0"/>
                <w:iCs w:val="0"/>
                <w:color w:val="000000"/>
                <w:kern w:val="0"/>
                <w:sz w:val="18"/>
                <w:szCs w:val="18"/>
                <w:u w:val="none"/>
                <w:lang w:val="en-US" w:eastAsia="zh-CN" w:bidi="ar"/>
              </w:rPr>
              <w:t>一次性使用血小板分离器</w:t>
            </w:r>
          </w:p>
        </w:tc>
        <w:tc>
          <w:tcPr>
            <w:tcW w:w="4757" w:type="dxa"/>
            <w:tcBorders>
              <w:top w:val="single" w:color="000000" w:sz="4" w:space="0"/>
              <w:left w:val="single" w:color="auto" w:sz="4" w:space="0"/>
              <w:bottom w:val="single" w:color="000000" w:sz="4" w:space="0"/>
              <w:right w:val="single" w:color="000000" w:sz="4" w:space="0"/>
            </w:tcBorders>
            <w:shd w:val="clear" w:color="auto" w:fill="auto"/>
            <w:vAlign w:val="center"/>
          </w:tcPr>
          <w:p w14:paraId="4D33A32E">
            <w:pPr>
              <w:keepNext w:val="0"/>
              <w:keepLines w:val="0"/>
              <w:widowControl/>
              <w:suppressLineNumbers w:val="0"/>
              <w:jc w:val="left"/>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1.血小板储存袋保存血小板时限≥5天。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2.与美国血液技术公司生产的便携式血液成分分离机9000配套使用。</w:t>
            </w:r>
          </w:p>
        </w:tc>
      </w:tr>
      <w:tr w14:paraId="79DD79C9">
        <w:tblPrEx>
          <w:tblCellMar>
            <w:top w:w="0" w:type="dxa"/>
            <w:left w:w="108" w:type="dxa"/>
            <w:bottom w:w="0" w:type="dxa"/>
            <w:right w:w="108" w:type="dxa"/>
          </w:tblCellMar>
        </w:tblPrEx>
        <w:trPr>
          <w:trHeight w:val="975" w:hRule="atLeast"/>
        </w:trPr>
        <w:tc>
          <w:tcPr>
            <w:tcW w:w="1299" w:type="dxa"/>
            <w:vMerge w:val="continue"/>
            <w:tcBorders>
              <w:left w:val="single" w:color="auto" w:sz="4" w:space="0"/>
              <w:right w:val="single" w:color="auto" w:sz="4" w:space="0"/>
            </w:tcBorders>
            <w:shd w:val="clear" w:color="auto" w:fill="auto"/>
            <w:vAlign w:val="center"/>
          </w:tcPr>
          <w:p w14:paraId="4ED5EA17">
            <w:pPr>
              <w:widowControl/>
              <w:jc w:val="center"/>
              <w:textAlignment w:val="center"/>
              <w:rPr>
                <w:rFonts w:hint="eastAsia" w:ascii="宋体" w:hAnsi="宋体" w:eastAsia="宋体" w:cs="宋体"/>
                <w:i w:val="0"/>
                <w:iCs w:val="0"/>
                <w:color w:val="000000"/>
                <w:sz w:val="28"/>
                <w:szCs w:val="28"/>
                <w:u w:val="none"/>
                <w:lang w:val="en-US" w:eastAsia="zh-CN"/>
              </w:rPr>
            </w:pP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7382E27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430EF54">
            <w:pPr>
              <w:keepNext w:val="0"/>
              <w:keepLines w:val="0"/>
              <w:widowControl/>
              <w:suppressLineNumbers w:val="0"/>
              <w:jc w:val="center"/>
              <w:textAlignment w:val="center"/>
              <w:rPr>
                <w:rFonts w:hint="eastAsia" w:ascii="宋体" w:hAnsi="宋体" w:eastAsia="宋体" w:cs="宋体"/>
                <w:kern w:val="0"/>
                <w:sz w:val="18"/>
                <w:szCs w:val="18"/>
                <w:lang w:eastAsia="zh-CN" w:bidi="ar"/>
              </w:rPr>
            </w:pPr>
            <w:r>
              <w:rPr>
                <w:rFonts w:hint="eastAsia" w:ascii="宋体" w:hAnsi="宋体" w:eastAsia="宋体" w:cs="宋体"/>
                <w:i w:val="0"/>
                <w:iCs w:val="0"/>
                <w:color w:val="000000"/>
                <w:kern w:val="0"/>
                <w:sz w:val="18"/>
                <w:szCs w:val="18"/>
                <w:u w:val="none"/>
                <w:lang w:val="en-US" w:eastAsia="zh-CN" w:bidi="ar"/>
              </w:rPr>
              <w:t>Rh血型抗原检测卡（单克隆抗体）</w:t>
            </w:r>
          </w:p>
        </w:tc>
        <w:tc>
          <w:tcPr>
            <w:tcW w:w="4757" w:type="dxa"/>
            <w:tcBorders>
              <w:top w:val="single" w:color="000000" w:sz="4" w:space="0"/>
              <w:left w:val="single" w:color="auto" w:sz="4" w:space="0"/>
              <w:bottom w:val="single" w:color="000000" w:sz="4" w:space="0"/>
              <w:right w:val="single" w:color="000000" w:sz="4" w:space="0"/>
            </w:tcBorders>
            <w:shd w:val="clear" w:color="auto" w:fill="auto"/>
            <w:vAlign w:val="center"/>
          </w:tcPr>
          <w:p w14:paraId="1A632872">
            <w:pPr>
              <w:keepNext w:val="0"/>
              <w:keepLines w:val="0"/>
              <w:widowControl/>
              <w:suppressLineNumbers w:val="0"/>
              <w:jc w:val="left"/>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1.用于Rh血型系统C、c、E、e抗原的检测。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2.检测方法：微柱凝胶法。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3.检测试剂卡：填充凝胶的8孔检测卡。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4.产品组成：抗C、抗c、抗E、抗e。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5.单克隆抗体要求：所有添加的单克隆抗体提供克隆号并在试剂盒说明书上有显示或标识。</w:t>
            </w:r>
          </w:p>
        </w:tc>
      </w:tr>
      <w:tr w14:paraId="0B36E91F">
        <w:tblPrEx>
          <w:tblCellMar>
            <w:top w:w="0" w:type="dxa"/>
            <w:left w:w="108" w:type="dxa"/>
            <w:bottom w:w="0" w:type="dxa"/>
            <w:right w:w="108" w:type="dxa"/>
          </w:tblCellMar>
        </w:tblPrEx>
        <w:trPr>
          <w:trHeight w:val="975" w:hRule="atLeast"/>
        </w:trPr>
        <w:tc>
          <w:tcPr>
            <w:tcW w:w="1299" w:type="dxa"/>
            <w:vMerge w:val="continue"/>
            <w:tcBorders>
              <w:left w:val="single" w:color="auto" w:sz="4" w:space="0"/>
              <w:right w:val="single" w:color="auto" w:sz="4" w:space="0"/>
            </w:tcBorders>
            <w:shd w:val="clear" w:color="auto" w:fill="auto"/>
            <w:vAlign w:val="center"/>
          </w:tcPr>
          <w:p w14:paraId="18F79131">
            <w:pPr>
              <w:widowControl/>
              <w:jc w:val="center"/>
              <w:textAlignment w:val="center"/>
              <w:rPr>
                <w:rFonts w:hint="eastAsia" w:ascii="宋体" w:hAnsi="宋体" w:eastAsia="宋体" w:cs="宋体"/>
                <w:i w:val="0"/>
                <w:iCs w:val="0"/>
                <w:color w:val="000000"/>
                <w:sz w:val="28"/>
                <w:szCs w:val="28"/>
                <w:u w:val="none"/>
                <w:lang w:val="en-US" w:eastAsia="zh-CN"/>
              </w:rPr>
            </w:pP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09BA870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1F97C140">
            <w:pPr>
              <w:keepNext w:val="0"/>
              <w:keepLines w:val="0"/>
              <w:widowControl/>
              <w:suppressLineNumbers w:val="0"/>
              <w:jc w:val="center"/>
              <w:textAlignment w:val="center"/>
              <w:rPr>
                <w:rFonts w:hint="eastAsia" w:ascii="宋体" w:hAnsi="宋体" w:eastAsia="宋体" w:cs="宋体"/>
                <w:kern w:val="0"/>
                <w:sz w:val="18"/>
                <w:szCs w:val="18"/>
                <w:lang w:eastAsia="zh-CN" w:bidi="ar"/>
              </w:rPr>
            </w:pPr>
            <w:r>
              <w:rPr>
                <w:rFonts w:hint="eastAsia" w:ascii="宋体" w:hAnsi="宋体" w:eastAsia="宋体" w:cs="宋体"/>
                <w:i w:val="0"/>
                <w:iCs w:val="0"/>
                <w:color w:val="000000"/>
                <w:kern w:val="0"/>
                <w:sz w:val="18"/>
                <w:szCs w:val="18"/>
                <w:u w:val="none"/>
                <w:lang w:val="en-US" w:eastAsia="zh-CN" w:bidi="ar"/>
              </w:rPr>
              <w:t>凝聚胺介质试剂</w:t>
            </w:r>
          </w:p>
        </w:tc>
        <w:tc>
          <w:tcPr>
            <w:tcW w:w="4757" w:type="dxa"/>
            <w:tcBorders>
              <w:top w:val="single" w:color="000000" w:sz="4" w:space="0"/>
              <w:left w:val="single" w:color="auto" w:sz="4" w:space="0"/>
              <w:bottom w:val="single" w:color="000000" w:sz="4" w:space="0"/>
              <w:right w:val="single" w:color="000000" w:sz="4" w:space="0"/>
            </w:tcBorders>
            <w:shd w:val="clear" w:color="auto" w:fill="auto"/>
            <w:vAlign w:val="center"/>
          </w:tcPr>
          <w:p w14:paraId="07CF3D71">
            <w:pPr>
              <w:keepNext w:val="0"/>
              <w:keepLines w:val="0"/>
              <w:widowControl/>
              <w:suppressLineNumbers w:val="0"/>
              <w:jc w:val="left"/>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1、作为介质辅助用于完全抗体及不完全抗体的临床筛选检测及辅助用于临床交叉配血实验。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2、2℃～25℃保存，有效期≥2年。</w:t>
            </w:r>
          </w:p>
        </w:tc>
      </w:tr>
      <w:tr w14:paraId="286207D0">
        <w:tblPrEx>
          <w:tblCellMar>
            <w:top w:w="0" w:type="dxa"/>
            <w:left w:w="108" w:type="dxa"/>
            <w:bottom w:w="0" w:type="dxa"/>
            <w:right w:w="108" w:type="dxa"/>
          </w:tblCellMar>
        </w:tblPrEx>
        <w:trPr>
          <w:trHeight w:val="975" w:hRule="atLeast"/>
        </w:trPr>
        <w:tc>
          <w:tcPr>
            <w:tcW w:w="1299" w:type="dxa"/>
            <w:vMerge w:val="continue"/>
            <w:tcBorders>
              <w:left w:val="single" w:color="auto" w:sz="4" w:space="0"/>
              <w:right w:val="single" w:color="auto" w:sz="4" w:space="0"/>
            </w:tcBorders>
            <w:shd w:val="clear" w:color="auto" w:fill="auto"/>
            <w:vAlign w:val="center"/>
          </w:tcPr>
          <w:p w14:paraId="2AF20194">
            <w:pPr>
              <w:widowControl/>
              <w:jc w:val="center"/>
              <w:textAlignment w:val="center"/>
              <w:rPr>
                <w:rFonts w:hint="eastAsia" w:ascii="宋体" w:hAnsi="宋体" w:eastAsia="宋体" w:cs="宋体"/>
                <w:i w:val="0"/>
                <w:iCs w:val="0"/>
                <w:color w:val="000000"/>
                <w:sz w:val="28"/>
                <w:szCs w:val="28"/>
                <w:u w:val="none"/>
                <w:lang w:val="en-US" w:eastAsia="zh-CN"/>
              </w:rPr>
            </w:pP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A783E9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4EE5C0A6">
            <w:pPr>
              <w:keepNext w:val="0"/>
              <w:keepLines w:val="0"/>
              <w:widowControl/>
              <w:suppressLineNumbers w:val="0"/>
              <w:jc w:val="center"/>
              <w:textAlignment w:val="center"/>
              <w:rPr>
                <w:rFonts w:hint="eastAsia" w:ascii="宋体" w:hAnsi="宋体" w:eastAsia="宋体" w:cs="宋体"/>
                <w:kern w:val="0"/>
                <w:sz w:val="18"/>
                <w:szCs w:val="18"/>
                <w:lang w:eastAsia="zh-CN" w:bidi="ar"/>
              </w:rPr>
            </w:pPr>
            <w:r>
              <w:rPr>
                <w:rFonts w:hint="eastAsia" w:ascii="宋体" w:hAnsi="宋体" w:eastAsia="宋体" w:cs="宋体"/>
                <w:i w:val="0"/>
                <w:iCs w:val="0"/>
                <w:color w:val="000000"/>
                <w:kern w:val="0"/>
                <w:sz w:val="18"/>
                <w:szCs w:val="18"/>
                <w:u w:val="none"/>
                <w:lang w:val="en-US" w:eastAsia="zh-CN" w:bidi="ar"/>
              </w:rPr>
              <w:t>一次性使用塑料血袋</w:t>
            </w:r>
          </w:p>
        </w:tc>
        <w:tc>
          <w:tcPr>
            <w:tcW w:w="4757" w:type="dxa"/>
            <w:tcBorders>
              <w:top w:val="single" w:color="000000" w:sz="4" w:space="0"/>
              <w:left w:val="single" w:color="auto" w:sz="4" w:space="0"/>
              <w:bottom w:val="single" w:color="000000" w:sz="4" w:space="0"/>
              <w:right w:val="single" w:color="000000" w:sz="4" w:space="0"/>
            </w:tcBorders>
            <w:shd w:val="clear" w:color="auto" w:fill="auto"/>
            <w:vAlign w:val="center"/>
          </w:tcPr>
          <w:p w14:paraId="2827D3BC">
            <w:pPr>
              <w:keepNext w:val="0"/>
              <w:keepLines w:val="0"/>
              <w:widowControl/>
              <w:suppressLineNumbers w:val="0"/>
              <w:jc w:val="left"/>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1.用于全血及血液成分的采集、贮存、处理、转移、分离和输注。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2.与美国血液技术公司生产的便携式血液成分分离机9000配套使用。</w:t>
            </w:r>
          </w:p>
        </w:tc>
      </w:tr>
      <w:tr w14:paraId="4B0B0507">
        <w:tblPrEx>
          <w:tblCellMar>
            <w:top w:w="0" w:type="dxa"/>
            <w:left w:w="108" w:type="dxa"/>
            <w:bottom w:w="0" w:type="dxa"/>
            <w:right w:w="108" w:type="dxa"/>
          </w:tblCellMar>
        </w:tblPrEx>
        <w:trPr>
          <w:trHeight w:val="975" w:hRule="atLeast"/>
        </w:trPr>
        <w:tc>
          <w:tcPr>
            <w:tcW w:w="1299" w:type="dxa"/>
            <w:vMerge w:val="continue"/>
            <w:tcBorders>
              <w:left w:val="single" w:color="auto" w:sz="4" w:space="0"/>
              <w:right w:val="single" w:color="auto" w:sz="4" w:space="0"/>
            </w:tcBorders>
            <w:shd w:val="clear" w:color="auto" w:fill="auto"/>
            <w:vAlign w:val="center"/>
          </w:tcPr>
          <w:p w14:paraId="5FA3E636">
            <w:pPr>
              <w:widowControl/>
              <w:jc w:val="center"/>
              <w:textAlignment w:val="center"/>
              <w:rPr>
                <w:rFonts w:hint="eastAsia" w:ascii="宋体" w:hAnsi="宋体" w:eastAsia="宋体" w:cs="宋体"/>
                <w:i w:val="0"/>
                <w:iCs w:val="0"/>
                <w:color w:val="000000"/>
                <w:sz w:val="28"/>
                <w:szCs w:val="28"/>
                <w:u w:val="none"/>
                <w:lang w:val="en-US" w:eastAsia="zh-CN"/>
              </w:rPr>
            </w:pP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4F3E60D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435D93CD">
            <w:pPr>
              <w:keepNext w:val="0"/>
              <w:keepLines w:val="0"/>
              <w:widowControl/>
              <w:suppressLineNumbers w:val="0"/>
              <w:jc w:val="center"/>
              <w:textAlignment w:val="center"/>
              <w:rPr>
                <w:rFonts w:hint="eastAsia" w:ascii="宋体" w:hAnsi="宋体" w:eastAsia="宋体" w:cs="宋体"/>
                <w:kern w:val="0"/>
                <w:sz w:val="18"/>
                <w:szCs w:val="18"/>
                <w:lang w:eastAsia="zh-CN" w:bidi="ar"/>
              </w:rPr>
            </w:pPr>
            <w:r>
              <w:rPr>
                <w:rFonts w:hint="eastAsia" w:ascii="宋体" w:hAnsi="宋体" w:eastAsia="宋体" w:cs="宋体"/>
                <w:i w:val="0"/>
                <w:iCs w:val="0"/>
                <w:color w:val="000000"/>
                <w:kern w:val="0"/>
                <w:sz w:val="18"/>
                <w:szCs w:val="18"/>
                <w:u w:val="none"/>
                <w:lang w:val="en-US" w:eastAsia="zh-CN" w:bidi="ar"/>
              </w:rPr>
              <w:t>低离子强度盐溶液</w:t>
            </w:r>
          </w:p>
        </w:tc>
        <w:tc>
          <w:tcPr>
            <w:tcW w:w="4757" w:type="dxa"/>
            <w:tcBorders>
              <w:top w:val="single" w:color="000000" w:sz="4" w:space="0"/>
              <w:left w:val="single" w:color="auto" w:sz="4" w:space="0"/>
              <w:bottom w:val="single" w:color="000000" w:sz="4" w:space="0"/>
              <w:right w:val="single" w:color="000000" w:sz="4" w:space="0"/>
            </w:tcBorders>
            <w:shd w:val="clear" w:color="auto" w:fill="auto"/>
            <w:vAlign w:val="center"/>
          </w:tcPr>
          <w:p w14:paraId="78B730B9">
            <w:pPr>
              <w:keepNext w:val="0"/>
              <w:keepLines w:val="0"/>
              <w:widowControl/>
              <w:suppressLineNumbers w:val="0"/>
              <w:jc w:val="left"/>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1.用于提供抗体摄取的最佳离子强度，可用作再悬浮溶液或添加剂溶液。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2..产品有效期：≥12个月。</w:t>
            </w:r>
          </w:p>
        </w:tc>
      </w:tr>
      <w:tr w14:paraId="3C8BC94E">
        <w:tblPrEx>
          <w:tblCellMar>
            <w:top w:w="0" w:type="dxa"/>
            <w:left w:w="108" w:type="dxa"/>
            <w:bottom w:w="0" w:type="dxa"/>
            <w:right w:w="108" w:type="dxa"/>
          </w:tblCellMar>
        </w:tblPrEx>
        <w:trPr>
          <w:trHeight w:val="975" w:hRule="atLeast"/>
        </w:trPr>
        <w:tc>
          <w:tcPr>
            <w:tcW w:w="1299" w:type="dxa"/>
            <w:vMerge w:val="continue"/>
            <w:tcBorders>
              <w:left w:val="single" w:color="auto" w:sz="4" w:space="0"/>
              <w:bottom w:val="single" w:color="auto" w:sz="4" w:space="0"/>
              <w:right w:val="single" w:color="auto" w:sz="4" w:space="0"/>
            </w:tcBorders>
            <w:shd w:val="clear" w:color="auto" w:fill="auto"/>
            <w:vAlign w:val="center"/>
          </w:tcPr>
          <w:p w14:paraId="634ECBAC">
            <w:pPr>
              <w:widowControl/>
              <w:jc w:val="center"/>
              <w:textAlignment w:val="center"/>
              <w:rPr>
                <w:rFonts w:hint="eastAsia" w:ascii="宋体" w:hAnsi="宋体" w:eastAsia="宋体" w:cs="宋体"/>
                <w:i w:val="0"/>
                <w:iCs w:val="0"/>
                <w:color w:val="000000"/>
                <w:sz w:val="28"/>
                <w:szCs w:val="28"/>
                <w:u w:val="none"/>
                <w:lang w:val="en-US" w:eastAsia="zh-CN"/>
              </w:rPr>
            </w:pP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136571F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7AC38355">
            <w:pPr>
              <w:keepNext w:val="0"/>
              <w:keepLines w:val="0"/>
              <w:widowControl/>
              <w:suppressLineNumbers w:val="0"/>
              <w:jc w:val="center"/>
              <w:textAlignment w:val="center"/>
              <w:rPr>
                <w:rFonts w:hint="eastAsia" w:ascii="宋体" w:hAnsi="宋体" w:eastAsia="宋体" w:cs="宋体"/>
                <w:kern w:val="0"/>
                <w:sz w:val="18"/>
                <w:szCs w:val="18"/>
                <w:lang w:eastAsia="zh-CN" w:bidi="ar"/>
              </w:rPr>
            </w:pPr>
            <w:r>
              <w:rPr>
                <w:rFonts w:hint="eastAsia" w:ascii="宋体" w:hAnsi="宋体" w:eastAsia="宋体" w:cs="宋体"/>
                <w:i w:val="0"/>
                <w:iCs w:val="0"/>
                <w:color w:val="000000"/>
                <w:kern w:val="0"/>
                <w:sz w:val="18"/>
                <w:szCs w:val="18"/>
                <w:u w:val="none"/>
                <w:lang w:val="en-US" w:eastAsia="zh-CN" w:bidi="ar"/>
              </w:rPr>
              <w:t>样本释放剂</w:t>
            </w:r>
          </w:p>
        </w:tc>
        <w:tc>
          <w:tcPr>
            <w:tcW w:w="4757" w:type="dxa"/>
            <w:tcBorders>
              <w:top w:val="single" w:color="000000" w:sz="4" w:space="0"/>
              <w:left w:val="single" w:color="auto" w:sz="4" w:space="0"/>
              <w:bottom w:val="single" w:color="000000" w:sz="4" w:space="0"/>
              <w:right w:val="single" w:color="000000" w:sz="4" w:space="0"/>
            </w:tcBorders>
            <w:shd w:val="clear" w:color="auto" w:fill="auto"/>
            <w:vAlign w:val="center"/>
          </w:tcPr>
          <w:p w14:paraId="1F831A06">
            <w:pPr>
              <w:keepNext w:val="0"/>
              <w:keepLines w:val="0"/>
              <w:widowControl/>
              <w:suppressLineNumbers w:val="0"/>
              <w:jc w:val="left"/>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1.用于待测样本的预处理，使样本中的待测物从与其他物质结合的状态中释放出来。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2.主要组成成分：2-巯基乙醇、磷酸盐缓冲液。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3.样本要求：新鲜或2～8℃保存不超过72小时的血清或血浆。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4.产品有效期：≥3个月。</w:t>
            </w:r>
          </w:p>
        </w:tc>
      </w:tr>
    </w:tbl>
    <w:p w14:paraId="626B2F14">
      <w:pPr>
        <w:spacing w:after="317" w:afterLines="100"/>
        <w:outlineLvl w:val="1"/>
        <w:rPr>
          <w:rFonts w:hint="default" w:ascii="仿宋" w:hAnsi="仿宋" w:eastAsia="仿宋" w:cs="仿宋"/>
          <w:b/>
          <w:bCs/>
          <w:sz w:val="24"/>
          <w:szCs w:val="24"/>
          <w:lang w:val="en-US" w:eastAsia="zh-CN"/>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3094"/>
      <w:bookmarkStart w:id="11" w:name="_Toc16344"/>
      <w:bookmarkStart w:id="12" w:name="_Toc22827"/>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29819"/>
      <w:bookmarkStart w:id="14" w:name="_Toc5913"/>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30609"/>
      <w:bookmarkStart w:id="17" w:name="_Toc9428"/>
      <w:bookmarkStart w:id="18" w:name="_Toc19851"/>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1544"/>
      <w:bookmarkStart w:id="20" w:name="_Toc32352"/>
      <w:bookmarkStart w:id="21" w:name="_Toc9041"/>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32749"/>
      <w:bookmarkStart w:id="25" w:name="_Toc17163"/>
      <w:bookmarkStart w:id="26" w:name="_Toc24859"/>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3558"/>
      <w:bookmarkStart w:id="30" w:name="_Toc17905"/>
      <w:bookmarkStart w:id="31" w:name="_Toc24123"/>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27526"/>
      <w:bookmarkStart w:id="33" w:name="_Toc2989"/>
      <w:bookmarkStart w:id="34" w:name="_Toc27135"/>
      <w:bookmarkStart w:id="35" w:name="_Toc5996"/>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5056"/>
      <w:bookmarkStart w:id="37" w:name="_Toc7233"/>
      <w:bookmarkStart w:id="38" w:name="_Toc19987"/>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21519"/>
      <w:bookmarkStart w:id="41" w:name="_Toc16029"/>
      <w:bookmarkStart w:id="42" w:name="_Toc6482"/>
      <w:bookmarkStart w:id="43" w:name="_Toc14829"/>
      <w:bookmarkStart w:id="44" w:name="_Toc11352"/>
      <w:bookmarkStart w:id="45" w:name="_Toc3023"/>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17857"/>
      <w:bookmarkStart w:id="47" w:name="_Toc22676"/>
      <w:bookmarkStart w:id="48" w:name="_Toc30971"/>
      <w:bookmarkStart w:id="49" w:name="_Toc31838"/>
      <w:bookmarkStart w:id="50" w:name="_Toc4305"/>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904"/>
      <w:bookmarkStart w:id="56" w:name="_Toc13706"/>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15526"/>
      <w:bookmarkStart w:id="60" w:name="_Toc11351"/>
      <w:bookmarkStart w:id="61" w:name="_Toc25638"/>
      <w:bookmarkStart w:id="62" w:name="_Toc12015"/>
      <w:bookmarkStart w:id="63" w:name="_Toc27661"/>
      <w:bookmarkStart w:id="64" w:name="_Toc20589"/>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1074"/>
      <w:bookmarkStart w:id="66" w:name="_Toc16435"/>
      <w:bookmarkStart w:id="67" w:name="_Toc2041"/>
      <w:bookmarkStart w:id="68" w:name="_Toc12967"/>
      <w:bookmarkStart w:id="69" w:name="_Toc23967"/>
      <w:bookmarkStart w:id="70" w:name="_Toc26969"/>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2605"/>
      <w:bookmarkStart w:id="72" w:name="_Toc24494"/>
      <w:bookmarkStart w:id="73" w:name="_Toc3871"/>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30002"/>
      <w:bookmarkStart w:id="76" w:name="_Toc14685"/>
      <w:bookmarkStart w:id="77"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9608EE7-E3C0-490F-A3DD-CFAEA7A311D3}"/>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8C2CBA3-3337-4FCA-B09F-4404E1CB17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B6A78C59-06DD-4995-8113-4811CFA5BCA0}"/>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80DF4177-2D67-4E40-9800-9200A16C92A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0238B31"/>
    <w:multiLevelType w:val="singleLevel"/>
    <w:tmpl w:val="70238B31"/>
    <w:lvl w:ilvl="0" w:tentative="0">
      <w:start w:val="1"/>
      <w:numFmt w:val="decimal"/>
      <w:lvlText w:val="%1."/>
      <w:lvlJc w:val="left"/>
      <w:pPr>
        <w:ind w:left="425" w:hanging="425"/>
      </w:pPr>
      <w:rPr>
        <w:rFonts w:hint="default"/>
      </w:rPr>
    </w:lvl>
  </w:abstractNum>
  <w:abstractNum w:abstractNumId="1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5"/>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C5E2C32"/>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7E25DE6"/>
    <w:rsid w:val="29502FD4"/>
    <w:rsid w:val="29A078DB"/>
    <w:rsid w:val="29C5318E"/>
    <w:rsid w:val="2A151926"/>
    <w:rsid w:val="2A1B7225"/>
    <w:rsid w:val="2A3335F4"/>
    <w:rsid w:val="2AAD33E1"/>
    <w:rsid w:val="2AEF232A"/>
    <w:rsid w:val="2AF54989"/>
    <w:rsid w:val="2C9A0A9E"/>
    <w:rsid w:val="2CC93AF1"/>
    <w:rsid w:val="2CE462F8"/>
    <w:rsid w:val="2DA70D65"/>
    <w:rsid w:val="2E8822E7"/>
    <w:rsid w:val="2F966F61"/>
    <w:rsid w:val="305F1EED"/>
    <w:rsid w:val="30EC595D"/>
    <w:rsid w:val="31C12A2E"/>
    <w:rsid w:val="31F51A59"/>
    <w:rsid w:val="32724DD0"/>
    <w:rsid w:val="33C24ADF"/>
    <w:rsid w:val="343706EB"/>
    <w:rsid w:val="34D7553F"/>
    <w:rsid w:val="351A08D0"/>
    <w:rsid w:val="357519FC"/>
    <w:rsid w:val="35A61797"/>
    <w:rsid w:val="35D74205"/>
    <w:rsid w:val="367D6EF4"/>
    <w:rsid w:val="37BF3B20"/>
    <w:rsid w:val="380B5401"/>
    <w:rsid w:val="38323B02"/>
    <w:rsid w:val="38AE5E8C"/>
    <w:rsid w:val="38E350E4"/>
    <w:rsid w:val="39704948"/>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193F45"/>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3505B5"/>
    <w:rsid w:val="5455382C"/>
    <w:rsid w:val="545E542E"/>
    <w:rsid w:val="566B5FD6"/>
    <w:rsid w:val="56A53892"/>
    <w:rsid w:val="5728175E"/>
    <w:rsid w:val="5734171E"/>
    <w:rsid w:val="57C512E5"/>
    <w:rsid w:val="57E83927"/>
    <w:rsid w:val="586B0701"/>
    <w:rsid w:val="58BD4DB3"/>
    <w:rsid w:val="59710D46"/>
    <w:rsid w:val="5B243E89"/>
    <w:rsid w:val="5B800F26"/>
    <w:rsid w:val="5C124930"/>
    <w:rsid w:val="5C4A7838"/>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550D0E"/>
    <w:rsid w:val="75BD46DB"/>
    <w:rsid w:val="763D5ED6"/>
    <w:rsid w:val="76536663"/>
    <w:rsid w:val="76EB4627"/>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28</Pages>
  <Words>4321</Words>
  <Characters>4416</Characters>
  <Lines>68</Lines>
  <Paragraphs>19</Paragraphs>
  <TotalTime>0</TotalTime>
  <ScaleCrop>false</ScaleCrop>
  <LinksUpToDate>false</LinksUpToDate>
  <CharactersWithSpaces>4506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2026-04-30T07:30:25Z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E4B1B13805674C4CBCDC5F1E3B4B2DF2_13</vt:lpwstr>
  </property>
  <property fmtid="{D5CDD505-2E9C-101B-9397-08002B2CF9AE}" pid="4" name="KSOTemplateDocerSaveRecord">
    <vt:lpwstr>eyJoZGlkIjoiZDU1MTNmZmUyODIzN2MxNDgwNzc5NDI0N2ZkNjJhM2IiLCJ1c2VySWQiOiIzMTQ2NjUyOTIifQ==</vt:lpwstr>
  </property>
</Properties>
</file>