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比选（2026）082号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血细胞分离机分离吸附置换治疗套件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血细胞分离机分离吸附置换治疗套件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E0179C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4"/>
          <w:szCs w:val="24"/>
          <w:lang w:val="en-US" w:eastAsia="zh-CN" w:bidi="ar"/>
        </w:rPr>
        <w:t>与费森尤斯COM.TEC血细胞分离机配套使用，用于分离白细胞。</w:t>
      </w:r>
    </w:p>
    <w:p w14:paraId="6A8D4113">
      <w:pPr>
        <w:spacing w:after="317" w:afterLines="100"/>
        <w:outlineLvl w:val="1"/>
        <w:rPr>
          <w:rFonts w:ascii="仿宋" w:hAnsi="仿宋" w:eastAsia="仿宋" w:cs="仿宋"/>
          <w:b/>
          <w:bCs/>
          <w:sz w:val="24"/>
          <w:szCs w:val="24"/>
        </w:rPr>
      </w:pP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血液内科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血细胞分离机分离吸附置换治疗套件</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1624383F">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1.与费森尤斯COM.TEC血细胞分离机配套使用，用于分离白细胞。</w:t>
            </w:r>
          </w:p>
          <w:p w14:paraId="50D45C87">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709384B3">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3B6CADF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7263342-ABB8-436F-9E33-ED6D53563C5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130E408-762A-40F0-BFDE-22DDB81D11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BB19902-A38F-4D6C-8A45-2BAD6A2072E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279B324-936F-4946-B81B-2208751F793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2026-04-30T07:09:27Z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A64E853F3EDC44F18F083EC799E4E989_13</vt:lpwstr>
  </property>
  <property fmtid="{D5CDD505-2E9C-101B-9397-08002B2CF9AE}" pid="4" name="KSOTemplateDocerSaveRecord">
    <vt:lpwstr>eyJoZGlkIjoiZDU1MTNmZmUyODIzN2MxNDgwNzc5NDI0N2ZkNjJhM2IiLCJ1c2VySWQiOiIzMTQ2NjUyOTIifQ==</vt:lpwstr>
  </property>
</Properties>
</file>