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比选（2026）063号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植入式起搏器等一批产品</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植入式起搏器等一批产品</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比选（2026）063号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2"/>
          <w:szCs w:val="22"/>
          <w:lang w:val="en-US" w:eastAsia="zh-CN" w:bidi="ar"/>
        </w:rPr>
        <w:t>用于心律失常的自动治疗。</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心血管内科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植入式起搏器等一批产品</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1C95A40D">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1.产品包含：植入式起搏器、复律除颤器及电极导线、撕开鞘、剥离式导引导管。</w:t>
            </w:r>
          </w:p>
          <w:p w14:paraId="47312FC9">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2.用途:(1)、起搏器、除颤器：用于心律失常的自动治疗。(2)、撕开鞘：用于导引导管进入血管。(3)、导引导管：用于在同步治疗手术时使左心导线易于植入。</w:t>
            </w:r>
          </w:p>
          <w:p w14:paraId="5D04EC20">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3.四川省《药品和医用耗材招采管理系统》价格联动挂网专区挂网的产品。</w:t>
            </w:r>
          </w:p>
          <w:p w14:paraId="563117E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4.可计费材料医保码在四川省医保局可查询。</w:t>
            </w:r>
          </w:p>
          <w:p w14:paraId="27374004">
            <w:pPr>
              <w:widowControl/>
              <w:jc w:val="center"/>
              <w:textAlignment w:val="center"/>
              <w:rPr>
                <w:rFonts w:hint="eastAsia" w:ascii="宋体" w:hAnsi="宋体" w:eastAsia="宋体" w:cs="宋体"/>
                <w:kern w:val="0"/>
                <w:sz w:val="18"/>
                <w:szCs w:val="18"/>
                <w:lang w:val="en-US" w:eastAsia="zh-CN" w:bidi="ar"/>
              </w:rPr>
            </w:pP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6022917-BA18-4BA4-A413-A99A31DC469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383C8E5-F3A3-4526-BB07-3ACD2B2065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BDAD6A2A-7F04-412E-A600-8E605B015F08}"/>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2A646877-91CC-4840-B509-3AECFE29CDD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2026-04-30T06:53:50Z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9E6BF38DEA4F401680B4EEB937B4DA73_13</vt:lpwstr>
  </property>
  <property fmtid="{D5CDD505-2E9C-101B-9397-08002B2CF9AE}" pid="4" name="KSOTemplateDocerSaveRecord">
    <vt:lpwstr>eyJoZGlkIjoiZDU1MTNmZmUyODIzN2MxNDgwNzc5NDI0N2ZkNjJhM2IiLCJ1c2VySWQiOiIzMTQ2NjUyOTIifQ==</vt:lpwstr>
  </property>
</Properties>
</file>