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8EB477">
      <w:pPr>
        <w:jc w:val="center"/>
        <w:rPr>
          <w:rFonts w:ascii="Times New Roman" w:hAnsi="Times New Roman" w:eastAsia="宋体" w:cs="Times New Roman"/>
          <w:b/>
          <w:sz w:val="84"/>
          <w:szCs w:val="84"/>
        </w:rPr>
      </w:pPr>
      <w:r>
        <w:rPr>
          <w:rFonts w:hint="eastAsia"/>
          <w:b/>
          <w:sz w:val="52"/>
          <w:szCs w:val="52"/>
        </w:rPr>
        <w:t>绵阳市中心医院</w:t>
      </w:r>
    </w:p>
    <w:p w14:paraId="591E7D61">
      <w:pPr>
        <w:jc w:val="center"/>
        <w:rPr>
          <w:rFonts w:ascii="宋体" w:hAnsi="宋体"/>
          <w:b/>
          <w:color w:val="000000"/>
          <w:sz w:val="52"/>
          <w:szCs w:val="52"/>
        </w:rPr>
      </w:pPr>
    </w:p>
    <w:p w14:paraId="606CF758">
      <w:pPr>
        <w:jc w:val="center"/>
        <w:rPr>
          <w:rFonts w:ascii="宋体" w:hAnsi="宋体"/>
          <w:b/>
          <w:color w:val="FF0000"/>
          <w:spacing w:val="-30"/>
          <w:sz w:val="120"/>
          <w:szCs w:val="120"/>
        </w:rPr>
      </w:pPr>
      <w:r>
        <w:rPr>
          <w:rFonts w:hint="eastAsia" w:ascii="宋体" w:hAnsi="宋体"/>
          <w:b/>
          <w:color w:val="FF0000"/>
          <w:spacing w:val="-30"/>
          <w:sz w:val="120"/>
          <w:szCs w:val="120"/>
        </w:rPr>
        <w:t>比 选 文 件</w:t>
      </w:r>
    </w:p>
    <w:p w14:paraId="04845843">
      <w:pPr>
        <w:rPr>
          <w:rFonts w:ascii="宋体" w:hAnsi="宋体"/>
          <w:b/>
          <w:color w:val="000000"/>
          <w:sz w:val="72"/>
          <w:szCs w:val="24"/>
        </w:rPr>
      </w:pPr>
    </w:p>
    <w:p w14:paraId="5F664973">
      <w:pPr>
        <w:rPr>
          <w:rFonts w:ascii="宋体" w:hAnsi="宋体"/>
          <w:b/>
          <w:color w:val="000000"/>
          <w:sz w:val="72"/>
        </w:rPr>
      </w:pPr>
    </w:p>
    <w:p w14:paraId="2A9AF1A2">
      <w:pPr>
        <w:ind w:firstLine="720" w:firstLineChars="200"/>
        <w:rPr>
          <w:rFonts w:ascii="宋体" w:hAnsi="宋体"/>
          <w:color w:val="000000"/>
          <w:sz w:val="36"/>
        </w:rPr>
      </w:pPr>
    </w:p>
    <w:p w14:paraId="5ECE6635">
      <w:pPr>
        <w:ind w:firstLine="720" w:firstLineChars="200"/>
        <w:rPr>
          <w:rFonts w:ascii="宋体" w:hAnsi="宋体"/>
          <w:color w:val="000000"/>
          <w:sz w:val="36"/>
        </w:rPr>
      </w:pPr>
    </w:p>
    <w:p w14:paraId="05A85BA7">
      <w:pPr>
        <w:rPr>
          <w:rFonts w:hint="eastAsia" w:ascii="宋体" w:hAnsi="宋体" w:cs="宋体" w:eastAsiaTheme="minorEastAsia"/>
          <w:sz w:val="16"/>
          <w:szCs w:val="16"/>
          <w:lang w:eastAsia="zh-CN"/>
        </w:rPr>
      </w:pPr>
      <w:r>
        <w:rPr>
          <w:rFonts w:hint="eastAsia" w:ascii="宋体" w:hAnsi="宋体"/>
          <w:b/>
          <w:color w:val="000000"/>
          <w:sz w:val="36"/>
        </w:rPr>
        <w:t>项目编号：</w:t>
      </w:r>
      <w:r>
        <w:rPr>
          <w:rFonts w:hint="eastAsia" w:ascii="宋体" w:hAnsi="宋体"/>
          <w:color w:val="000000"/>
          <w:sz w:val="36"/>
          <w:szCs w:val="24"/>
          <w:lang w:eastAsia="zh-CN"/>
        </w:rPr>
        <w:t xml:space="preserve"> MYCH 比选（2026）065号</w:t>
      </w:r>
    </w:p>
    <w:p w14:paraId="75EBE278">
      <w:pPr>
        <w:ind w:left="420" w:firstLine="420"/>
        <w:rPr>
          <w:rFonts w:ascii="宋体" w:hAnsi="宋体" w:cs="Times New Roman"/>
          <w:color w:val="000000"/>
          <w:sz w:val="36"/>
          <w:szCs w:val="32"/>
        </w:rPr>
      </w:pPr>
    </w:p>
    <w:p w14:paraId="37E761C3">
      <w:pPr>
        <w:rPr>
          <w:rFonts w:hint="eastAsia" w:ascii="宋体" w:hAnsi="宋体" w:eastAsiaTheme="minorEastAsia"/>
          <w:color w:val="000000"/>
          <w:sz w:val="36"/>
          <w:szCs w:val="24"/>
          <w:lang w:eastAsia="zh-CN"/>
        </w:rPr>
      </w:pPr>
      <w:r>
        <w:rPr>
          <w:rFonts w:hint="eastAsia" w:ascii="宋体" w:hAnsi="宋体"/>
          <w:b/>
          <w:color w:val="000000"/>
          <w:sz w:val="36"/>
        </w:rPr>
        <w:t>项目名称：</w:t>
      </w:r>
      <w:bookmarkStart w:id="0" w:name="【Bobole_项目名称_1】"/>
      <w:r>
        <w:rPr>
          <w:rFonts w:hint="eastAsia" w:ascii="宋体" w:hAnsi="宋体"/>
          <w:color w:val="000000"/>
          <w:sz w:val="36"/>
          <w:szCs w:val="24"/>
          <w:lang w:eastAsia="zh-CN"/>
        </w:rPr>
        <w:t>一次性使用动静脉留置针及套件</w:t>
      </w:r>
    </w:p>
    <w:bookmarkEnd w:id="0"/>
    <w:p w14:paraId="3A56FFA7">
      <w:pPr>
        <w:jc w:val="center"/>
        <w:rPr>
          <w:rFonts w:ascii="宋体" w:hAnsi="宋体"/>
          <w:b/>
          <w:color w:val="000000"/>
          <w:sz w:val="36"/>
          <w:szCs w:val="36"/>
        </w:rPr>
      </w:pPr>
    </w:p>
    <w:p w14:paraId="24949508">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6BD08CB5">
      <w:pPr>
        <w:jc w:val="center"/>
        <w:rPr>
          <w:rFonts w:ascii="宋体" w:hAnsi="宋体"/>
          <w:color w:val="000000"/>
          <w:sz w:val="36"/>
          <w:szCs w:val="24"/>
        </w:rPr>
      </w:pPr>
      <w:bookmarkStart w:id="1" w:name="【Bobole_当前年月_1】"/>
      <w:r>
        <w:rPr>
          <w:rFonts w:hint="eastAsia" w:ascii="宋体" w:hAnsi="宋体"/>
          <w:color w:val="000000"/>
          <w:sz w:val="36"/>
        </w:rPr>
        <w:t>202</w:t>
      </w:r>
      <w:r>
        <w:rPr>
          <w:rFonts w:hint="eastAsia" w:ascii="宋体" w:hAnsi="宋体"/>
          <w:color w:val="000000"/>
          <w:sz w:val="36"/>
          <w:lang w:val="en-US" w:eastAsia="zh-CN"/>
        </w:rPr>
        <w:t>6</w:t>
      </w:r>
      <w:r>
        <w:rPr>
          <w:rFonts w:hint="eastAsia" w:ascii="宋体" w:hAnsi="宋体"/>
          <w:color w:val="000000"/>
          <w:sz w:val="36"/>
        </w:rPr>
        <w:t>年</w:t>
      </w:r>
      <w:r>
        <w:rPr>
          <w:rFonts w:hint="eastAsia" w:ascii="宋体" w:hAnsi="宋体"/>
          <w:color w:val="000000"/>
          <w:sz w:val="36"/>
          <w:lang w:val="en-US" w:eastAsia="zh-CN"/>
        </w:rPr>
        <w:t>4</w:t>
      </w:r>
      <w:r>
        <w:rPr>
          <w:rFonts w:hint="eastAsia" w:ascii="宋体" w:hAnsi="宋体"/>
          <w:color w:val="000000"/>
          <w:sz w:val="36"/>
        </w:rPr>
        <w:t>月</w:t>
      </w:r>
      <w:bookmarkEnd w:id="1"/>
    </w:p>
    <w:p w14:paraId="52944B01">
      <w:pPr>
        <w:spacing w:line="440" w:lineRule="exact"/>
        <w:jc w:val="center"/>
        <w:rPr>
          <w:rFonts w:ascii="黑体" w:hAnsi="黑体" w:eastAsia="黑体" w:cs="黑体"/>
          <w:b/>
          <w:sz w:val="36"/>
          <w:szCs w:val="36"/>
          <w:lang w:val="zh-CN"/>
        </w:rPr>
        <w:sectPr>
          <w:headerReference r:id="rId3" w:type="default"/>
          <w:footerReference r:id="rId4" w:type="default"/>
          <w:pgSz w:w="11905" w:h="16838"/>
          <w:pgMar w:top="1440" w:right="1803" w:bottom="1440" w:left="1803" w:header="850" w:footer="992" w:gutter="0"/>
          <w:pgNumType w:fmt="decimal"/>
          <w:cols w:space="0" w:num="1"/>
          <w:docGrid w:type="lines" w:linePitch="317" w:charSpace="0"/>
        </w:sectPr>
      </w:pPr>
    </w:p>
    <w:p w14:paraId="685D61B6">
      <w:pPr>
        <w:pStyle w:val="13"/>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76205671">
      <w:pPr>
        <w:pStyle w:val="13"/>
        <w:tabs>
          <w:tab w:val="left" w:pos="6160"/>
        </w:tabs>
        <w:rPr>
          <w:rFonts w:ascii="仿宋" w:hAnsi="仿宋" w:eastAsia="仿宋" w:cs="仿宋"/>
          <w:sz w:val="28"/>
          <w:szCs w:val="32"/>
        </w:rPr>
      </w:pPr>
      <w:r>
        <w:rPr>
          <w:rFonts w:hint="eastAsia" w:ascii="仿宋" w:hAnsi="仿宋" w:eastAsia="仿宋" w:cs="仿宋"/>
          <w:sz w:val="28"/>
          <w:szCs w:val="32"/>
        </w:rPr>
        <w:tab/>
      </w:r>
    </w:p>
    <w:p w14:paraId="75792AB9">
      <w:pPr>
        <w:pStyle w:val="13"/>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比选邀请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5082A50">
      <w:pPr>
        <w:pStyle w:val="13"/>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FF3918A">
      <w:pPr>
        <w:pStyle w:val="13"/>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w:t>
      </w:r>
      <w:r>
        <w:rPr>
          <w:rFonts w:hint="eastAsia" w:ascii="仿宋" w:hAnsi="仿宋" w:eastAsia="仿宋" w:cs="仿宋"/>
          <w:sz w:val="28"/>
          <w:szCs w:val="28"/>
        </w:rPr>
        <w:tab/>
      </w:r>
      <w:r>
        <w:rPr>
          <w:rFonts w:hint="eastAsia" w:ascii="仿宋" w:hAnsi="仿宋" w:eastAsia="仿宋" w:cs="仿宋"/>
          <w:sz w:val="28"/>
          <w:szCs w:val="28"/>
          <w:lang w:val="en-US" w:eastAsia="zh-CN"/>
        </w:rPr>
        <w:t>9</w:t>
      </w:r>
      <w:r>
        <w:rPr>
          <w:rFonts w:hint="eastAsia" w:ascii="仿宋" w:hAnsi="仿宋" w:eastAsia="仿宋" w:cs="仿宋"/>
          <w:sz w:val="28"/>
          <w:szCs w:val="28"/>
        </w:rPr>
        <w:fldChar w:fldCharType="end"/>
      </w:r>
    </w:p>
    <w:p w14:paraId="0B46709C">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1</w:t>
      </w:r>
    </w:p>
    <w:p w14:paraId="0D96B16A">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"_Toc16344" </w:instrText>
      </w:r>
      <w:r>
        <w:fldChar w:fldCharType="separate"/>
      </w: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3</w:t>
      </w:r>
    </w:p>
    <w:p w14:paraId="4AF7AA0D">
      <w:pPr>
        <w:pStyle w:val="13"/>
        <w:tabs>
          <w:tab w:val="right" w:leader="dot" w:pos="8299"/>
        </w:tabs>
        <w:rPr>
          <w:rFonts w:ascii="仿宋" w:hAnsi="仿宋" w:eastAsia="仿宋" w:cs="仿宋"/>
          <w:sz w:val="28"/>
          <w:szCs w:val="28"/>
        </w:rPr>
      </w:pPr>
    </w:p>
    <w:p w14:paraId="69594903">
      <w:pPr>
        <w:pStyle w:val="12"/>
        <w:outlineLvl w:val="0"/>
        <w:sectPr>
          <w:headerReference r:id="rId5" w:type="default"/>
          <w:footerReference r:id="rId6" w:type="default"/>
          <w:pgSz w:w="11905" w:h="16838"/>
          <w:pgMar w:top="1440" w:right="1803" w:bottom="1440" w:left="1803" w:header="850" w:footer="992" w:gutter="0"/>
          <w:pgNumType w:fmt="decimal" w:start="1"/>
          <w:cols w:space="0" w:num="1"/>
          <w:docGrid w:type="lines" w:linePitch="317" w:charSpace="0"/>
        </w:sectPr>
      </w:pPr>
      <w:r>
        <w:rPr>
          <w:rFonts w:hint="eastAsia" w:ascii="仿宋" w:hAnsi="仿宋" w:eastAsia="仿宋" w:cs="仿宋"/>
          <w:sz w:val="28"/>
          <w:szCs w:val="28"/>
        </w:rPr>
        <w:fldChar w:fldCharType="end"/>
      </w:r>
      <w:bookmarkStart w:id="2" w:name="_Toc15901"/>
    </w:p>
    <w:p w14:paraId="1E7DD8B9">
      <w:pPr>
        <w:pStyle w:val="12"/>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比选邀请</w:t>
      </w:r>
      <w:bookmarkEnd w:id="2"/>
    </w:p>
    <w:tbl>
      <w:tblPr>
        <w:tblStyle w:val="17"/>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378AEE1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2F3DF172">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54F9FADF">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7BDB4BB3">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5DF2B30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1352A687">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36AC1E8B">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6CDC51BB">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绵阳市中心医院</w:t>
            </w:r>
          </w:p>
        </w:tc>
      </w:tr>
      <w:tr w14:paraId="060CB3F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5F43C9E3">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15143887">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62BE62FD">
            <w:pPr>
              <w:spacing w:line="360" w:lineRule="auto"/>
              <w:ind w:left="210" w:leftChars="100" w:firstLine="1980" w:firstLineChars="900"/>
              <w:rPr>
                <w:rFonts w:hint="eastAsia" w:ascii="仿宋" w:hAnsi="仿宋" w:eastAsia="仿宋" w:cs="仿宋"/>
                <w:sz w:val="22"/>
                <w:lang w:val="en-US" w:eastAsia="zh-CN"/>
              </w:rPr>
            </w:pPr>
            <w:r>
              <w:rPr>
                <w:rFonts w:hint="eastAsia" w:ascii="仿宋" w:hAnsi="仿宋" w:eastAsia="仿宋" w:cs="仿宋"/>
                <w:sz w:val="22"/>
                <w:lang w:eastAsia="zh-CN"/>
              </w:rPr>
              <w:t>一次性使用动静脉留置针及套件</w:t>
            </w:r>
          </w:p>
        </w:tc>
      </w:tr>
      <w:tr w14:paraId="3CCEE56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6" w:hRule="atLeast"/>
        </w:trPr>
        <w:tc>
          <w:tcPr>
            <w:tcW w:w="524" w:type="dxa"/>
            <w:vAlign w:val="center"/>
          </w:tcPr>
          <w:p w14:paraId="4E7AD14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517BE37">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35556F24">
            <w:pPr>
              <w:spacing w:line="360" w:lineRule="auto"/>
              <w:ind w:firstLine="1600" w:firstLineChars="1000"/>
              <w:rPr>
                <w:rFonts w:hint="eastAsia" w:ascii="仿宋" w:hAnsi="仿宋" w:cs="仿宋" w:eastAsiaTheme="minorEastAsia"/>
                <w:sz w:val="22"/>
                <w:lang w:eastAsia="zh-CN"/>
              </w:rPr>
            </w:pPr>
            <w:r>
              <w:rPr>
                <w:rFonts w:hint="eastAsia" w:ascii="宋体" w:hAnsi="宋体" w:cs="宋体"/>
                <w:sz w:val="16"/>
                <w:szCs w:val="16"/>
                <w:lang w:eastAsia="zh-CN"/>
              </w:rPr>
              <w:t xml:space="preserve"> MYCH 比选（2026）065号</w:t>
            </w:r>
          </w:p>
        </w:tc>
      </w:tr>
      <w:tr w14:paraId="30198B9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64EF1FE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38EE9119">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58985D16">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64770EA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691CB6A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DB25F9D">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最高限价</w:t>
            </w:r>
          </w:p>
        </w:tc>
        <w:tc>
          <w:tcPr>
            <w:tcW w:w="6674" w:type="dxa"/>
            <w:vAlign w:val="center"/>
          </w:tcPr>
          <w:p w14:paraId="180F5DA4">
            <w:pPr>
              <w:spacing w:line="360" w:lineRule="auto"/>
              <w:ind w:left="210" w:leftChars="100" w:firstLine="2200" w:firstLineChars="1000"/>
              <w:rPr>
                <w:rFonts w:hint="default" w:ascii="仿宋" w:hAnsi="仿宋" w:eastAsia="仿宋" w:cs="仿宋"/>
                <w:sz w:val="22"/>
                <w:lang w:val="en-US" w:eastAsia="zh-CN"/>
              </w:rPr>
            </w:pPr>
            <w:r>
              <w:rPr>
                <w:rFonts w:hint="eastAsia" w:ascii="仿宋" w:hAnsi="仿宋" w:eastAsia="仿宋" w:cs="仿宋"/>
                <w:sz w:val="22"/>
              </w:rPr>
              <w:t xml:space="preserve">限价： </w:t>
            </w:r>
            <w:r>
              <w:rPr>
                <w:rFonts w:ascii="仿宋" w:hAnsi="仿宋" w:eastAsia="仿宋" w:cs="仿宋"/>
                <w:sz w:val="22"/>
              </w:rPr>
              <w:t xml:space="preserve"> </w:t>
            </w:r>
            <w:r>
              <w:rPr>
                <w:rFonts w:hint="eastAsia" w:ascii="仿宋" w:hAnsi="仿宋" w:eastAsia="仿宋" w:cs="仿宋"/>
                <w:sz w:val="22"/>
                <w:lang w:val="en-US" w:eastAsia="zh-CN"/>
              </w:rPr>
              <w:t>/元</w:t>
            </w:r>
          </w:p>
        </w:tc>
      </w:tr>
      <w:tr w14:paraId="0E9505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EA2D7D1">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1934DB4">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3D61F394">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6DF12D9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非公开方式：通过电话或网上邀请，邀请符合相应资格条件的供应商参与本次采购活动。</w:t>
            </w:r>
          </w:p>
        </w:tc>
      </w:tr>
      <w:tr w14:paraId="6D5CC31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1833B9A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21542B1">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2CB5984A">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12C10CF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4D9FD113">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EE0ADC3">
            <w:pPr>
              <w:pStyle w:val="27"/>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1AA83476">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5DEB25A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14CECD10">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1FD8F43A">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37BA8CDC">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374B41E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15CEAA9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084623BB">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18081602">
            <w:pPr>
              <w:pStyle w:val="6"/>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70CF8126">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7F71A0AE">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23877058">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1071FE35">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549DCCD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2BB9A130">
            <w:pPr>
              <w:pStyle w:val="6"/>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66BB20A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0006E47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B76AA39">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724B22D6">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7025A038">
            <w:pPr>
              <w:spacing w:line="360" w:lineRule="auto"/>
              <w:ind w:left="210" w:leftChars="1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交款金额：/</w:t>
            </w:r>
          </w:p>
          <w:p w14:paraId="53516A15">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交款方式：投标保证金以非现金形式提交。（包括网银转账，电汇等方式）</w:t>
            </w:r>
          </w:p>
          <w:p w14:paraId="1708E213">
            <w:pPr>
              <w:spacing w:line="360" w:lineRule="auto"/>
              <w:ind w:left="210" w:leftChars="100"/>
              <w:rPr>
                <w:rFonts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rPr>
              <w:tab/>
            </w:r>
            <w:r>
              <w:rPr>
                <w:rFonts w:hint="eastAsia" w:ascii="仿宋" w:hAnsi="仿宋" w:eastAsia="仿宋" w:cs="仿宋"/>
                <w:sz w:val="24"/>
                <w:szCs w:val="24"/>
              </w:rPr>
              <w:t>收款单位：/</w:t>
            </w:r>
          </w:p>
          <w:p w14:paraId="72556D5D">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开户行：/</w:t>
            </w:r>
          </w:p>
          <w:p w14:paraId="76B83E5A">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银行账号；/</w:t>
            </w:r>
          </w:p>
          <w:p w14:paraId="620B069C">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交款时间：开标截止时间前</w:t>
            </w:r>
          </w:p>
          <w:p w14:paraId="39481B25">
            <w:pPr>
              <w:spacing w:line="360" w:lineRule="auto"/>
              <w:ind w:left="210" w:leftChars="10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ab/>
            </w:r>
            <w:r>
              <w:rPr>
                <w:rFonts w:hint="eastAsia" w:ascii="仿宋" w:hAnsi="仿宋" w:eastAsia="仿宋" w:cs="仿宋"/>
                <w:sz w:val="24"/>
                <w:szCs w:val="24"/>
              </w:rPr>
              <w:t>退还时间及方式：未中标供应商在评标结束后</w:t>
            </w:r>
            <w:r>
              <w:rPr>
                <w:rFonts w:ascii="仿宋" w:hAnsi="仿宋" w:eastAsia="仿宋" w:cs="仿宋"/>
                <w:sz w:val="24"/>
                <w:szCs w:val="24"/>
              </w:rPr>
              <w:t>7</w:t>
            </w:r>
            <w:r>
              <w:rPr>
                <w:rFonts w:hint="eastAsia" w:ascii="仿宋" w:hAnsi="仿宋" w:eastAsia="仿宋" w:cs="仿宋"/>
                <w:sz w:val="24"/>
                <w:szCs w:val="24"/>
              </w:rPr>
              <w:t>个工作日内无息退还。成交供应商在签订合同后</w:t>
            </w:r>
            <w:r>
              <w:rPr>
                <w:rFonts w:ascii="仿宋" w:hAnsi="仿宋" w:eastAsia="仿宋" w:cs="仿宋"/>
                <w:sz w:val="24"/>
                <w:szCs w:val="24"/>
              </w:rPr>
              <w:t>7</w:t>
            </w:r>
            <w:r>
              <w:rPr>
                <w:rFonts w:hint="eastAsia" w:ascii="仿宋" w:hAnsi="仿宋" w:eastAsia="仿宋" w:cs="仿宋"/>
                <w:sz w:val="24"/>
                <w:szCs w:val="24"/>
              </w:rPr>
              <w:t>个工作日无息退还。</w:t>
            </w:r>
          </w:p>
          <w:p w14:paraId="3AD0BB63">
            <w:pPr>
              <w:spacing w:line="360" w:lineRule="auto"/>
              <w:ind w:left="210" w:leftChars="1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rPr>
              <w:tab/>
            </w:r>
            <w:r>
              <w:rPr>
                <w:rFonts w:hint="eastAsia" w:ascii="仿宋" w:hAnsi="仿宋" w:eastAsia="仿宋" w:cs="仿宋"/>
                <w:sz w:val="24"/>
                <w:szCs w:val="24"/>
              </w:rPr>
              <w:t>投标保证金不予退还情形：</w:t>
            </w:r>
          </w:p>
          <w:p w14:paraId="419F9725">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（1）供应商在提交响应文件截止时间后撤回响应文件的;</w:t>
            </w:r>
          </w:p>
          <w:p w14:paraId="5E5467C0">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（2）供应商在响应文件中提供虚假材料的;</w:t>
            </w:r>
          </w:p>
          <w:p w14:paraId="422D4C7F">
            <w:pPr>
              <w:spacing w:line="360" w:lineRule="auto"/>
              <w:ind w:left="210" w:leftChars="100"/>
              <w:rPr>
                <w:rFonts w:ascii="仿宋" w:hAnsi="仿宋" w:eastAsia="仿宋" w:cs="仿宋"/>
                <w:sz w:val="24"/>
                <w:szCs w:val="24"/>
              </w:rPr>
            </w:pPr>
            <w:r>
              <w:rPr>
                <w:rFonts w:hint="eastAsia" w:ascii="仿宋" w:hAnsi="仿宋" w:eastAsia="仿宋" w:cs="仿宋"/>
                <w:sz w:val="24"/>
                <w:szCs w:val="24"/>
              </w:rPr>
              <w:t>（3）除因不可抗力或比选文件认可的情形以外，成交供应商不与采购人签订合同的;</w:t>
            </w:r>
          </w:p>
          <w:p w14:paraId="4BE377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（4）供应商与其他供应商串通投标的;</w:t>
            </w:r>
          </w:p>
          <w:p w14:paraId="557FCCDB">
            <w:pPr>
              <w:spacing w:line="360" w:lineRule="auto"/>
              <w:ind w:left="210" w:leftChars="100"/>
              <w:rPr>
                <w:rFonts w:ascii="仿宋" w:hAnsi="仿宋" w:eastAsia="仿宋" w:cs="仿宋"/>
                <w:sz w:val="24"/>
                <w:szCs w:val="24"/>
              </w:rPr>
            </w:pPr>
            <w:r>
              <w:rPr>
                <w:rFonts w:hint="eastAsia" w:ascii="仿宋" w:hAnsi="仿宋" w:eastAsia="仿宋" w:cs="仿宋"/>
                <w:sz w:val="24"/>
                <w:szCs w:val="24"/>
              </w:rPr>
              <w:t>（5）供应商违反国家相关法律法规及政策的；</w:t>
            </w:r>
          </w:p>
        </w:tc>
      </w:tr>
      <w:tr w14:paraId="4E30D8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3F2A5414">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4A5FBC08">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177A65AB">
            <w:pPr>
              <w:pStyle w:val="26"/>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1CF107E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6862B09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6193AFD9">
            <w:pPr>
              <w:pStyle w:val="26"/>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1251273A">
            <w:pPr>
              <w:pStyle w:val="26"/>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766B85CD">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rPr>
              <w:t>/</w:t>
            </w:r>
          </w:p>
          <w:p w14:paraId="1B85A0D1">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78B20960">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rPr>
              <w:t>/</w:t>
            </w:r>
          </w:p>
          <w:p w14:paraId="1DC9D230">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开户行：</w:t>
            </w:r>
            <w:r>
              <w:rPr>
                <w:rFonts w:hint="eastAsia" w:ascii="仿宋" w:hAnsi="仿宋" w:eastAsia="仿宋" w:cs="仿宋"/>
                <w:sz w:val="22"/>
                <w:szCs w:val="22"/>
              </w:rPr>
              <w:t>/</w:t>
            </w:r>
          </w:p>
          <w:p w14:paraId="2850465F">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rPr>
              <w:t>/</w:t>
            </w:r>
          </w:p>
          <w:p w14:paraId="4EB9155F">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21BAAE26">
            <w:pPr>
              <w:pStyle w:val="26"/>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685CD80F">
            <w:pPr>
              <w:pStyle w:val="26"/>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51E19412">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0836B995">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07B77BB9">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531B28B6">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7F681742">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5520C46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3DE6C1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67035B02">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1195DF48">
            <w:pPr>
              <w:spacing w:line="360" w:lineRule="auto"/>
              <w:ind w:left="210" w:leftChars="100"/>
              <w:rPr>
                <w:rFonts w:ascii="仿宋" w:hAnsi="仿宋" w:eastAsia="仿宋" w:cs="仿宋"/>
                <w:bCs/>
                <w:sz w:val="22"/>
              </w:rPr>
            </w:pPr>
            <w:r>
              <w:rPr>
                <w:rFonts w:hint="eastAsia" w:ascii="仿宋" w:hAnsi="仿宋" w:eastAsia="仿宋" w:cs="仿宋"/>
                <w:bCs/>
                <w:sz w:val="22"/>
              </w:rPr>
              <w:t>综合评定法：在质量、服务和功能满足使用的前提下，根据供应商价格、产品性能、售后服务等综合比较进行评定，评审小组以“最优性价比”原则确定成交供应商。</w:t>
            </w:r>
          </w:p>
        </w:tc>
      </w:tr>
      <w:tr w14:paraId="28FE442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77470174">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5A05133">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比选文件</w:t>
            </w:r>
          </w:p>
          <w:p w14:paraId="4D889A8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64C147C7">
            <w:pPr>
              <w:pStyle w:val="26"/>
              <w:spacing w:line="360" w:lineRule="auto"/>
              <w:ind w:left="218" w:leftChars="104"/>
              <w:rPr>
                <w:rFonts w:ascii="仿宋" w:hAnsi="仿宋" w:eastAsia="仿宋" w:cs="仿宋"/>
                <w:sz w:val="22"/>
                <w:szCs w:val="22"/>
              </w:rPr>
            </w:pPr>
            <w:r>
              <w:rPr>
                <w:rFonts w:hint="eastAsia" w:ascii="仿宋" w:hAnsi="仿宋" w:eastAsia="仿宋" w:cs="仿宋"/>
                <w:sz w:val="22"/>
                <w:szCs w:val="22"/>
              </w:rPr>
              <w:t>采购公告公示网页附件下载</w:t>
            </w:r>
          </w:p>
        </w:tc>
      </w:tr>
      <w:tr w14:paraId="48E6F46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1992957F">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1A523F67">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70C1A82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线上提交：</w:t>
            </w:r>
          </w:p>
          <w:p w14:paraId="56A65635">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供应商应通过电子邮箱1477810754@qq.com提交响应文件（另有通知要求的除外）。提交响应文件（盖鲜章）要求按顺序扫描成PDF文件发送到邮箱，邮件名为：</w:t>
            </w:r>
            <w:r>
              <w:rPr>
                <w:rFonts w:hint="eastAsia" w:ascii="仿宋" w:hAnsi="仿宋" w:eastAsia="仿宋" w:cs="仿宋"/>
                <w:sz w:val="22"/>
                <w:lang w:val="en-US" w:eastAsia="zh-CN"/>
              </w:rPr>
              <w:t>项目编号+</w:t>
            </w:r>
            <w:r>
              <w:rPr>
                <w:rFonts w:hint="eastAsia" w:ascii="仿宋" w:hAnsi="仿宋" w:eastAsia="仿宋" w:cs="仿宋"/>
                <w:sz w:val="22"/>
              </w:rPr>
              <w:t>项目名称+公司名称（公司全称），邮件正文内容为：公司名称、授权代表姓名、联系电话。不按照要求发送邮件将被拒绝报名。</w:t>
            </w:r>
          </w:p>
          <w:p w14:paraId="2620F4A6">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p>
          <w:p w14:paraId="19A1F230">
            <w:pPr>
              <w:pStyle w:val="26"/>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33F0A54F">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响应文件应在提交响应文件截止时间前送达比选地点；</w:t>
            </w:r>
          </w:p>
          <w:p w14:paraId="50BBBED3">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文件份数：正本1份、副本</w:t>
            </w:r>
            <w:r>
              <w:rPr>
                <w:rFonts w:ascii="仿宋" w:hAnsi="仿宋" w:eastAsia="仿宋" w:cs="仿宋"/>
                <w:sz w:val="22"/>
                <w:szCs w:val="22"/>
                <w:u w:val="single"/>
              </w:rPr>
              <w:t>2</w:t>
            </w:r>
            <w:r>
              <w:rPr>
                <w:rFonts w:hint="eastAsia" w:ascii="仿宋" w:hAnsi="仿宋" w:eastAsia="仿宋" w:cs="仿宋"/>
                <w:sz w:val="22"/>
                <w:szCs w:val="22"/>
              </w:rPr>
              <w:t>份</w:t>
            </w:r>
          </w:p>
          <w:p w14:paraId="7C88B53F">
            <w:pPr>
              <w:pStyle w:val="26"/>
              <w:spacing w:line="360" w:lineRule="auto"/>
              <w:ind w:left="218" w:leftChars="104"/>
              <w:jc w:val="both"/>
              <w:rPr>
                <w:rFonts w:ascii="仿宋" w:hAnsi="仿宋" w:eastAsia="仿宋" w:cs="仿宋"/>
                <w:b/>
                <w:bCs/>
                <w:kern w:val="2"/>
                <w:sz w:val="20"/>
                <w:szCs w:val="20"/>
              </w:rPr>
            </w:pPr>
            <w:r>
              <w:rPr>
                <w:rFonts w:hint="eastAsia" w:ascii="仿宋" w:hAnsi="仿宋" w:eastAsia="仿宋" w:cs="仿宋"/>
                <w:b/>
                <w:bCs/>
                <w:kern w:val="2"/>
                <w:sz w:val="20"/>
                <w:szCs w:val="20"/>
              </w:rPr>
              <w:t>注：响应文件应在提交响应文件截止时间前提交；未按方式提交或逾期送达的响应文件恕不接收</w:t>
            </w:r>
          </w:p>
        </w:tc>
      </w:tr>
      <w:tr w14:paraId="3600D09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3" w:hRule="atLeast"/>
        </w:trPr>
        <w:tc>
          <w:tcPr>
            <w:tcW w:w="524" w:type="dxa"/>
            <w:vAlign w:val="center"/>
          </w:tcPr>
          <w:p w14:paraId="77A2B52A">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6553A51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6C4548E5">
            <w:pPr>
              <w:spacing w:line="360" w:lineRule="auto"/>
              <w:ind w:left="210" w:leftChars="100"/>
              <w:rPr>
                <w:rFonts w:ascii="仿宋" w:hAnsi="仿宋" w:eastAsia="仿宋" w:cs="仿宋"/>
                <w:sz w:val="24"/>
                <w:szCs w:val="24"/>
              </w:rPr>
            </w:pPr>
            <w:r>
              <w:rPr>
                <w:rFonts w:hint="eastAsia" w:ascii="仿宋" w:hAnsi="仿宋" w:eastAsia="仿宋" w:cs="仿宋"/>
                <w:sz w:val="24"/>
                <w:szCs w:val="24"/>
              </w:rPr>
              <w:t>电话</w:t>
            </w:r>
            <w:r>
              <w:rPr>
                <w:rFonts w:hint="eastAsia" w:ascii="仿宋" w:hAnsi="仿宋" w:eastAsia="仿宋" w:cs="仿宋"/>
                <w:sz w:val="24"/>
                <w:szCs w:val="24"/>
                <w:lang w:val="en-US" w:eastAsia="zh-CN"/>
              </w:rPr>
              <w:t>或</w:t>
            </w:r>
            <w:r>
              <w:rPr>
                <w:rFonts w:hint="eastAsia" w:ascii="仿宋" w:hAnsi="仿宋" w:eastAsia="仿宋" w:cs="仿宋"/>
                <w:sz w:val="24"/>
                <w:szCs w:val="24"/>
              </w:rPr>
              <w:t>短信另行通知</w:t>
            </w:r>
          </w:p>
        </w:tc>
      </w:tr>
      <w:tr w14:paraId="0769CEC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6FB3B785">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466BB5F0">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4AF36996">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5D977D4F">
            <w:pPr>
              <w:spacing w:line="360" w:lineRule="auto"/>
              <w:ind w:firstLine="220" w:firstLineChars="100"/>
              <w:rPr>
                <w:rFonts w:ascii="仿宋" w:hAnsi="仿宋" w:eastAsia="仿宋" w:cs="仿宋"/>
                <w:sz w:val="22"/>
              </w:rPr>
            </w:pPr>
            <w:r>
              <w:rPr>
                <w:rFonts w:hint="eastAsia" w:ascii="仿宋" w:hAnsi="仿宋" w:eastAsia="仿宋" w:cs="仿宋"/>
                <w:sz w:val="22"/>
              </w:rPr>
              <w:t>联系方式：母老师 18881666077</w:t>
            </w:r>
          </w:p>
          <w:p w14:paraId="7B00F5EB">
            <w:p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（2）主管部门： </w:t>
            </w:r>
          </w:p>
          <w:p w14:paraId="57771904">
            <w:pPr>
              <w:spacing w:line="360" w:lineRule="auto"/>
              <w:ind w:left="210" w:leftChars="100"/>
              <w:rPr>
                <w:rFonts w:ascii="仿宋" w:hAnsi="仿宋" w:eastAsia="仿宋" w:cs="仿宋"/>
                <w:sz w:val="22"/>
              </w:rPr>
            </w:pPr>
            <w:r>
              <w:rPr>
                <w:rFonts w:hint="eastAsia" w:ascii="仿宋" w:hAnsi="仿宋" w:eastAsia="仿宋" w:cs="仿宋"/>
                <w:sz w:val="22"/>
              </w:rPr>
              <w:t>联系方式：孙老师 0816-2965392</w:t>
            </w:r>
          </w:p>
          <w:p w14:paraId="5126FB9F">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27526352">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7A8438EA">
            <w:pPr>
              <w:spacing w:line="360" w:lineRule="auto"/>
              <w:ind w:left="210" w:leftChars="100"/>
              <w:rPr>
                <w:rFonts w:ascii="仿宋" w:hAnsi="仿宋" w:eastAsia="仿宋" w:cs="仿宋"/>
                <w:sz w:val="22"/>
              </w:rPr>
            </w:pPr>
          </w:p>
        </w:tc>
      </w:tr>
    </w:tbl>
    <w:p w14:paraId="2BE8C78E">
      <w:pPr>
        <w:pStyle w:val="22"/>
        <w:numPr>
          <w:ilvl w:val="4"/>
          <w:numId w:val="0"/>
        </w:numPr>
        <w:outlineLvl w:val="9"/>
      </w:pPr>
    </w:p>
    <w:p w14:paraId="237009C9"/>
    <w:p w14:paraId="6A8903F8">
      <w:pPr>
        <w:pStyle w:val="2"/>
        <w:numPr>
          <w:ilvl w:val="0"/>
          <w:numId w:val="0"/>
        </w:numPr>
        <w:ind w:left="402"/>
      </w:pPr>
      <w:bookmarkStart w:id="3" w:name="_Toc4652"/>
      <w:r>
        <w:rPr>
          <w:rFonts w:hint="eastAsia"/>
        </w:rPr>
        <w:t xml:space="preserve">第二章 </w:t>
      </w:r>
      <w:r>
        <w:t xml:space="preserve"> </w:t>
      </w:r>
      <w:r>
        <w:rPr>
          <w:rFonts w:hint="eastAsia"/>
        </w:rPr>
        <w:t>供应商须知</w:t>
      </w:r>
      <w:bookmarkEnd w:id="3"/>
    </w:p>
    <w:tbl>
      <w:tblPr>
        <w:tblStyle w:val="17"/>
        <w:tblW w:w="939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78"/>
        <w:gridCol w:w="1809"/>
        <w:gridCol w:w="7012"/>
      </w:tblGrid>
      <w:tr w14:paraId="1390146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PrEx>
        <w:trPr>
          <w:trHeight w:val="117" w:hRule="atLeast"/>
          <w:tblHeader/>
          <w:jc w:val="center"/>
        </w:trPr>
        <w:tc>
          <w:tcPr>
            <w:tcW w:w="578" w:type="dxa"/>
            <w:tcBorders>
              <w:top w:val="single" w:color="auto" w:sz="18" w:space="0"/>
              <w:left w:val="single" w:color="auto" w:sz="18" w:space="0"/>
              <w:bottom w:val="single" w:color="auto" w:sz="8" w:space="0"/>
              <w:right w:val="single" w:color="auto" w:sz="8" w:space="0"/>
            </w:tcBorders>
            <w:vAlign w:val="center"/>
          </w:tcPr>
          <w:p w14:paraId="27F58FF8">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809" w:type="dxa"/>
            <w:tcBorders>
              <w:top w:val="single" w:color="auto" w:sz="18" w:space="0"/>
              <w:left w:val="single" w:color="auto" w:sz="8" w:space="0"/>
              <w:bottom w:val="single" w:color="auto" w:sz="8" w:space="0"/>
              <w:right w:val="single" w:color="auto" w:sz="8" w:space="0"/>
            </w:tcBorders>
            <w:vAlign w:val="center"/>
          </w:tcPr>
          <w:p w14:paraId="3490B7AA">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7012" w:type="dxa"/>
            <w:tcBorders>
              <w:top w:val="single" w:color="auto" w:sz="18" w:space="0"/>
              <w:left w:val="single" w:color="auto" w:sz="8" w:space="0"/>
              <w:bottom w:val="single" w:color="auto" w:sz="8" w:space="0"/>
              <w:right w:val="single" w:color="auto" w:sz="18" w:space="0"/>
            </w:tcBorders>
            <w:vAlign w:val="center"/>
          </w:tcPr>
          <w:p w14:paraId="5F14E85A">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2328DDF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78A32D7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7C195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7012" w:type="dxa"/>
            <w:tcBorders>
              <w:top w:val="single" w:color="auto" w:sz="8" w:space="0"/>
              <w:left w:val="single" w:color="auto" w:sz="8" w:space="0"/>
              <w:bottom w:val="single" w:color="auto" w:sz="8" w:space="0"/>
              <w:right w:val="single" w:color="auto" w:sz="18" w:space="0"/>
            </w:tcBorders>
            <w:vAlign w:val="center"/>
          </w:tcPr>
          <w:p w14:paraId="136EDBC8">
            <w:pPr>
              <w:spacing w:line="360" w:lineRule="auto"/>
              <w:ind w:left="210" w:leftChars="100"/>
              <w:rPr>
                <w:rFonts w:ascii="仿宋" w:hAnsi="仿宋" w:eastAsia="仿宋" w:cs="仿宋"/>
                <w:sz w:val="22"/>
              </w:rPr>
            </w:pPr>
            <w:r>
              <w:rPr>
                <w:rFonts w:hint="eastAsia" w:ascii="仿宋" w:hAnsi="仿宋" w:eastAsia="仿宋" w:cs="仿宋"/>
                <w:sz w:val="22"/>
              </w:rPr>
              <w:t>（1）本项目报价统一使用人民币报价；</w:t>
            </w:r>
          </w:p>
          <w:p w14:paraId="156A951D">
            <w:pPr>
              <w:spacing w:line="360" w:lineRule="auto"/>
              <w:ind w:left="210" w:leftChars="100"/>
              <w:rPr>
                <w:rFonts w:ascii="仿宋" w:hAnsi="仿宋" w:eastAsia="仿宋" w:cs="仿宋"/>
                <w:sz w:val="22"/>
              </w:rPr>
            </w:pPr>
            <w:r>
              <w:rPr>
                <w:rFonts w:hint="eastAsia" w:ascii="仿宋" w:hAnsi="仿宋" w:eastAsia="仿宋" w:cs="仿宋"/>
                <w:sz w:val="22"/>
              </w:rPr>
              <w:t>（2）报价应是完成谈判项目全部工作内容的价格体现，是最终用户验收合格后的总价，包含了供应商完成本项目所需的一切费用，即项目包干价。</w:t>
            </w:r>
          </w:p>
          <w:p w14:paraId="04137480">
            <w:pPr>
              <w:spacing w:line="360" w:lineRule="auto"/>
              <w:ind w:left="210" w:leftChars="100"/>
              <w:rPr>
                <w:rFonts w:ascii="仿宋" w:hAnsi="仿宋" w:eastAsia="仿宋" w:cs="仿宋"/>
                <w:sz w:val="22"/>
              </w:rPr>
            </w:pPr>
            <w:r>
              <w:rPr>
                <w:rFonts w:hint="eastAsia" w:ascii="仿宋" w:hAnsi="仿宋" w:eastAsia="仿宋" w:cs="仿宋"/>
                <w:sz w:val="22"/>
              </w:rPr>
              <w:t>（3）最终报价完成后，评审小组认为供应商的最后报价明显低于其他通过符合性审查供应的最后报价，有可能影响产品质量或者不能诚信履约的，应当要求其在评审现场合理的时间内提供书面说明，必要时提交相关证明材料；供应商不能证明其报价合理性的，评审小组应当将其作为无效投标处理。</w:t>
            </w:r>
          </w:p>
        </w:tc>
      </w:tr>
      <w:tr w14:paraId="522A20F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926847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CCC06B9">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响应文件编制要求</w:t>
            </w:r>
          </w:p>
        </w:tc>
        <w:tc>
          <w:tcPr>
            <w:tcW w:w="7012" w:type="dxa"/>
            <w:tcBorders>
              <w:top w:val="single" w:color="auto" w:sz="8" w:space="0"/>
              <w:left w:val="single" w:color="auto" w:sz="8" w:space="0"/>
              <w:bottom w:val="single" w:color="auto" w:sz="8" w:space="0"/>
              <w:right w:val="single" w:color="auto" w:sz="18" w:space="0"/>
            </w:tcBorders>
            <w:vAlign w:val="center"/>
          </w:tcPr>
          <w:p w14:paraId="2C36E33E">
            <w:pPr>
              <w:spacing w:line="360" w:lineRule="auto"/>
              <w:ind w:left="210" w:leftChars="100"/>
              <w:rPr>
                <w:rFonts w:ascii="仿宋" w:hAnsi="仿宋" w:eastAsia="仿宋" w:cs="仿宋"/>
                <w:b/>
                <w:bCs/>
                <w:sz w:val="22"/>
              </w:rPr>
            </w:pPr>
            <w:r>
              <w:rPr>
                <w:rFonts w:hint="eastAsia" w:ascii="仿宋" w:hAnsi="仿宋" w:eastAsia="仿宋" w:cs="仿宋"/>
                <w:b/>
                <w:bCs/>
                <w:sz w:val="22"/>
              </w:rPr>
              <w:t>（1）响应文件的格式</w:t>
            </w:r>
          </w:p>
          <w:p w14:paraId="47122BED">
            <w:pPr>
              <w:spacing w:line="360" w:lineRule="auto"/>
              <w:ind w:left="210" w:leftChars="100"/>
              <w:rPr>
                <w:rFonts w:ascii="仿宋" w:hAnsi="仿宋" w:eastAsia="仿宋" w:cs="仿宋"/>
                <w:sz w:val="22"/>
              </w:rPr>
            </w:pPr>
            <w:r>
              <w:rPr>
                <w:rFonts w:hint="eastAsia" w:ascii="仿宋" w:hAnsi="仿宋" w:eastAsia="仿宋" w:cs="仿宋"/>
                <w:sz w:val="22"/>
              </w:rPr>
              <w:t>供应商应仔细阅读本比选文件，按谈判文件第五章“响应文件格式”进行编制，供应商在编制响应文件时应使用该章所附格式；该章未规定格式的，由供应商根据实际情况自主编制，但不得影响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4213422D">
            <w:pPr>
              <w:spacing w:line="360" w:lineRule="auto"/>
              <w:ind w:left="210" w:leftChars="100"/>
              <w:rPr>
                <w:rFonts w:ascii="仿宋" w:hAnsi="仿宋" w:eastAsia="仿宋" w:cs="仿宋"/>
                <w:b/>
                <w:bCs/>
                <w:sz w:val="22"/>
              </w:rPr>
            </w:pPr>
            <w:r>
              <w:rPr>
                <w:rFonts w:hint="eastAsia" w:ascii="仿宋" w:hAnsi="仿宋" w:eastAsia="仿宋" w:cs="仿宋"/>
                <w:b/>
                <w:bCs/>
                <w:sz w:val="22"/>
              </w:rPr>
              <w:t>（2）响应文件的语言</w:t>
            </w:r>
          </w:p>
          <w:p w14:paraId="7F5DDC16">
            <w:pPr>
              <w:spacing w:line="360" w:lineRule="auto"/>
              <w:ind w:left="210" w:leftChars="100"/>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21587C8D">
            <w:pPr>
              <w:spacing w:line="360" w:lineRule="auto"/>
              <w:ind w:left="210" w:leftChars="100"/>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66C6BD5C">
            <w:pPr>
              <w:spacing w:line="360" w:lineRule="auto"/>
              <w:ind w:left="210" w:leftChars="100"/>
              <w:rPr>
                <w:rFonts w:ascii="仿宋" w:hAnsi="仿宋" w:eastAsia="仿宋" w:cs="仿宋"/>
                <w:b/>
                <w:bCs/>
                <w:sz w:val="22"/>
              </w:rPr>
            </w:pPr>
            <w:r>
              <w:rPr>
                <w:rFonts w:hint="eastAsia" w:ascii="仿宋" w:hAnsi="仿宋" w:eastAsia="仿宋" w:cs="仿宋"/>
                <w:b/>
                <w:bCs/>
                <w:sz w:val="22"/>
              </w:rPr>
              <w:t>（3）响应文件的签署、盖章</w:t>
            </w:r>
          </w:p>
          <w:p w14:paraId="3086CA08">
            <w:pPr>
              <w:spacing w:line="360" w:lineRule="auto"/>
              <w:ind w:left="210" w:leftChars="100"/>
              <w:rPr>
                <w:rFonts w:ascii="仿宋" w:hAnsi="仿宋" w:eastAsia="仿宋" w:cs="仿宋"/>
                <w:sz w:val="22"/>
              </w:rPr>
            </w:pPr>
            <w:r>
              <w:rPr>
                <w:rFonts w:hint="eastAsia" w:ascii="仿宋" w:hAnsi="仿宋" w:eastAsia="仿宋" w:cs="仿宋"/>
                <w:sz w:val="22"/>
              </w:rPr>
              <w:t>响应文件应根据比选文件的要求签署、盖章；</w:t>
            </w:r>
          </w:p>
        </w:tc>
      </w:tr>
      <w:tr w14:paraId="35A1184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93A75F5">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2A65608">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7012" w:type="dxa"/>
            <w:tcBorders>
              <w:top w:val="single" w:color="auto" w:sz="8" w:space="0"/>
              <w:left w:val="single" w:color="auto" w:sz="8" w:space="0"/>
              <w:bottom w:val="single" w:color="auto" w:sz="8" w:space="0"/>
              <w:right w:val="single" w:color="auto" w:sz="18" w:space="0"/>
            </w:tcBorders>
            <w:vAlign w:val="center"/>
          </w:tcPr>
          <w:p w14:paraId="548D1ED0">
            <w:pPr>
              <w:numPr>
                <w:ilvl w:val="0"/>
                <w:numId w:val="13"/>
              </w:numPr>
              <w:spacing w:line="360" w:lineRule="auto"/>
              <w:ind w:left="210" w:leftChars="100"/>
              <w:rPr>
                <w:rFonts w:ascii="仿宋" w:hAnsi="仿宋" w:eastAsia="仿宋" w:cs="仿宋"/>
                <w:sz w:val="22"/>
              </w:rPr>
            </w:pPr>
            <w:r>
              <w:rPr>
                <w:rFonts w:hint="eastAsia" w:ascii="仿宋" w:hAnsi="仿宋" w:eastAsia="仿宋" w:cs="仿宋"/>
                <w:sz w:val="22"/>
              </w:rPr>
              <w:t>评审小组根据比选文件对供应商的响应文件进行资格审查及其他有效性审查。评审小组将根据实际情况，在评审现场需确定变动采购需求中的技术、商务和其他要求的，将与所有供应商进行谈判，也可直接进行二轮报价或多轮报价。</w:t>
            </w:r>
          </w:p>
          <w:p w14:paraId="2AD4405E">
            <w:pPr>
              <w:spacing w:line="360" w:lineRule="auto"/>
              <w:ind w:left="210" w:leftChars="100"/>
              <w:rPr>
                <w:rFonts w:ascii="仿宋" w:hAnsi="仿宋" w:eastAsia="仿宋" w:cs="仿宋"/>
                <w:sz w:val="22"/>
              </w:rPr>
            </w:pPr>
            <w:r>
              <w:rPr>
                <w:rFonts w:hint="eastAsia" w:ascii="仿宋" w:hAnsi="仿宋" w:eastAsia="仿宋" w:cs="仿宋"/>
                <w:sz w:val="22"/>
              </w:rPr>
              <w:t>（2）进行二轮报价或多轮报价，供应商次轮报价不得高于上轮报价，以供应商的最终报价作为有效报价参与评审；</w:t>
            </w:r>
          </w:p>
          <w:p w14:paraId="7E91E094">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rPr>
              <w:t>（3）比选当天，供应商应保证</w:t>
            </w:r>
            <w:r>
              <w:rPr>
                <w:rFonts w:hint="eastAsia" w:ascii="仿宋" w:hAnsi="仿宋" w:eastAsia="仿宋" w:cs="仿宋"/>
                <w:sz w:val="22"/>
                <w:lang w:val="en-US" w:eastAsia="zh-CN"/>
              </w:rPr>
              <w:t>参与招标的人员必须与</w:t>
            </w:r>
            <w:r>
              <w:rPr>
                <w:rFonts w:hint="eastAsia" w:ascii="仿宋" w:hAnsi="仿宋" w:eastAsia="仿宋" w:cs="仿宋"/>
                <w:sz w:val="22"/>
              </w:rPr>
              <w:t>谈判文件中所写明的法定代表人或委托代理人</w:t>
            </w:r>
            <w:r>
              <w:rPr>
                <w:rFonts w:hint="eastAsia" w:ascii="仿宋" w:hAnsi="仿宋" w:eastAsia="仿宋" w:cs="仿宋"/>
                <w:sz w:val="22"/>
                <w:lang w:val="en-US" w:eastAsia="zh-CN"/>
              </w:rPr>
              <w:t>一致</w:t>
            </w:r>
            <w:r>
              <w:rPr>
                <w:rFonts w:hint="eastAsia" w:ascii="仿宋" w:hAnsi="仿宋" w:eastAsia="仿宋" w:cs="仿宋"/>
                <w:sz w:val="22"/>
                <w:lang w:eastAsia="zh-CN"/>
              </w:rPr>
              <w:t>，</w:t>
            </w:r>
            <w:r>
              <w:rPr>
                <w:rFonts w:hint="eastAsia" w:ascii="仿宋" w:hAnsi="仿宋" w:eastAsia="仿宋" w:cs="仿宋"/>
                <w:sz w:val="22"/>
              </w:rPr>
              <w:t>并确保其法定代表人或委托代理就本项目进行谈判</w:t>
            </w:r>
            <w:r>
              <w:rPr>
                <w:rFonts w:hint="eastAsia" w:ascii="仿宋" w:hAnsi="仿宋" w:eastAsia="仿宋" w:cs="仿宋"/>
                <w:sz w:val="22"/>
                <w:lang w:eastAsia="zh-CN"/>
              </w:rPr>
              <w:t>，</w:t>
            </w:r>
            <w:r>
              <w:rPr>
                <w:rFonts w:hint="eastAsia" w:ascii="仿宋" w:hAnsi="仿宋" w:eastAsia="仿宋" w:cs="仿宋"/>
                <w:sz w:val="22"/>
                <w:lang w:val="en-US" w:eastAsia="zh-CN"/>
              </w:rPr>
              <w:t>并且保证其</w:t>
            </w:r>
            <w:r>
              <w:rPr>
                <w:rFonts w:hint="eastAsia" w:ascii="仿宋" w:hAnsi="仿宋" w:eastAsia="仿宋" w:cs="仿宋"/>
                <w:sz w:val="22"/>
              </w:rPr>
              <w:t>法定代表人或委托代理</w:t>
            </w:r>
            <w:r>
              <w:rPr>
                <w:rFonts w:hint="eastAsia" w:ascii="仿宋" w:hAnsi="仿宋" w:eastAsia="仿宋" w:cs="仿宋"/>
                <w:sz w:val="22"/>
                <w:lang w:val="en-US" w:eastAsia="zh-CN"/>
              </w:rPr>
              <w:t>的电话畅通。</w:t>
            </w:r>
          </w:p>
        </w:tc>
      </w:tr>
      <w:tr w14:paraId="63B2293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B8396">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4A9B6841">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货物质量要求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54CF8917">
            <w:pPr>
              <w:spacing w:line="360" w:lineRule="auto"/>
              <w:ind w:left="210" w:leftChars="100"/>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5002A396">
            <w:pPr>
              <w:spacing w:line="360" w:lineRule="auto"/>
              <w:ind w:left="210" w:leftChars="100"/>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03BC19F8">
            <w:pPr>
              <w:spacing w:line="360" w:lineRule="auto"/>
              <w:ind w:left="210" w:leftChars="100"/>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67C119E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0719A">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2FA909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6A757EB3">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谈判文件</w:t>
            </w:r>
            <w:r>
              <w:rPr>
                <w:rFonts w:hint="eastAsia" w:ascii="仿宋" w:hAnsi="仿宋" w:eastAsia="仿宋" w:cs="仿宋"/>
                <w:sz w:val="22"/>
                <w:lang w:val="zh-TW" w:eastAsia="zh-TW"/>
              </w:rPr>
              <w:t>及采购人承诺的</w:t>
            </w:r>
            <w:r>
              <w:rPr>
                <w:rFonts w:hint="eastAsia" w:ascii="仿宋" w:hAnsi="仿宋" w:eastAsia="仿宋" w:cs="仿宋"/>
                <w:sz w:val="22"/>
                <w:lang w:val="zh-TW"/>
              </w:rPr>
              <w:t>服务</w:t>
            </w:r>
            <w:r>
              <w:rPr>
                <w:rFonts w:hint="eastAsia" w:ascii="仿宋" w:hAnsi="仿宋" w:eastAsia="仿宋" w:cs="仿宋"/>
                <w:sz w:val="22"/>
                <w:lang w:val="zh-TW" w:eastAsia="zh-TW"/>
              </w:rPr>
              <w:t>质量其他要求，符合国家相关的质量标准和出厂标准</w:t>
            </w:r>
            <w:r>
              <w:rPr>
                <w:rFonts w:hint="eastAsia" w:ascii="仿宋" w:hAnsi="仿宋" w:eastAsia="仿宋" w:cs="仿宋"/>
                <w:sz w:val="22"/>
                <w:lang w:val="zh-TW"/>
              </w:rPr>
              <w:t>；</w:t>
            </w:r>
          </w:p>
          <w:p w14:paraId="370A02AC">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01E0CB4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892E79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1946137">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7012" w:type="dxa"/>
            <w:tcBorders>
              <w:top w:val="single" w:color="auto" w:sz="8" w:space="0"/>
              <w:left w:val="single" w:color="auto" w:sz="8" w:space="0"/>
              <w:bottom w:val="single" w:color="auto" w:sz="8" w:space="0"/>
              <w:right w:val="single" w:color="auto" w:sz="18" w:space="0"/>
            </w:tcBorders>
            <w:vAlign w:val="center"/>
          </w:tcPr>
          <w:p w14:paraId="7BF19CA1">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2E48276F">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）如采用供应商所不拥有的知识产权，则在报价中必须包括合法获取该知识产权的相关费用。</w:t>
            </w:r>
          </w:p>
        </w:tc>
      </w:tr>
      <w:tr w14:paraId="5E4165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B2568E8">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77F0EEBB">
            <w:pPr>
              <w:spacing w:line="360" w:lineRule="auto"/>
              <w:rPr>
                <w:rFonts w:ascii="Times New Roman" w:hAnsi="Times New Roman" w:eastAsia="仿宋" w:cs="Times New Roman"/>
                <w:kern w:val="0"/>
                <w:sz w:val="22"/>
              </w:rPr>
            </w:pPr>
          </w:p>
          <w:p w14:paraId="0F6C5648">
            <w:pPr>
              <w:spacing w:line="360" w:lineRule="auto"/>
              <w:rPr>
                <w:rFonts w:ascii="Times New Roman" w:hAnsi="Times New Roman" w:eastAsia="仿宋" w:cs="Times New Roman"/>
                <w:kern w:val="0"/>
                <w:sz w:val="22"/>
              </w:rPr>
            </w:pPr>
          </w:p>
          <w:p w14:paraId="3D78F7AD">
            <w:pPr>
              <w:spacing w:line="360" w:lineRule="auto"/>
              <w:rPr>
                <w:rFonts w:ascii="Times New Roman" w:hAnsi="Times New Roman" w:eastAsia="仿宋" w:cs="Times New Roman"/>
                <w:kern w:val="0"/>
                <w:sz w:val="22"/>
              </w:rPr>
            </w:pPr>
          </w:p>
          <w:p w14:paraId="46197DD1">
            <w:pPr>
              <w:spacing w:line="360" w:lineRule="auto"/>
              <w:rPr>
                <w:rFonts w:ascii="Times New Roman" w:hAnsi="Times New Roman" w:eastAsia="仿宋" w:cs="Times New Roman"/>
                <w:kern w:val="0"/>
                <w:sz w:val="22"/>
              </w:rPr>
            </w:pPr>
          </w:p>
          <w:p w14:paraId="48A8CA80">
            <w:pPr>
              <w:spacing w:line="360" w:lineRule="auto"/>
              <w:rPr>
                <w:rFonts w:ascii="Times New Roman" w:hAnsi="Times New Roman" w:eastAsia="仿宋" w:cs="Times New Roman"/>
                <w:kern w:val="0"/>
                <w:sz w:val="22"/>
              </w:rPr>
            </w:pPr>
          </w:p>
          <w:p w14:paraId="5546BB9B">
            <w:pPr>
              <w:spacing w:line="360" w:lineRule="auto"/>
              <w:rPr>
                <w:rFonts w:ascii="Times New Roman" w:hAnsi="Times New Roman" w:eastAsia="仿宋" w:cs="Times New Roman"/>
                <w:kern w:val="0"/>
                <w:sz w:val="22"/>
              </w:rPr>
            </w:pPr>
          </w:p>
          <w:p w14:paraId="53B33C88">
            <w:pPr>
              <w:spacing w:line="360" w:lineRule="auto"/>
              <w:rPr>
                <w:rFonts w:ascii="Times New Roman" w:hAnsi="Times New Roman" w:eastAsia="仿宋" w:cs="Times New Roman"/>
                <w:kern w:val="0"/>
                <w:sz w:val="22"/>
              </w:rPr>
            </w:pPr>
          </w:p>
          <w:p w14:paraId="551BE02D">
            <w:pPr>
              <w:spacing w:line="360" w:lineRule="auto"/>
              <w:rPr>
                <w:rFonts w:ascii="Times New Roman" w:hAnsi="Times New Roman" w:eastAsia="仿宋" w:cs="Times New Roman"/>
                <w:kern w:val="0"/>
                <w:sz w:val="22"/>
              </w:rPr>
            </w:pPr>
          </w:p>
          <w:p w14:paraId="4ADF16D7">
            <w:pPr>
              <w:spacing w:line="360" w:lineRule="auto"/>
              <w:rPr>
                <w:rFonts w:ascii="Times New Roman" w:hAnsi="Times New Roman" w:eastAsia="仿宋" w:cs="Times New Roman"/>
                <w:kern w:val="0"/>
                <w:sz w:val="22"/>
              </w:rPr>
            </w:pPr>
          </w:p>
          <w:p w14:paraId="7CC141C5">
            <w:pPr>
              <w:spacing w:line="360" w:lineRule="auto"/>
              <w:rPr>
                <w:rFonts w:ascii="Times New Roman" w:hAnsi="Times New Roman" w:eastAsia="仿宋" w:cs="Times New Roman"/>
                <w:kern w:val="0"/>
                <w:sz w:val="22"/>
              </w:rPr>
            </w:pPr>
          </w:p>
          <w:p w14:paraId="29E30D00">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7012" w:type="dxa"/>
            <w:tcBorders>
              <w:top w:val="single" w:color="auto" w:sz="8" w:space="0"/>
              <w:left w:val="single" w:color="auto" w:sz="8" w:space="0"/>
              <w:bottom w:val="single" w:color="auto" w:sz="8" w:space="0"/>
              <w:right w:val="single" w:color="auto" w:sz="18" w:space="0"/>
            </w:tcBorders>
            <w:vAlign w:val="center"/>
          </w:tcPr>
          <w:p w14:paraId="70FCB439">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（一）、供应商参加采购活动不得有下列情形，有下面情形之一的供应商，成交无效。</w:t>
            </w:r>
          </w:p>
          <w:p w14:paraId="674FDE8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、提供虚假材料和虚假承诺谋取成交；</w:t>
            </w:r>
          </w:p>
          <w:p w14:paraId="74BDF36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w:t>
            </w:r>
          </w:p>
          <w:p w14:paraId="3CEC181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、与招标采购单位、其他供应商恶意串通；</w:t>
            </w:r>
          </w:p>
          <w:p w14:paraId="2A89D1A3">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、向采购人、谈判小组成员行贿或者提供其他不正当利益；</w:t>
            </w:r>
          </w:p>
          <w:p w14:paraId="69307E8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、拒绝有关部门的监督检查或者向监督检查部门提供虚假情况。</w:t>
            </w:r>
          </w:p>
          <w:p w14:paraId="49CD01E5">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（二）、供应商在采购活动中有下列情形之一的，将被列入采购人供应商黑名单，三年内不得参加采购人的采购活动，属于成交无效情形的，按成交无效处理；属于违法情形的，依法予以处理。</w:t>
            </w:r>
          </w:p>
          <w:p w14:paraId="02F19B9E">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、提供虚假材料谋取成交的；</w:t>
            </w:r>
          </w:p>
          <w:p w14:paraId="558865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、采取不正当手段诋毁、排挤其他供应商的；</w:t>
            </w:r>
          </w:p>
          <w:p w14:paraId="5D1637B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、与采购人、评审小组成员或其他供应商恶意串通的；</w:t>
            </w:r>
          </w:p>
          <w:p w14:paraId="60AA318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、不遵守评审现场工作纪律，扰乱或者委托其他人扰乱评审现场秩序的；</w:t>
            </w:r>
          </w:p>
          <w:p w14:paraId="18F7044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、向采购人及其工作人员、评审小组成员或采购相关专业人员行贿或者提供其他不正当利益的；</w:t>
            </w:r>
          </w:p>
          <w:p w14:paraId="69A666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6</w:t>
            </w:r>
            <w:r>
              <w:rPr>
                <w:rFonts w:hint="eastAsia" w:ascii="Times New Roman" w:hAnsi="Times New Roman" w:eastAsia="仿宋" w:cs="Times New Roman"/>
                <w:kern w:val="0"/>
                <w:sz w:val="22"/>
              </w:rPr>
              <w:t>、无正当理由放弃成交候选人资格的，或者放弃成交的，或者成交后不与采购人签订采购合同的；</w:t>
            </w:r>
          </w:p>
          <w:p w14:paraId="296874E2">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7</w:t>
            </w:r>
            <w:r>
              <w:rPr>
                <w:rFonts w:hint="eastAsia" w:ascii="Times New Roman" w:hAnsi="Times New Roman" w:eastAsia="仿宋" w:cs="Times New Roman"/>
                <w:kern w:val="0"/>
                <w:sz w:val="22"/>
              </w:rPr>
              <w:t>、不按照采购文件和响应文件订立合同的；</w:t>
            </w:r>
          </w:p>
          <w:p w14:paraId="0AF56FC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8</w:t>
            </w:r>
            <w:r>
              <w:rPr>
                <w:rFonts w:hint="eastAsia" w:ascii="Times New Roman" w:hAnsi="Times New Roman" w:eastAsia="仿宋" w:cs="Times New Roman"/>
                <w:kern w:val="0"/>
                <w:sz w:val="22"/>
              </w:rPr>
              <w:t>、将不允许分包成交项目转包给他人或者违规分包给他人的；</w:t>
            </w:r>
          </w:p>
          <w:p w14:paraId="79F58C2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9</w:t>
            </w:r>
            <w:r>
              <w:rPr>
                <w:rFonts w:hint="eastAsia" w:ascii="Times New Roman" w:hAnsi="Times New Roman" w:eastAsia="仿宋" w:cs="Times New Roman"/>
                <w:kern w:val="0"/>
                <w:sz w:val="22"/>
              </w:rPr>
              <w:t>、拒绝或者不按照约定履行采购合同的，或者擅自变更、中止或者终止采购合同的；</w:t>
            </w:r>
          </w:p>
          <w:p w14:paraId="379DBA4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10</w:t>
            </w:r>
            <w:r>
              <w:rPr>
                <w:rFonts w:hint="eastAsia" w:ascii="Times New Roman" w:hAnsi="Times New Roman" w:eastAsia="仿宋" w:cs="Times New Roman"/>
                <w:kern w:val="0"/>
                <w:sz w:val="22"/>
              </w:rPr>
              <w:t>、捏造事实或者提供虚假材料投诉或者以非法手段取得证明材料进行质疑、投诉的；</w:t>
            </w:r>
          </w:p>
          <w:p w14:paraId="78FFD39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11</w:t>
            </w:r>
            <w:r>
              <w:rPr>
                <w:rFonts w:hint="eastAsia" w:ascii="Times New Roman" w:hAnsi="Times New Roman" w:eastAsia="仿宋" w:cs="Times New Roman"/>
                <w:kern w:val="0"/>
                <w:sz w:val="22"/>
              </w:rPr>
              <w:t>、借维权之名获取非法利益、不当得利的；</w:t>
            </w:r>
          </w:p>
          <w:p w14:paraId="6A10AB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12</w:t>
            </w:r>
            <w:r>
              <w:rPr>
                <w:rFonts w:hint="eastAsia" w:ascii="Times New Roman" w:hAnsi="Times New Roman" w:eastAsia="仿宋" w:cs="Times New Roman"/>
                <w:kern w:val="0"/>
                <w:sz w:val="22"/>
              </w:rPr>
              <w:t>、在投诉、举报处理过程中隐瞒采购项目相关情况的；</w:t>
            </w:r>
          </w:p>
          <w:p w14:paraId="6EAA9A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13</w:t>
            </w:r>
            <w:r>
              <w:rPr>
                <w:rFonts w:hint="eastAsia" w:ascii="Times New Roman" w:hAnsi="Times New Roman" w:eastAsia="仿宋" w:cs="Times New Roman"/>
                <w:kern w:val="0"/>
                <w:sz w:val="22"/>
              </w:rPr>
              <w:t>、拒绝纪检部门监督检查或者在监督检查过程中提供虚假情况的；</w:t>
            </w:r>
          </w:p>
          <w:p w14:paraId="3D3E1A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14</w:t>
            </w:r>
            <w:r>
              <w:rPr>
                <w:rFonts w:hint="eastAsia" w:ascii="Times New Roman" w:hAnsi="Times New Roman" w:eastAsia="仿宋" w:cs="Times New Roman"/>
                <w:kern w:val="0"/>
                <w:sz w:val="22"/>
              </w:rPr>
              <w:t>、提供假冒伪劣产品；</w:t>
            </w:r>
          </w:p>
          <w:p w14:paraId="18F5036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15</w:t>
            </w:r>
            <w:r>
              <w:rPr>
                <w:rFonts w:hint="eastAsia" w:ascii="Times New Roman" w:hAnsi="Times New Roman" w:eastAsia="仿宋" w:cs="Times New Roman"/>
                <w:kern w:val="0"/>
                <w:sz w:val="22"/>
              </w:rPr>
              <w:t>、市场监管部门、税务部门、审判机关及其他有关部门单位认定的失信行为；</w:t>
            </w:r>
          </w:p>
          <w:p w14:paraId="33282B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16</w:t>
            </w:r>
            <w:r>
              <w:rPr>
                <w:rFonts w:hint="eastAsia" w:ascii="Times New Roman" w:hAnsi="Times New Roman" w:eastAsia="仿宋" w:cs="Times New Roman"/>
                <w:kern w:val="0"/>
                <w:sz w:val="22"/>
              </w:rPr>
              <w:t>、其他法律法规规定的失信行为。</w:t>
            </w:r>
          </w:p>
          <w:p w14:paraId="0B04FC55">
            <w:pPr>
              <w:spacing w:line="360" w:lineRule="auto"/>
              <w:rPr>
                <w:rFonts w:ascii="Times New Roman" w:hAnsi="Times New Roman" w:eastAsia="仿宋" w:cs="Times New Roman"/>
                <w:kern w:val="0"/>
                <w:sz w:val="22"/>
              </w:rPr>
            </w:pPr>
          </w:p>
        </w:tc>
      </w:tr>
      <w:tr w14:paraId="53DA159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4F27B6D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C2761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谈判文件澄清、修改</w:t>
            </w:r>
          </w:p>
        </w:tc>
        <w:tc>
          <w:tcPr>
            <w:tcW w:w="7012" w:type="dxa"/>
            <w:tcBorders>
              <w:top w:val="single" w:color="auto" w:sz="8" w:space="0"/>
              <w:left w:val="single" w:color="auto" w:sz="8" w:space="0"/>
              <w:bottom w:val="single" w:color="auto" w:sz="8" w:space="0"/>
              <w:right w:val="single" w:color="auto" w:sz="18" w:space="0"/>
            </w:tcBorders>
            <w:vAlign w:val="center"/>
          </w:tcPr>
          <w:p w14:paraId="26B01227">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采购人在采购期间发出的一切澄清、修改均为谈判文件的有效组成部分。</w:t>
            </w:r>
          </w:p>
          <w:p w14:paraId="3FE995C7">
            <w:pPr>
              <w:autoSpaceDE w:val="0"/>
              <w:autoSpaceDN w:val="0"/>
              <w:adjustRightInd w:val="0"/>
              <w:spacing w:line="360" w:lineRule="auto"/>
              <w:ind w:left="210" w:leftChars="100"/>
              <w:rPr>
                <w:rFonts w:ascii="Times New Roman" w:hAnsi="Times New Roman" w:eastAsia="仿宋" w:cs="Times New Roman"/>
                <w:kern w:val="0"/>
                <w:sz w:val="22"/>
              </w:rPr>
            </w:pPr>
          </w:p>
        </w:tc>
      </w:tr>
      <w:tr w14:paraId="35E904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5704F7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022A0F4">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响应文件的澄清</w:t>
            </w:r>
          </w:p>
        </w:tc>
        <w:tc>
          <w:tcPr>
            <w:tcW w:w="7012" w:type="dxa"/>
            <w:tcBorders>
              <w:top w:val="single" w:color="auto" w:sz="8" w:space="0"/>
              <w:left w:val="single" w:color="auto" w:sz="8" w:space="0"/>
              <w:bottom w:val="single" w:color="auto" w:sz="8" w:space="0"/>
              <w:right w:val="single" w:color="auto" w:sz="18" w:space="0"/>
            </w:tcBorders>
            <w:vAlign w:val="center"/>
          </w:tcPr>
          <w:p w14:paraId="2CD7EBC0">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在采购过程中采购人提出需要供应商对响应文件进行澄清和提供相关证明材料的，在给与供应商一定合理的时间内，供应商应当提供相关澄清和证明材料，否则作无效响应处理。</w:t>
            </w:r>
          </w:p>
        </w:tc>
      </w:tr>
      <w:tr w14:paraId="6BE7BDD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02FEBFF">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3F8945FF">
            <w:pPr>
              <w:autoSpaceDE w:val="0"/>
              <w:autoSpaceDN w:val="0"/>
              <w:adjustRightInd w:val="0"/>
              <w:spacing w:line="360" w:lineRule="auto"/>
              <w:jc w:val="center"/>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供应商质疑</w:t>
            </w:r>
          </w:p>
        </w:tc>
        <w:tc>
          <w:tcPr>
            <w:tcW w:w="7012" w:type="dxa"/>
            <w:tcBorders>
              <w:top w:val="single" w:color="auto" w:sz="8" w:space="0"/>
              <w:left w:val="single" w:color="auto" w:sz="8" w:space="0"/>
              <w:bottom w:val="single" w:color="auto" w:sz="8" w:space="0"/>
              <w:right w:val="single" w:color="auto" w:sz="18" w:space="0"/>
            </w:tcBorders>
            <w:vAlign w:val="center"/>
          </w:tcPr>
          <w:p w14:paraId="7218A4A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本项目自采购文件发出或公告之日起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个工作日内、采购活动结束后</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个工作日内、结果公告发布之日起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个工作日内通过书面形式线下提交；</w:t>
            </w:r>
          </w:p>
          <w:p w14:paraId="334763C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注：</w:t>
            </w:r>
          </w:p>
          <w:p w14:paraId="7323A0B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供应商质疑不得超出采购文件、采购过程、采购结果的范围；</w:t>
            </w:r>
          </w:p>
          <w:p w14:paraId="702BCFE8">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供应商针对同一采购程序环节的质疑应一次性提出；</w:t>
            </w:r>
          </w:p>
          <w:p w14:paraId="095030D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质疑相关资料要求：</w:t>
            </w:r>
          </w:p>
          <w:p w14:paraId="54C53AA3">
            <w:pPr>
              <w:spacing w:line="360" w:lineRule="auto"/>
              <w:ind w:left="210" w:leftChars="100"/>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2821E387">
            <w:pPr>
              <w:spacing w:line="360" w:lineRule="auto"/>
              <w:ind w:left="210" w:leftChars="100"/>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3AF0FB56">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仿宋" w:hAnsi="仿宋" w:eastAsia="仿宋" w:cs="仿宋"/>
                <w:kern w:val="0"/>
                <w:sz w:val="22"/>
                <w:szCs w:val="24"/>
              </w:rPr>
              <w:t>（3）签字盖章：质疑供应商为自然人的，由本人签字；供应商为法人或者其他组织的，由法定代表人、主要负责人，或者其授权代表签字或者盖章，并加盖公章。</w:t>
            </w:r>
          </w:p>
        </w:tc>
      </w:tr>
      <w:tr w14:paraId="7E3493A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F71A29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F140529">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成交公告及合同签订</w:t>
            </w:r>
          </w:p>
        </w:tc>
        <w:tc>
          <w:tcPr>
            <w:tcW w:w="7012" w:type="dxa"/>
            <w:tcBorders>
              <w:top w:val="single" w:color="auto" w:sz="8" w:space="0"/>
              <w:left w:val="single" w:color="auto" w:sz="8" w:space="0"/>
              <w:bottom w:val="single" w:color="auto" w:sz="8" w:space="0"/>
              <w:right w:val="single" w:color="auto" w:sz="18" w:space="0"/>
            </w:tcBorders>
            <w:vAlign w:val="center"/>
          </w:tcPr>
          <w:p w14:paraId="0B9D097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1</w:t>
            </w:r>
            <w:r>
              <w:rPr>
                <w:rFonts w:hint="eastAsia" w:ascii="Times New Roman" w:hAnsi="Times New Roman" w:eastAsia="仿宋" w:cs="Times New Roman"/>
                <w:kern w:val="0"/>
                <w:sz w:val="22"/>
                <w:lang w:val="zh-CN"/>
              </w:rPr>
              <w:t>）谈判完成后，采购人</w:t>
            </w:r>
            <w:r>
              <w:rPr>
                <w:rFonts w:hint="eastAsia" w:ascii="仿宋" w:hAnsi="仿宋" w:eastAsia="仿宋" w:cs="仿宋"/>
                <w:kern w:val="0"/>
                <w:sz w:val="22"/>
                <w:lang w:val="zh-CN"/>
              </w:rPr>
              <w:t>发出</w:t>
            </w:r>
            <w:r>
              <w:rPr>
                <w:rFonts w:hint="eastAsia" w:ascii="仿宋" w:hAnsi="仿宋" w:eastAsia="仿宋" w:cs="仿宋"/>
                <w:kern w:val="0"/>
                <w:sz w:val="22"/>
              </w:rPr>
              <w:t>成交</w:t>
            </w:r>
            <w:r>
              <w:rPr>
                <w:rFonts w:hint="eastAsia" w:ascii="仿宋" w:hAnsi="仿宋" w:eastAsia="仿宋" w:cs="仿宋"/>
                <w:kern w:val="0"/>
                <w:sz w:val="22"/>
                <w:lang w:val="zh-CN"/>
              </w:rPr>
              <w:t>公告</w:t>
            </w:r>
            <w:r>
              <w:rPr>
                <w:rFonts w:hint="eastAsia" w:ascii="Times New Roman" w:hAnsi="Times New Roman" w:eastAsia="仿宋" w:cs="Times New Roman"/>
                <w:kern w:val="0"/>
                <w:sz w:val="22"/>
                <w:lang w:val="zh-CN"/>
              </w:rPr>
              <w:t>；</w:t>
            </w:r>
          </w:p>
          <w:p w14:paraId="593268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2</w:t>
            </w:r>
            <w:r>
              <w:rPr>
                <w:rFonts w:hint="eastAsia" w:ascii="Times New Roman" w:hAnsi="Times New Roman" w:eastAsia="仿宋" w:cs="Times New Roman"/>
                <w:kern w:val="0"/>
                <w:sz w:val="22"/>
                <w:lang w:val="zh-CN"/>
              </w:rPr>
              <w:t>）成交供应商在成交通知书发出一个工作日后，</w:t>
            </w:r>
            <w:r>
              <w:rPr>
                <w:rFonts w:hint="eastAsia" w:ascii="仿宋" w:hAnsi="仿宋" w:eastAsia="仿宋" w:cs="仿宋"/>
                <w:kern w:val="0"/>
                <w:sz w:val="22"/>
                <w:lang w:val="zh-CN"/>
              </w:rPr>
              <w:t>联系主管部门。</w:t>
            </w:r>
          </w:p>
          <w:p w14:paraId="35742825">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3</w:t>
            </w:r>
            <w:r>
              <w:rPr>
                <w:rFonts w:hint="eastAsia" w:ascii="Times New Roman" w:hAnsi="Times New Roman" w:eastAsia="仿宋" w:cs="Times New Roman"/>
                <w:kern w:val="0"/>
                <w:sz w:val="22"/>
                <w:lang w:val="zh-CN"/>
              </w:rPr>
              <w:t>）</w:t>
            </w:r>
            <w:r>
              <w:rPr>
                <w:rFonts w:hint="eastAsia" w:ascii="Times New Roman" w:hAnsi="Times New Roman" w:eastAsia="仿宋" w:cs="Times New Roman"/>
                <w:kern w:val="0"/>
                <w:sz w:val="22"/>
              </w:rPr>
              <w:t>成交供应商</w:t>
            </w:r>
            <w:r>
              <w:rPr>
                <w:rFonts w:hint="eastAsia" w:ascii="Times New Roman" w:hAnsi="Times New Roman" w:eastAsia="仿宋" w:cs="Times New Roman"/>
                <w:kern w:val="0"/>
                <w:sz w:val="22"/>
                <w:lang w:val="zh-CN"/>
              </w:rPr>
              <w:t>应在</w:t>
            </w:r>
            <w:r>
              <w:rPr>
                <w:rFonts w:hint="eastAsia" w:ascii="Times New Roman" w:hAnsi="Times New Roman" w:eastAsia="仿宋" w:cs="Times New Roman"/>
                <w:kern w:val="0"/>
                <w:sz w:val="22"/>
              </w:rPr>
              <w:t>成交公告</w:t>
            </w:r>
            <w:r>
              <w:rPr>
                <w:rFonts w:hint="eastAsia" w:ascii="Times New Roman" w:hAnsi="Times New Roman" w:eastAsia="仿宋" w:cs="Times New Roman"/>
                <w:kern w:val="0"/>
                <w:sz w:val="22"/>
                <w:lang w:val="zh-CN"/>
              </w:rPr>
              <w:t>发出之日起三十日内与采购人签订采购合同。由于</w:t>
            </w:r>
            <w:r>
              <w:rPr>
                <w:rFonts w:hint="eastAsia" w:ascii="仿宋" w:hAnsi="仿宋" w:eastAsia="仿宋" w:cs="仿宋"/>
                <w:kern w:val="0"/>
                <w:sz w:val="22"/>
              </w:rPr>
              <w:t>成交</w:t>
            </w:r>
            <w:r>
              <w:rPr>
                <w:rFonts w:hint="eastAsia" w:ascii="仿宋" w:hAnsi="仿宋" w:eastAsia="仿宋" w:cs="仿宋"/>
                <w:kern w:val="0"/>
                <w:sz w:val="22"/>
                <w:lang w:val="zh-CN"/>
              </w:rPr>
              <w:t>供应商</w:t>
            </w:r>
            <w:r>
              <w:rPr>
                <w:rFonts w:hint="eastAsia" w:ascii="Times New Roman" w:hAnsi="Times New Roman" w:eastAsia="仿宋" w:cs="Times New Roman"/>
                <w:kern w:val="0"/>
                <w:sz w:val="22"/>
                <w:lang w:val="zh-CN"/>
              </w:rPr>
              <w:t>的原因逾期未与采购人签订采购合同的，将视为放弃</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，取消其</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资格并将按相关规定进行处理。</w:t>
            </w:r>
          </w:p>
          <w:p w14:paraId="7D144B2F">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bCs/>
                <w:kern w:val="0"/>
                <w:sz w:val="22"/>
                <w:lang w:val="zh-CN"/>
              </w:rPr>
              <w:t>（</w:t>
            </w:r>
            <w:r>
              <w:rPr>
                <w:rFonts w:ascii="Times New Roman" w:hAnsi="Times New Roman" w:eastAsia="仿宋" w:cs="Times New Roman"/>
                <w:bCs/>
                <w:kern w:val="0"/>
                <w:sz w:val="22"/>
              </w:rPr>
              <w:t>4</w:t>
            </w:r>
            <w:r>
              <w:rPr>
                <w:rFonts w:hint="eastAsia" w:ascii="Times New Roman" w:hAnsi="Times New Roman" w:eastAsia="仿宋" w:cs="Times New Roman"/>
                <w:bCs/>
                <w:kern w:val="0"/>
                <w:sz w:val="22"/>
                <w:lang w:val="zh-CN"/>
              </w:rPr>
              <w:t>）若成交供应商以非正当理由放弃成交，在</w:t>
            </w:r>
            <w:r>
              <w:rPr>
                <w:rFonts w:ascii="Times New Roman" w:hAnsi="Times New Roman" w:eastAsia="仿宋" w:cs="Times New Roman"/>
                <w:bCs/>
                <w:kern w:val="0"/>
                <w:sz w:val="22"/>
                <w:lang w:val="zh-CN"/>
              </w:rPr>
              <w:t>3</w:t>
            </w:r>
            <w:r>
              <w:rPr>
                <w:rFonts w:hint="eastAsia" w:ascii="Times New Roman" w:hAnsi="Times New Roman" w:eastAsia="仿宋" w:cs="Times New Roman"/>
                <w:bCs/>
                <w:kern w:val="0"/>
                <w:sz w:val="22"/>
                <w:lang w:val="zh-CN"/>
              </w:rPr>
              <w:t>年内不</w:t>
            </w:r>
            <w:r>
              <w:rPr>
                <w:rFonts w:hint="eastAsia" w:ascii="Times New Roman" w:hAnsi="Times New Roman" w:eastAsia="仿宋" w:cs="Times New Roman"/>
                <w:bCs/>
                <w:kern w:val="0"/>
                <w:sz w:val="22"/>
              </w:rPr>
              <w:t>得</w:t>
            </w:r>
            <w:r>
              <w:rPr>
                <w:rFonts w:hint="eastAsia" w:ascii="Times New Roman" w:hAnsi="Times New Roman" w:eastAsia="仿宋" w:cs="Times New Roman"/>
                <w:bCs/>
                <w:kern w:val="0"/>
                <w:sz w:val="22"/>
                <w:lang w:val="zh-CN"/>
              </w:rPr>
              <w:t>参与本单位的</w:t>
            </w:r>
            <w:r>
              <w:rPr>
                <w:rFonts w:hint="eastAsia" w:ascii="Times New Roman" w:hAnsi="Times New Roman" w:eastAsia="仿宋" w:cs="Times New Roman"/>
                <w:bCs/>
                <w:kern w:val="0"/>
                <w:sz w:val="22"/>
              </w:rPr>
              <w:t>投标</w:t>
            </w:r>
            <w:r>
              <w:rPr>
                <w:rFonts w:hint="eastAsia" w:ascii="Times New Roman" w:hAnsi="Times New Roman" w:eastAsia="仿宋" w:cs="Times New Roman"/>
                <w:bCs/>
                <w:kern w:val="0"/>
                <w:sz w:val="22"/>
                <w:lang w:val="zh-CN"/>
              </w:rPr>
              <w:t>申请。</w:t>
            </w:r>
          </w:p>
        </w:tc>
      </w:tr>
      <w:tr w14:paraId="73729F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4561F4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ED8247B">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项目废标说明</w:t>
            </w:r>
          </w:p>
        </w:tc>
        <w:tc>
          <w:tcPr>
            <w:tcW w:w="7012" w:type="dxa"/>
            <w:tcBorders>
              <w:top w:val="single" w:color="auto" w:sz="8" w:space="0"/>
              <w:left w:val="single" w:color="auto" w:sz="8" w:space="0"/>
              <w:bottom w:val="single" w:color="auto" w:sz="8" w:space="0"/>
              <w:right w:val="single" w:color="auto" w:sz="18" w:space="0"/>
            </w:tcBorders>
            <w:vAlign w:val="center"/>
          </w:tcPr>
          <w:p w14:paraId="75D4FF38">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出现下列情形之一的，采购人可对项目进行废标，废标后采购人可终止采购，也可重新开展采购活动：</w:t>
            </w:r>
          </w:p>
          <w:p w14:paraId="6F762E47">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（一）因项目发生重大改变，不适宜继续采购的；</w:t>
            </w:r>
          </w:p>
          <w:p w14:paraId="3D012A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（二）由于采购文件有重大缺陷或歧义，无继续采购工作的；</w:t>
            </w:r>
          </w:p>
          <w:p w14:paraId="5D2DF208">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（三）纪检部门对项目进行复核检查，发现有影响采购公正的违法违规行为的。</w:t>
            </w:r>
          </w:p>
          <w:p w14:paraId="7C8B986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（四）有质疑投诉成功并影响采购结果的。</w:t>
            </w:r>
          </w:p>
          <w:p w14:paraId="7B7C7BFC">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（五）其他不适宜继续进行采购活动的情形。</w:t>
            </w:r>
          </w:p>
        </w:tc>
      </w:tr>
      <w:tr w14:paraId="1A7BCEA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578" w:type="dxa"/>
            <w:tcBorders>
              <w:top w:val="single" w:color="auto" w:sz="8" w:space="0"/>
              <w:left w:val="single" w:color="auto" w:sz="18" w:space="0"/>
              <w:bottom w:val="single" w:color="auto" w:sz="18" w:space="0"/>
              <w:right w:val="single" w:color="auto" w:sz="8" w:space="0"/>
            </w:tcBorders>
            <w:vAlign w:val="center"/>
          </w:tcPr>
          <w:p w14:paraId="305BE8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18" w:space="0"/>
              <w:right w:val="single" w:color="auto" w:sz="8" w:space="0"/>
            </w:tcBorders>
            <w:vAlign w:val="center"/>
          </w:tcPr>
          <w:p w14:paraId="5CF878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总体说明</w:t>
            </w:r>
          </w:p>
        </w:tc>
        <w:tc>
          <w:tcPr>
            <w:tcW w:w="7012" w:type="dxa"/>
            <w:tcBorders>
              <w:top w:val="single" w:color="auto" w:sz="8" w:space="0"/>
              <w:left w:val="single" w:color="auto" w:sz="8" w:space="0"/>
              <w:bottom w:val="single" w:color="auto" w:sz="18" w:space="0"/>
              <w:right w:val="single" w:color="auto" w:sz="18" w:space="0"/>
            </w:tcBorders>
            <w:vAlign w:val="center"/>
          </w:tcPr>
          <w:p w14:paraId="165D06E5">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比选产生的一切费用由供应商自行承担；</w:t>
            </w:r>
          </w:p>
          <w:p w14:paraId="3D49B174">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本文件的第一章、第二章均为实质性要求，供应商应当符合；</w:t>
            </w:r>
          </w:p>
          <w:p w14:paraId="52A7AA7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“采购人”系指本次组织谈判的绵阳市中心医院；</w:t>
            </w:r>
          </w:p>
          <w:p w14:paraId="2AC586E8">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“供应商”“响应供应商”系获取了谈判文件拟参加谈判和向采购人提供货物及相应服务的供应商；</w:t>
            </w:r>
          </w:p>
          <w:p w14:paraId="3BA17739">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若采购遇特殊情况，采购人有权终止采购项目；</w:t>
            </w:r>
          </w:p>
          <w:p w14:paraId="648C6ED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本采购项目由采购人纪委办公室监督管理。谈判活动结束后发现谈判过程和结果存在违法违规行为的，报告纪检部门处理。</w:t>
            </w:r>
          </w:p>
          <w:p w14:paraId="38992D1B">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本比选文件最终解释权归采购人所有。</w:t>
            </w:r>
          </w:p>
        </w:tc>
      </w:tr>
    </w:tbl>
    <w:p w14:paraId="52185669">
      <w:r>
        <w:br w:type="page"/>
      </w:r>
    </w:p>
    <w:p w14:paraId="2506AE5C">
      <w:pPr>
        <w:pStyle w:val="2"/>
        <w:numPr>
          <w:ilvl w:val="0"/>
          <w:numId w:val="0"/>
        </w:numPr>
        <w:ind w:left="402"/>
        <w:rPr>
          <w:rFonts w:ascii="黑体" w:hAnsi="黑体" w:cs="黑体"/>
          <w:szCs w:val="32"/>
        </w:rPr>
      </w:pPr>
      <w:bookmarkStart w:id="4" w:name="_Toc5431"/>
      <w:bookmarkStart w:id="5" w:name="_Toc28050"/>
      <w:bookmarkStart w:id="6" w:name="_Toc19400"/>
      <w:r>
        <w:rPr>
          <w:rFonts w:hint="eastAsia"/>
        </w:rPr>
        <w:t xml:space="preserve">第三章 </w:t>
      </w:r>
      <w:r>
        <w:t xml:space="preserve"> </w:t>
      </w:r>
      <w:r>
        <w:rPr>
          <w:rFonts w:hint="eastAsia"/>
        </w:rPr>
        <w:t>供应商资格审查</w:t>
      </w:r>
      <w:bookmarkEnd w:id="4"/>
      <w:bookmarkEnd w:id="5"/>
      <w:bookmarkEnd w:id="6"/>
    </w:p>
    <w:tbl>
      <w:tblPr>
        <w:tblStyle w:val="17"/>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445B3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1BE734D9">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4F73B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23B1E0AF">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3B040395">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4E8AECE3">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374CB975">
            <w:pPr>
              <w:widowControl/>
              <w:jc w:val="center"/>
              <w:rPr>
                <w:rFonts w:ascii="仿宋" w:hAnsi="仿宋" w:eastAsia="仿宋" w:cs="仿宋"/>
                <w:b/>
                <w:bCs/>
                <w:sz w:val="22"/>
              </w:rPr>
            </w:pPr>
            <w:r>
              <w:rPr>
                <w:rFonts w:hint="eastAsia" w:ascii="仿宋" w:hAnsi="仿宋" w:eastAsia="仿宋" w:cs="仿宋"/>
                <w:b/>
                <w:bCs/>
                <w:sz w:val="22"/>
              </w:rPr>
              <w:t>结论</w:t>
            </w:r>
          </w:p>
        </w:tc>
      </w:tr>
      <w:tr w14:paraId="5FCD2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58E38BC5">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5B8F7DC6">
            <w:pPr>
              <w:jc w:val="center"/>
              <w:rPr>
                <w:rFonts w:ascii="仿宋" w:hAnsi="仿宋" w:eastAsia="仿宋" w:cs="仿宋"/>
                <w:b/>
                <w:sz w:val="22"/>
              </w:rPr>
            </w:pPr>
            <w:r>
              <w:rPr>
                <w:rFonts w:ascii="等线" w:hAnsi="等线" w:eastAsia="仿宋"/>
                <w:b/>
                <w:sz w:val="22"/>
              </w:rPr>
              <w:t>具有独立承担民事责任的能力</w:t>
            </w:r>
          </w:p>
        </w:tc>
        <w:tc>
          <w:tcPr>
            <w:tcW w:w="4398" w:type="dxa"/>
            <w:vAlign w:val="center"/>
          </w:tcPr>
          <w:p w14:paraId="63EB2C74">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5A2173A0">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6E620337">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60971469">
            <w:r>
              <w:rPr>
                <w:rFonts w:hint="eastAsia" w:ascii="仿宋" w:hAnsi="仿宋" w:eastAsia="仿宋" w:cs="仿宋"/>
              </w:rPr>
              <w:t>（4）若为自然人：提供“身份证明材料”</w:t>
            </w:r>
          </w:p>
        </w:tc>
        <w:tc>
          <w:tcPr>
            <w:tcW w:w="902" w:type="dxa"/>
            <w:vAlign w:val="center"/>
          </w:tcPr>
          <w:p w14:paraId="3D7A2621">
            <w:pPr>
              <w:widowControl/>
              <w:jc w:val="left"/>
              <w:rPr>
                <w:rFonts w:ascii="仿宋" w:hAnsi="仿宋" w:eastAsia="仿宋" w:cs="仿宋"/>
                <w:bCs/>
                <w:kern w:val="0"/>
                <w:sz w:val="22"/>
              </w:rPr>
            </w:pPr>
          </w:p>
        </w:tc>
      </w:tr>
      <w:tr w14:paraId="14DEF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6" w:type="dxa"/>
            <w:vAlign w:val="center"/>
          </w:tcPr>
          <w:p w14:paraId="38255AEB">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48ADB639">
            <w:pPr>
              <w:jc w:val="center"/>
              <w:rPr>
                <w:rFonts w:ascii="仿宋" w:hAnsi="仿宋" w:eastAsia="仿宋" w:cs="仿宋"/>
                <w:b/>
                <w:sz w:val="22"/>
              </w:rPr>
            </w:pPr>
            <w:r>
              <w:rPr>
                <w:rFonts w:ascii="仿宋" w:hAnsi="仿宋" w:eastAsia="仿宋"/>
                <w:b/>
                <w:sz w:val="22"/>
              </w:rPr>
              <w:t>具有健全的财务会计制度</w:t>
            </w:r>
          </w:p>
        </w:tc>
        <w:tc>
          <w:tcPr>
            <w:tcW w:w="4398" w:type="dxa"/>
            <w:vAlign w:val="center"/>
          </w:tcPr>
          <w:p w14:paraId="10570C5C">
            <w:pPr>
              <w:jc w:val="center"/>
              <w:rPr>
                <w:rFonts w:ascii="仿宋" w:hAnsi="仿宋" w:eastAsia="仿宋" w:cs="仿宋"/>
                <w:sz w:val="22"/>
              </w:rPr>
            </w:pPr>
            <w:r>
              <w:rPr>
                <w:rFonts w:hint="eastAsia" w:ascii="仿宋" w:hAnsi="仿宋" w:eastAsia="仿宋" w:cs="仿宋"/>
                <w:sz w:val="22"/>
              </w:rPr>
              <w:t>统一提供承诺函（格式自拟））</w:t>
            </w:r>
          </w:p>
          <w:p w14:paraId="4808C401">
            <w:pPr>
              <w:rPr>
                <w:rFonts w:ascii="仿宋" w:hAnsi="仿宋" w:eastAsia="仿宋" w:cs="仿宋"/>
                <w:sz w:val="22"/>
              </w:rPr>
            </w:pPr>
          </w:p>
        </w:tc>
        <w:tc>
          <w:tcPr>
            <w:tcW w:w="902" w:type="dxa"/>
            <w:vAlign w:val="center"/>
          </w:tcPr>
          <w:p w14:paraId="55513341">
            <w:pPr>
              <w:jc w:val="left"/>
              <w:rPr>
                <w:rFonts w:ascii="仿宋" w:hAnsi="仿宋" w:eastAsia="仿宋" w:cs="仿宋"/>
                <w:bCs/>
                <w:kern w:val="0"/>
                <w:sz w:val="22"/>
              </w:rPr>
            </w:pPr>
          </w:p>
        </w:tc>
      </w:tr>
      <w:tr w14:paraId="770CF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36C693D1">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12397DCA">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398" w:type="dxa"/>
            <w:vMerge w:val="restart"/>
            <w:vAlign w:val="center"/>
          </w:tcPr>
          <w:p w14:paraId="5B907700">
            <w:pPr>
              <w:jc w:val="center"/>
              <w:rPr>
                <w:rFonts w:ascii="仿宋" w:hAnsi="仿宋" w:eastAsia="仿宋" w:cs="仿宋"/>
                <w:sz w:val="22"/>
              </w:rPr>
            </w:pPr>
            <w:r>
              <w:rPr>
                <w:rFonts w:hint="eastAsia" w:ascii="仿宋" w:hAnsi="仿宋" w:eastAsia="仿宋" w:cs="仿宋"/>
                <w:sz w:val="22"/>
              </w:rPr>
              <w:t>统一提供承诺函</w:t>
            </w:r>
          </w:p>
          <w:p w14:paraId="70443049">
            <w:pPr>
              <w:jc w:val="center"/>
              <w:rPr>
                <w:rFonts w:ascii="仿宋" w:hAnsi="仿宋" w:eastAsia="仿宋" w:cs="仿宋"/>
                <w:sz w:val="22"/>
              </w:rPr>
            </w:pPr>
            <w:r>
              <w:rPr>
                <w:rFonts w:hint="eastAsia" w:ascii="仿宋" w:hAnsi="仿宋" w:eastAsia="仿宋" w:cs="仿宋"/>
                <w:sz w:val="22"/>
              </w:rPr>
              <w:t>(注：格式见第五章承诺函)</w:t>
            </w:r>
          </w:p>
        </w:tc>
        <w:tc>
          <w:tcPr>
            <w:tcW w:w="902" w:type="dxa"/>
            <w:vMerge w:val="restart"/>
            <w:vAlign w:val="center"/>
          </w:tcPr>
          <w:p w14:paraId="44F8291F">
            <w:pPr>
              <w:jc w:val="left"/>
              <w:rPr>
                <w:rFonts w:ascii="仿宋" w:hAnsi="仿宋" w:eastAsia="仿宋" w:cs="仿宋"/>
                <w:bCs/>
                <w:kern w:val="0"/>
                <w:sz w:val="22"/>
              </w:rPr>
            </w:pPr>
          </w:p>
        </w:tc>
      </w:tr>
      <w:tr w14:paraId="0C488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3A6FA21E">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049FF0F5">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398" w:type="dxa"/>
            <w:vMerge w:val="continue"/>
            <w:vAlign w:val="center"/>
          </w:tcPr>
          <w:p w14:paraId="1A15CA2A">
            <w:pPr>
              <w:rPr>
                <w:rFonts w:ascii="仿宋" w:hAnsi="仿宋" w:eastAsia="仿宋" w:cs="仿宋"/>
                <w:sz w:val="22"/>
              </w:rPr>
            </w:pPr>
          </w:p>
        </w:tc>
        <w:tc>
          <w:tcPr>
            <w:tcW w:w="902" w:type="dxa"/>
            <w:vMerge w:val="continue"/>
            <w:vAlign w:val="center"/>
          </w:tcPr>
          <w:p w14:paraId="3FFCAD1F">
            <w:pPr>
              <w:jc w:val="left"/>
              <w:rPr>
                <w:rFonts w:ascii="仿宋" w:hAnsi="仿宋" w:eastAsia="仿宋" w:cs="仿宋"/>
                <w:bCs/>
                <w:kern w:val="0"/>
                <w:sz w:val="22"/>
              </w:rPr>
            </w:pPr>
          </w:p>
        </w:tc>
      </w:tr>
      <w:tr w14:paraId="35A4F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144D4B23">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307EAF15">
            <w:pPr>
              <w:spacing w:line="360" w:lineRule="auto"/>
              <w:jc w:val="center"/>
              <w:rPr>
                <w:rFonts w:ascii="仿宋" w:hAnsi="仿宋" w:eastAsia="仿宋"/>
                <w:b/>
                <w:sz w:val="22"/>
              </w:rPr>
            </w:pPr>
            <w:r>
              <w:rPr>
                <w:rFonts w:ascii="仿宋" w:hAnsi="仿宋" w:eastAsia="仿宋"/>
                <w:b/>
                <w:sz w:val="22"/>
              </w:rPr>
              <w:t>具有良好的商业信誉</w:t>
            </w:r>
          </w:p>
        </w:tc>
        <w:tc>
          <w:tcPr>
            <w:tcW w:w="4398" w:type="dxa"/>
            <w:vMerge w:val="continue"/>
            <w:vAlign w:val="center"/>
          </w:tcPr>
          <w:p w14:paraId="3356B525">
            <w:pPr>
              <w:rPr>
                <w:rFonts w:ascii="仿宋" w:hAnsi="仿宋" w:eastAsia="仿宋" w:cs="仿宋"/>
                <w:sz w:val="22"/>
              </w:rPr>
            </w:pPr>
          </w:p>
        </w:tc>
        <w:tc>
          <w:tcPr>
            <w:tcW w:w="902" w:type="dxa"/>
            <w:vMerge w:val="continue"/>
            <w:vAlign w:val="center"/>
          </w:tcPr>
          <w:p w14:paraId="4F63A59E">
            <w:pPr>
              <w:jc w:val="left"/>
              <w:rPr>
                <w:rFonts w:ascii="仿宋" w:hAnsi="仿宋" w:eastAsia="仿宋" w:cs="仿宋"/>
                <w:bCs/>
                <w:kern w:val="0"/>
                <w:sz w:val="22"/>
              </w:rPr>
            </w:pPr>
          </w:p>
        </w:tc>
      </w:tr>
      <w:tr w14:paraId="7AFDE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01910CC5">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540CB444">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2ED3CEF6">
            <w:pPr>
              <w:rPr>
                <w:rFonts w:ascii="仿宋" w:hAnsi="仿宋" w:eastAsia="仿宋" w:cs="仿宋"/>
                <w:sz w:val="22"/>
              </w:rPr>
            </w:pPr>
          </w:p>
        </w:tc>
        <w:tc>
          <w:tcPr>
            <w:tcW w:w="902" w:type="dxa"/>
            <w:vMerge w:val="continue"/>
            <w:vAlign w:val="center"/>
          </w:tcPr>
          <w:p w14:paraId="14B94095">
            <w:pPr>
              <w:jc w:val="left"/>
              <w:rPr>
                <w:rFonts w:ascii="仿宋" w:hAnsi="仿宋" w:eastAsia="仿宋" w:cs="仿宋"/>
                <w:bCs/>
                <w:kern w:val="0"/>
                <w:sz w:val="22"/>
              </w:rPr>
            </w:pPr>
          </w:p>
        </w:tc>
      </w:tr>
      <w:tr w14:paraId="59902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6DCD5662">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45DDF695">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398" w:type="dxa"/>
            <w:vMerge w:val="continue"/>
            <w:vAlign w:val="center"/>
          </w:tcPr>
          <w:p w14:paraId="40AEF395">
            <w:pPr>
              <w:rPr>
                <w:rFonts w:ascii="仿宋" w:hAnsi="仿宋" w:eastAsia="仿宋" w:cs="仿宋"/>
                <w:sz w:val="22"/>
              </w:rPr>
            </w:pPr>
          </w:p>
        </w:tc>
        <w:tc>
          <w:tcPr>
            <w:tcW w:w="902" w:type="dxa"/>
            <w:vMerge w:val="continue"/>
            <w:vAlign w:val="center"/>
          </w:tcPr>
          <w:p w14:paraId="4DF6B25A">
            <w:pPr>
              <w:jc w:val="left"/>
              <w:rPr>
                <w:rFonts w:ascii="仿宋" w:hAnsi="仿宋" w:eastAsia="仿宋" w:cs="仿宋"/>
                <w:bCs/>
                <w:kern w:val="0"/>
                <w:sz w:val="22"/>
              </w:rPr>
            </w:pPr>
          </w:p>
        </w:tc>
      </w:tr>
      <w:tr w14:paraId="54320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1FA4754E">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1646A97D">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2E179349">
            <w:pPr>
              <w:rPr>
                <w:rFonts w:ascii="仿宋" w:hAnsi="仿宋" w:eastAsia="仿宋" w:cs="仿宋"/>
                <w:sz w:val="22"/>
              </w:rPr>
            </w:pPr>
          </w:p>
        </w:tc>
        <w:tc>
          <w:tcPr>
            <w:tcW w:w="902" w:type="dxa"/>
            <w:vMerge w:val="continue"/>
            <w:vAlign w:val="center"/>
          </w:tcPr>
          <w:p w14:paraId="3ACAD714">
            <w:pPr>
              <w:jc w:val="left"/>
              <w:rPr>
                <w:rFonts w:ascii="仿宋" w:hAnsi="仿宋" w:eastAsia="仿宋" w:cs="仿宋"/>
                <w:bCs/>
                <w:kern w:val="0"/>
                <w:sz w:val="22"/>
              </w:rPr>
            </w:pPr>
          </w:p>
        </w:tc>
      </w:tr>
      <w:tr w14:paraId="5CF3B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892B58D">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71653FCD">
            <w:pPr>
              <w:jc w:val="center"/>
              <w:rPr>
                <w:rFonts w:ascii="仿宋" w:hAnsi="仿宋" w:eastAsia="仿宋"/>
                <w:b/>
                <w:sz w:val="22"/>
              </w:rPr>
            </w:pPr>
            <w:r>
              <w:rPr>
                <w:rFonts w:hint="eastAsia" w:ascii="仿宋" w:hAnsi="仿宋" w:eastAsia="仿宋"/>
                <w:b/>
                <w:sz w:val="22"/>
              </w:rPr>
              <w:t>须提供产品的生产许可证以及医疗器械产品注册证（投标产品为进口的，只须提供医疗器械产品注册证）</w:t>
            </w:r>
          </w:p>
        </w:tc>
        <w:tc>
          <w:tcPr>
            <w:tcW w:w="4398" w:type="dxa"/>
            <w:vAlign w:val="center"/>
          </w:tcPr>
          <w:p w14:paraId="526072A7">
            <w:pPr>
              <w:ind w:firstLine="1100" w:firstLineChars="500"/>
              <w:rPr>
                <w:rFonts w:ascii="仿宋" w:hAnsi="仿宋" w:eastAsia="仿宋" w:cs="仿宋"/>
                <w:sz w:val="22"/>
              </w:rPr>
            </w:pPr>
            <w:r>
              <w:rPr>
                <w:rFonts w:hint="eastAsia" w:ascii="仿宋" w:hAnsi="仿宋" w:eastAsia="仿宋" w:cs="仿宋"/>
                <w:sz w:val="22"/>
              </w:rPr>
              <w:t>提供相关证明材料</w:t>
            </w:r>
          </w:p>
          <w:p w14:paraId="1E2470BD">
            <w:pPr>
              <w:ind w:firstLine="660" w:firstLineChars="300"/>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41D4E08A">
            <w:pPr>
              <w:jc w:val="left"/>
              <w:rPr>
                <w:rFonts w:ascii="仿宋" w:hAnsi="仿宋" w:eastAsia="仿宋" w:cs="仿宋"/>
                <w:bCs/>
                <w:kern w:val="0"/>
                <w:sz w:val="22"/>
              </w:rPr>
            </w:pPr>
          </w:p>
        </w:tc>
      </w:tr>
      <w:tr w14:paraId="3B80E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18C0B1F5">
            <w:pPr>
              <w:jc w:val="center"/>
              <w:rPr>
                <w:rFonts w:ascii="仿宋" w:hAnsi="仿宋" w:eastAsia="仿宋" w:cs="仿宋"/>
                <w:sz w:val="22"/>
              </w:rPr>
            </w:pPr>
            <w:r>
              <w:rPr>
                <w:rFonts w:hint="eastAsia" w:ascii="仿宋" w:hAnsi="仿宋" w:eastAsia="仿宋" w:cs="仿宋"/>
                <w:sz w:val="22"/>
              </w:rPr>
              <w:t>10</w:t>
            </w:r>
          </w:p>
        </w:tc>
        <w:tc>
          <w:tcPr>
            <w:tcW w:w="2524" w:type="dxa"/>
            <w:vAlign w:val="center"/>
          </w:tcPr>
          <w:p w14:paraId="13AAB974">
            <w:pPr>
              <w:jc w:val="center"/>
              <w:rPr>
                <w:rFonts w:ascii="仿宋" w:hAnsi="仿宋" w:eastAsia="仿宋"/>
                <w:b/>
                <w:sz w:val="22"/>
              </w:rPr>
            </w:pPr>
            <w:r>
              <w:rPr>
                <w:rFonts w:hint="eastAsia" w:ascii="仿宋" w:hAnsi="仿宋" w:eastAsia="仿宋"/>
                <w:b/>
                <w:sz w:val="22"/>
              </w:rPr>
              <w:t>投标产品授权书（生产厂家或者国内总代授权，可分级授权）</w:t>
            </w:r>
          </w:p>
        </w:tc>
        <w:tc>
          <w:tcPr>
            <w:tcW w:w="4398" w:type="dxa"/>
            <w:vAlign w:val="center"/>
          </w:tcPr>
          <w:p w14:paraId="1F486127">
            <w:pPr>
              <w:jc w:val="center"/>
              <w:rPr>
                <w:rFonts w:ascii="仿宋" w:hAnsi="仿宋" w:eastAsia="仿宋" w:cs="仿宋"/>
                <w:sz w:val="22"/>
              </w:rPr>
            </w:pPr>
            <w:r>
              <w:rPr>
                <w:rFonts w:hint="eastAsia" w:ascii="仿宋" w:hAnsi="仿宋" w:eastAsia="仿宋" w:cs="仿宋"/>
                <w:sz w:val="22"/>
              </w:rPr>
              <w:t>提供授权书</w:t>
            </w:r>
          </w:p>
          <w:p w14:paraId="67B4D0E1">
            <w:pPr>
              <w:ind w:firstLine="1320" w:firstLineChars="600"/>
              <w:rPr>
                <w:rFonts w:ascii="仿宋" w:hAnsi="仿宋" w:eastAsia="仿宋" w:cs="仿宋"/>
                <w:sz w:val="22"/>
              </w:rPr>
            </w:pPr>
          </w:p>
        </w:tc>
        <w:tc>
          <w:tcPr>
            <w:tcW w:w="902" w:type="dxa"/>
            <w:vAlign w:val="center"/>
          </w:tcPr>
          <w:p w14:paraId="5316339E">
            <w:pPr>
              <w:jc w:val="left"/>
              <w:rPr>
                <w:rFonts w:ascii="仿宋" w:hAnsi="仿宋" w:eastAsia="仿宋" w:cs="仿宋"/>
                <w:bCs/>
                <w:kern w:val="0"/>
                <w:sz w:val="22"/>
              </w:rPr>
            </w:pPr>
          </w:p>
        </w:tc>
      </w:tr>
      <w:tr w14:paraId="277AD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E3CE9CD">
            <w:pPr>
              <w:jc w:val="center"/>
              <w:rPr>
                <w:rFonts w:ascii="仿宋" w:hAnsi="仿宋" w:eastAsia="仿宋" w:cs="仿宋"/>
                <w:sz w:val="22"/>
              </w:rPr>
            </w:pPr>
            <w:r>
              <w:rPr>
                <w:rFonts w:hint="eastAsia" w:ascii="仿宋" w:hAnsi="仿宋" w:eastAsia="仿宋" w:cs="仿宋"/>
                <w:sz w:val="22"/>
              </w:rPr>
              <w:t>11</w:t>
            </w:r>
          </w:p>
        </w:tc>
        <w:tc>
          <w:tcPr>
            <w:tcW w:w="2524" w:type="dxa"/>
            <w:vAlign w:val="center"/>
          </w:tcPr>
          <w:p w14:paraId="7E969580">
            <w:pPr>
              <w:jc w:val="center"/>
              <w:rPr>
                <w:rFonts w:ascii="仿宋" w:hAnsi="仿宋" w:eastAsia="仿宋"/>
                <w:b/>
                <w:sz w:val="22"/>
              </w:rPr>
            </w:pPr>
            <w:r>
              <w:rPr>
                <w:rFonts w:hint="eastAsia" w:ascii="仿宋" w:hAnsi="仿宋" w:eastAsia="仿宋"/>
                <w:b/>
                <w:sz w:val="22"/>
              </w:rPr>
              <w:t>提供医疗器械经营备案凭证或者《医疗器械经营许可证》（医疗器械经营备案凭证或医疗器械经营许可证范围须包含所投产品</w:t>
            </w:r>
          </w:p>
        </w:tc>
        <w:tc>
          <w:tcPr>
            <w:tcW w:w="4398" w:type="dxa"/>
            <w:vAlign w:val="center"/>
          </w:tcPr>
          <w:p w14:paraId="7B94D17D">
            <w:pPr>
              <w:ind w:firstLine="880" w:firstLineChars="400"/>
              <w:rPr>
                <w:rFonts w:ascii="仿宋" w:hAnsi="仿宋" w:eastAsia="仿宋" w:cs="仿宋"/>
                <w:sz w:val="22"/>
              </w:rPr>
            </w:pPr>
            <w:r>
              <w:rPr>
                <w:rFonts w:hint="eastAsia" w:ascii="仿宋" w:hAnsi="仿宋" w:eastAsia="仿宋" w:cs="仿宋"/>
                <w:sz w:val="22"/>
              </w:rPr>
              <w:t>提供相关证明材料</w:t>
            </w:r>
          </w:p>
          <w:p w14:paraId="34402ED2">
            <w:pPr>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06DF1242">
            <w:pPr>
              <w:jc w:val="left"/>
              <w:rPr>
                <w:rFonts w:ascii="仿宋" w:hAnsi="仿宋" w:eastAsia="仿宋" w:cs="仿宋"/>
                <w:bCs/>
                <w:kern w:val="0"/>
                <w:sz w:val="22"/>
              </w:rPr>
            </w:pPr>
          </w:p>
        </w:tc>
      </w:tr>
      <w:tr w14:paraId="3D17F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2312B46E">
            <w:pPr>
              <w:jc w:val="center"/>
              <w:rPr>
                <w:rFonts w:ascii="仿宋" w:hAnsi="仿宋" w:eastAsia="仿宋" w:cs="仿宋"/>
                <w:sz w:val="22"/>
              </w:rPr>
            </w:pPr>
            <w:r>
              <w:rPr>
                <w:rFonts w:hint="eastAsia" w:ascii="仿宋" w:hAnsi="仿宋" w:eastAsia="仿宋" w:cs="仿宋"/>
                <w:sz w:val="22"/>
              </w:rPr>
              <w:t>12</w:t>
            </w:r>
          </w:p>
        </w:tc>
        <w:tc>
          <w:tcPr>
            <w:tcW w:w="2524" w:type="dxa"/>
            <w:vAlign w:val="center"/>
          </w:tcPr>
          <w:p w14:paraId="1C9ED3AD">
            <w:pPr>
              <w:jc w:val="center"/>
              <w:rPr>
                <w:rFonts w:ascii="仿宋" w:hAnsi="仿宋" w:eastAsia="仿宋"/>
                <w:b/>
                <w:sz w:val="22"/>
              </w:rPr>
            </w:pPr>
            <w:r>
              <w:rPr>
                <w:rFonts w:hint="eastAsia" w:ascii="仿宋" w:hAnsi="仿宋" w:eastAsia="仿宋"/>
                <w:b/>
                <w:sz w:val="22"/>
              </w:rPr>
              <w:t>授权代表及法人的授权书及身份证复印件</w:t>
            </w:r>
          </w:p>
        </w:tc>
        <w:tc>
          <w:tcPr>
            <w:tcW w:w="4398" w:type="dxa"/>
            <w:vAlign w:val="center"/>
          </w:tcPr>
          <w:p w14:paraId="5EAEA849">
            <w:pPr>
              <w:jc w:val="center"/>
              <w:rPr>
                <w:rFonts w:ascii="仿宋" w:hAnsi="仿宋" w:eastAsia="仿宋" w:cs="仿宋"/>
                <w:sz w:val="22"/>
              </w:rPr>
            </w:pPr>
            <w:r>
              <w:rPr>
                <w:rFonts w:hint="eastAsia" w:ascii="仿宋" w:hAnsi="仿宋" w:eastAsia="仿宋" w:cs="仿宋"/>
                <w:sz w:val="22"/>
              </w:rPr>
              <w:t>提供授权书</w:t>
            </w:r>
          </w:p>
          <w:p w14:paraId="14E21FBE">
            <w:pPr>
              <w:ind w:firstLine="220" w:firstLineChars="100"/>
              <w:rPr>
                <w:rFonts w:ascii="仿宋" w:hAnsi="仿宋" w:eastAsia="仿宋" w:cs="仿宋"/>
                <w:sz w:val="22"/>
              </w:rPr>
            </w:pPr>
            <w:r>
              <w:rPr>
                <w:rFonts w:hint="eastAsia" w:ascii="仿宋" w:hAnsi="仿宋" w:eastAsia="仿宋" w:cs="仿宋"/>
                <w:sz w:val="22"/>
              </w:rPr>
              <w:t>(注：格式见第五章承诺函)</w:t>
            </w:r>
          </w:p>
        </w:tc>
        <w:tc>
          <w:tcPr>
            <w:tcW w:w="902" w:type="dxa"/>
            <w:vAlign w:val="center"/>
          </w:tcPr>
          <w:p w14:paraId="539B0611">
            <w:pPr>
              <w:jc w:val="left"/>
              <w:rPr>
                <w:rFonts w:ascii="仿宋" w:hAnsi="仿宋" w:eastAsia="仿宋" w:cs="仿宋"/>
                <w:bCs/>
                <w:kern w:val="0"/>
                <w:sz w:val="22"/>
              </w:rPr>
            </w:pPr>
          </w:p>
        </w:tc>
      </w:tr>
      <w:tr w14:paraId="5BF28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611DEA58">
            <w:pPr>
              <w:jc w:val="center"/>
              <w:rPr>
                <w:rFonts w:ascii="仿宋" w:hAnsi="仿宋" w:eastAsia="仿宋" w:cs="仿宋"/>
                <w:sz w:val="22"/>
              </w:rPr>
            </w:pPr>
            <w:r>
              <w:rPr>
                <w:rFonts w:hint="eastAsia" w:ascii="仿宋" w:hAnsi="仿宋" w:eastAsia="仿宋" w:cs="仿宋"/>
                <w:sz w:val="22"/>
              </w:rPr>
              <w:t>13</w:t>
            </w:r>
          </w:p>
        </w:tc>
        <w:tc>
          <w:tcPr>
            <w:tcW w:w="2524" w:type="dxa"/>
            <w:vAlign w:val="center"/>
          </w:tcPr>
          <w:p w14:paraId="524E476D">
            <w:pPr>
              <w:widowControl/>
              <w:tabs>
                <w:tab w:val="left" w:pos="650"/>
              </w:tabs>
              <w:rPr>
                <w:rFonts w:ascii="仿宋" w:hAnsi="仿宋" w:eastAsia="仿宋" w:cs="仿宋"/>
                <w:b/>
                <w:bCs/>
                <w:sz w:val="30"/>
                <w:szCs w:val="30"/>
              </w:rPr>
            </w:pPr>
            <w:r>
              <w:rPr>
                <w:rFonts w:hint="eastAsia" w:ascii="仿宋" w:hAnsi="仿宋" w:eastAsia="仿宋" w:cs="仿宋"/>
                <w:b/>
                <w:bCs/>
                <w:sz w:val="30"/>
                <w:szCs w:val="30"/>
              </w:rPr>
              <w:t>其他资格审查</w:t>
            </w:r>
          </w:p>
        </w:tc>
        <w:tc>
          <w:tcPr>
            <w:tcW w:w="4398" w:type="dxa"/>
            <w:vAlign w:val="center"/>
          </w:tcPr>
          <w:p w14:paraId="5C214235">
            <w:pPr>
              <w:rPr>
                <w:rFonts w:hint="eastAsia" w:ascii="仿宋" w:hAnsi="仿宋" w:eastAsia="仿宋" w:cs="仿宋"/>
                <w:sz w:val="22"/>
                <w:lang w:val="en-US" w:eastAsia="zh-CN"/>
              </w:rPr>
            </w:pPr>
            <w:r>
              <w:rPr>
                <w:rFonts w:hint="eastAsia" w:ascii="仿宋" w:hAnsi="仿宋" w:eastAsia="仿宋" w:cs="仿宋"/>
                <w:sz w:val="24"/>
                <w:szCs w:val="24"/>
              </w:rPr>
              <w:t>提供产品制造厂家对投标产品的授权，或具有授权权限的代理商对投标产品的授权（且需提供该代理商具有有效授权权限的相关证明文件</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包含且不限于厂家全套资质及整个授权链中的公司全套资质</w:t>
            </w:r>
            <w:r>
              <w:rPr>
                <w:rFonts w:hint="eastAsia" w:ascii="仿宋" w:hAnsi="仿宋" w:eastAsia="仿宋" w:cs="仿宋"/>
                <w:sz w:val="24"/>
                <w:szCs w:val="24"/>
              </w:rPr>
              <w:t>，证明文件能显示产品制造厂家对投标产品授权链条的完整性</w:t>
            </w:r>
            <w:r>
              <w:rPr>
                <w:rFonts w:hint="eastAsia" w:ascii="仿宋" w:hAnsi="仿宋" w:eastAsia="仿宋" w:cs="仿宋"/>
                <w:sz w:val="24"/>
                <w:szCs w:val="24"/>
                <w:lang w:eastAsia="zh-CN"/>
              </w:rPr>
              <w:t>）</w:t>
            </w:r>
          </w:p>
        </w:tc>
        <w:tc>
          <w:tcPr>
            <w:tcW w:w="902" w:type="dxa"/>
            <w:vAlign w:val="center"/>
          </w:tcPr>
          <w:p w14:paraId="033032C8">
            <w:pPr>
              <w:jc w:val="left"/>
              <w:rPr>
                <w:rFonts w:ascii="仿宋" w:hAnsi="仿宋" w:eastAsia="仿宋" w:cs="仿宋"/>
                <w:bCs/>
                <w:kern w:val="0"/>
                <w:sz w:val="22"/>
              </w:rPr>
            </w:pPr>
          </w:p>
        </w:tc>
      </w:tr>
    </w:tbl>
    <w:p w14:paraId="356F158E">
      <w:r>
        <w:br w:type="page"/>
      </w:r>
    </w:p>
    <w:p w14:paraId="2F6AC452">
      <w:pPr>
        <w:pStyle w:val="2"/>
        <w:numPr>
          <w:ilvl w:val="0"/>
          <w:numId w:val="0"/>
        </w:numPr>
        <w:ind w:left="402"/>
      </w:pPr>
      <w:bookmarkStart w:id="7" w:name="_Toc12193"/>
      <w:bookmarkStart w:id="8" w:name="_Toc12668"/>
      <w:bookmarkStart w:id="9" w:name="_Toc3988"/>
      <w:r>
        <w:rPr>
          <w:rFonts w:hint="eastAsia"/>
        </w:rPr>
        <w:t>第四章 采购需求</w:t>
      </w:r>
      <w:bookmarkEnd w:id="7"/>
      <w:bookmarkEnd w:id="8"/>
      <w:bookmarkEnd w:id="9"/>
    </w:p>
    <w:p w14:paraId="4D0F81A7">
      <w:pPr>
        <w:rPr>
          <w:rFonts w:ascii="仿宋" w:hAnsi="仿宋" w:eastAsia="仿宋" w:cs="仿宋"/>
          <w:b/>
          <w:bCs/>
          <w:sz w:val="24"/>
          <w:szCs w:val="24"/>
        </w:rPr>
      </w:pPr>
    </w:p>
    <w:p w14:paraId="59A8DB73">
      <w:pPr>
        <w:numPr>
          <w:ilvl w:val="0"/>
          <w:numId w:val="15"/>
        </w:num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项目简介</w:t>
      </w:r>
    </w:p>
    <w:p w14:paraId="78D05ED2">
      <w:p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 xml:space="preserve">  </w:t>
      </w:r>
      <w:r>
        <w:rPr>
          <w:rFonts w:hint="eastAsia" w:ascii="宋体" w:hAnsi="宋体" w:eastAsia="宋体" w:cs="宋体"/>
          <w:kern w:val="0"/>
          <w:sz w:val="18"/>
          <w:szCs w:val="18"/>
          <w:lang w:eastAsia="zh-CN" w:bidi="ar"/>
        </w:rPr>
        <w:t xml:space="preserve"> </w:t>
      </w:r>
      <w:r>
        <w:rPr>
          <w:rFonts w:hint="eastAsia" w:ascii="宋体" w:hAnsi="宋体" w:eastAsia="宋体" w:cs="宋体"/>
          <w:i w:val="0"/>
          <w:iCs w:val="0"/>
          <w:color w:val="000000"/>
          <w:sz w:val="22"/>
          <w:szCs w:val="22"/>
          <w:u w:val="none"/>
          <w:lang w:val="en-US" w:eastAsia="zh-CN"/>
        </w:rPr>
        <w:t>用于对患者建立外周动脉或静脉通路。</w:t>
      </w:r>
    </w:p>
    <w:p w14:paraId="65E147D7">
      <w:pPr>
        <w:numPr>
          <w:ilvl w:val="0"/>
          <w:numId w:val="0"/>
        </w:numPr>
        <w:spacing w:after="317" w:afterLines="100"/>
        <w:outlineLvl w:val="1"/>
        <w:rPr>
          <w:rFonts w:ascii="仿宋" w:hAnsi="仿宋" w:eastAsia="仿宋" w:cs="仿宋"/>
          <w:b/>
          <w:bCs/>
          <w:sz w:val="24"/>
          <w:szCs w:val="24"/>
        </w:rPr>
      </w:pPr>
      <w:r>
        <w:rPr>
          <w:rFonts w:hint="eastAsia" w:ascii="仿宋" w:hAnsi="仿宋" w:eastAsia="仿宋" w:cs="仿宋"/>
          <w:b/>
          <w:bCs/>
          <w:sz w:val="24"/>
          <w:szCs w:val="24"/>
          <w:lang w:val="en-US" w:eastAsia="zh-CN"/>
        </w:rPr>
        <w:t>二、</w:t>
      </w:r>
      <w:r>
        <w:rPr>
          <w:rFonts w:hint="eastAsia" w:ascii="仿宋" w:hAnsi="仿宋" w:eastAsia="仿宋" w:cs="仿宋"/>
          <w:b/>
          <w:bCs/>
          <w:sz w:val="24"/>
          <w:szCs w:val="24"/>
        </w:rPr>
        <w:t>技术、服务要求</w:t>
      </w:r>
    </w:p>
    <w:tbl>
      <w:tblPr>
        <w:tblStyle w:val="17"/>
        <w:tblpPr w:leftFromText="180" w:rightFromText="180" w:vertAnchor="text" w:horzAnchor="page" w:tblpX="1366" w:tblpY="264"/>
        <w:tblOverlap w:val="never"/>
        <w:tblW w:w="9054" w:type="dxa"/>
        <w:tblInd w:w="0" w:type="dxa"/>
        <w:tblLayout w:type="autofit"/>
        <w:tblCellMar>
          <w:top w:w="0" w:type="dxa"/>
          <w:left w:w="108" w:type="dxa"/>
          <w:bottom w:w="0" w:type="dxa"/>
          <w:right w:w="108" w:type="dxa"/>
        </w:tblCellMar>
      </w:tblPr>
      <w:tblGrid>
        <w:gridCol w:w="1479"/>
        <w:gridCol w:w="2160"/>
        <w:gridCol w:w="5415"/>
      </w:tblGrid>
      <w:tr w14:paraId="200F6320">
        <w:tblPrEx>
          <w:tblCellMar>
            <w:top w:w="0" w:type="dxa"/>
            <w:left w:w="108" w:type="dxa"/>
            <w:bottom w:w="0" w:type="dxa"/>
            <w:right w:w="108" w:type="dxa"/>
          </w:tblCellMar>
        </w:tblPrEx>
        <w:trPr>
          <w:trHeight w:val="450" w:hRule="atLeast"/>
        </w:trPr>
        <w:tc>
          <w:tcPr>
            <w:tcW w:w="1479" w:type="dxa"/>
            <w:tcBorders>
              <w:top w:val="single" w:color="000000" w:sz="4" w:space="0"/>
              <w:left w:val="single" w:color="000000" w:sz="4" w:space="0"/>
              <w:bottom w:val="single" w:color="auto" w:sz="4" w:space="0"/>
              <w:right w:val="single" w:color="000000" w:sz="4" w:space="0"/>
            </w:tcBorders>
            <w:shd w:val="clear" w:color="auto" w:fill="auto"/>
            <w:vAlign w:val="center"/>
          </w:tcPr>
          <w:p w14:paraId="5FC47A35">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bidi="ar"/>
              </w:rPr>
              <w:t>使用科室</w:t>
            </w:r>
          </w:p>
        </w:tc>
        <w:tc>
          <w:tcPr>
            <w:tcW w:w="2160" w:type="dxa"/>
            <w:tcBorders>
              <w:top w:val="single" w:color="000000" w:sz="4" w:space="0"/>
              <w:left w:val="single" w:color="000000" w:sz="4" w:space="0"/>
              <w:bottom w:val="single" w:color="auto" w:sz="4" w:space="0"/>
              <w:right w:val="single" w:color="000000" w:sz="4" w:space="0"/>
            </w:tcBorders>
            <w:shd w:val="clear" w:color="auto" w:fill="auto"/>
            <w:vAlign w:val="center"/>
          </w:tcPr>
          <w:p w14:paraId="699D4BAD">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val="en-US" w:eastAsia="zh-CN" w:bidi="ar"/>
              </w:rPr>
              <w:t>项目</w:t>
            </w:r>
            <w:r>
              <w:rPr>
                <w:rFonts w:hint="eastAsia" w:ascii="宋体" w:hAnsi="宋体" w:eastAsia="宋体" w:cs="宋体"/>
                <w:b/>
                <w:bCs/>
                <w:kern w:val="0"/>
                <w:sz w:val="28"/>
                <w:szCs w:val="28"/>
                <w:lang w:bidi="ar"/>
              </w:rPr>
              <w:t>名称</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D835F">
            <w:pPr>
              <w:widowControl/>
              <w:jc w:val="center"/>
              <w:textAlignment w:val="center"/>
              <w:rPr>
                <w:rFonts w:hint="default" w:ascii="宋体" w:hAnsi="宋体" w:eastAsia="宋体" w:cs="宋体"/>
                <w:b/>
                <w:bCs/>
                <w:kern w:val="0"/>
                <w:sz w:val="28"/>
                <w:szCs w:val="28"/>
                <w:lang w:val="en-US" w:eastAsia="zh-CN" w:bidi="ar"/>
              </w:rPr>
            </w:pPr>
            <w:r>
              <w:rPr>
                <w:rFonts w:hint="eastAsia" w:ascii="宋体" w:hAnsi="宋体" w:eastAsia="宋体" w:cs="宋体"/>
                <w:b/>
                <w:bCs/>
                <w:kern w:val="0"/>
                <w:sz w:val="28"/>
                <w:szCs w:val="28"/>
                <w:lang w:val="en-US" w:eastAsia="zh-CN" w:bidi="ar"/>
              </w:rPr>
              <w:t>技术参数</w:t>
            </w:r>
          </w:p>
        </w:tc>
      </w:tr>
      <w:tr w14:paraId="702A1204">
        <w:tblPrEx>
          <w:tblCellMar>
            <w:top w:w="0" w:type="dxa"/>
            <w:left w:w="108" w:type="dxa"/>
            <w:bottom w:w="0" w:type="dxa"/>
            <w:right w:w="108" w:type="dxa"/>
          </w:tblCellMar>
        </w:tblPrEx>
        <w:trPr>
          <w:trHeight w:val="975" w:hRule="atLeast"/>
        </w:trPr>
        <w:tc>
          <w:tcPr>
            <w:tcW w:w="1479" w:type="dxa"/>
            <w:tcBorders>
              <w:top w:val="single" w:color="auto" w:sz="4" w:space="0"/>
              <w:left w:val="single" w:color="auto" w:sz="4" w:space="0"/>
              <w:bottom w:val="single" w:color="auto" w:sz="4" w:space="0"/>
              <w:right w:val="single" w:color="auto" w:sz="4" w:space="0"/>
            </w:tcBorders>
            <w:shd w:val="clear" w:color="auto" w:fill="auto"/>
            <w:vAlign w:val="center"/>
          </w:tcPr>
          <w:p w14:paraId="20427573">
            <w:pPr>
              <w:widowControl/>
              <w:jc w:val="center"/>
              <w:textAlignment w:val="center"/>
              <w:rPr>
                <w:rFonts w:hint="default"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心胸外科</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14:paraId="2F75F8F7">
            <w:pPr>
              <w:widowControl/>
              <w:jc w:val="center"/>
              <w:textAlignment w:val="center"/>
              <w:rPr>
                <w:rFonts w:hint="eastAsia" w:ascii="宋体" w:hAnsi="宋体" w:eastAsia="宋体" w:cs="宋体"/>
                <w:kern w:val="0"/>
                <w:sz w:val="18"/>
                <w:szCs w:val="18"/>
                <w:lang w:eastAsia="zh-CN" w:bidi="ar"/>
              </w:rPr>
            </w:pPr>
            <w:bookmarkStart w:id="80" w:name="_GoBack"/>
            <w:r>
              <w:rPr>
                <w:rFonts w:hint="eastAsia" w:ascii="宋体" w:hAnsi="宋体" w:eastAsia="宋体" w:cs="宋体"/>
                <w:kern w:val="0"/>
                <w:sz w:val="18"/>
                <w:szCs w:val="18"/>
                <w:lang w:eastAsia="zh-CN" w:bidi="ar"/>
              </w:rPr>
              <w:t>一次性使用动静脉留置针及套件</w:t>
            </w:r>
            <w:bookmarkEnd w:id="80"/>
          </w:p>
        </w:tc>
        <w:tc>
          <w:tcPr>
            <w:tcW w:w="5415" w:type="dxa"/>
            <w:tcBorders>
              <w:top w:val="single" w:color="000000" w:sz="4" w:space="0"/>
              <w:left w:val="single" w:color="auto" w:sz="4" w:space="0"/>
              <w:bottom w:val="single" w:color="000000" w:sz="4" w:space="0"/>
              <w:right w:val="single" w:color="000000" w:sz="4" w:space="0"/>
            </w:tcBorders>
            <w:shd w:val="clear" w:color="auto" w:fill="auto"/>
            <w:vAlign w:val="center"/>
          </w:tcPr>
          <w:p w14:paraId="4B2102CD">
            <w:pPr>
              <w:widowControl/>
              <w:jc w:val="center"/>
              <w:textAlignment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用途：笔式，用于对患者建立外周动脉或静脉通路。</w:t>
            </w:r>
          </w:p>
          <w:p w14:paraId="5599C3AB">
            <w:pPr>
              <w:widowControl/>
              <w:jc w:val="center"/>
              <w:textAlignment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四川省《药品和医用耗材招采管理系统》价格联动挂网专区挂网的产品。</w:t>
            </w:r>
          </w:p>
          <w:p w14:paraId="17C9D808">
            <w:pPr>
              <w:widowControl/>
              <w:jc w:val="center"/>
              <w:textAlignment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3.可计费材料医保码在四川省医保局可查询。</w:t>
            </w:r>
          </w:p>
          <w:p w14:paraId="112E6D1C">
            <w:pPr>
              <w:widowControl/>
              <w:jc w:val="center"/>
              <w:textAlignment w:val="center"/>
              <w:rPr>
                <w:rFonts w:hint="default"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4.需提供样品。</w:t>
            </w:r>
          </w:p>
          <w:p w14:paraId="326E6E60">
            <w:pPr>
              <w:widowControl/>
              <w:jc w:val="center"/>
              <w:textAlignment w:val="center"/>
              <w:rPr>
                <w:rFonts w:hint="eastAsia" w:ascii="宋体" w:hAnsi="宋体" w:eastAsia="宋体" w:cs="宋体"/>
                <w:kern w:val="0"/>
                <w:sz w:val="18"/>
                <w:szCs w:val="18"/>
                <w:lang w:val="en-US" w:eastAsia="zh-CN" w:bidi="ar"/>
              </w:rPr>
            </w:pPr>
          </w:p>
        </w:tc>
      </w:tr>
    </w:tbl>
    <w:p w14:paraId="1BB1984B">
      <w:pPr>
        <w:spacing w:after="317" w:afterLines="100"/>
        <w:outlineLvl w:val="1"/>
        <w:rPr>
          <w:rFonts w:hint="eastAsia" w:ascii="仿宋" w:hAnsi="仿宋" w:eastAsia="仿宋" w:cs="仿宋"/>
          <w:b/>
          <w:bCs/>
          <w:sz w:val="24"/>
          <w:szCs w:val="24"/>
        </w:rPr>
      </w:pPr>
    </w:p>
    <w:p w14:paraId="2F39A94B">
      <w:p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★三、商务要求</w:t>
      </w:r>
    </w:p>
    <w:p w14:paraId="5FBA4EE3">
      <w:pPr>
        <w:numPr>
          <w:ilvl w:val="0"/>
          <w:numId w:val="0"/>
        </w:numPr>
        <w:spacing w:line="360" w:lineRule="auto"/>
        <w:ind w:leftChars="0"/>
        <w:jc w:val="left"/>
        <w:rPr>
          <w:rFonts w:hint="eastAsia" w:ascii="仿宋" w:hAnsi="仿宋" w:eastAsia="仿宋" w:cs="仿宋"/>
          <w:sz w:val="24"/>
          <w:szCs w:val="24"/>
        </w:rPr>
      </w:pPr>
      <w:r>
        <w:rPr>
          <w:rFonts w:hint="eastAsia" w:ascii="仿宋" w:hAnsi="仿宋" w:eastAsia="仿宋" w:cs="仿宋"/>
          <w:sz w:val="24"/>
          <w:szCs w:val="24"/>
          <w:lang w:val="en-US" w:eastAsia="zh-CN"/>
        </w:rPr>
        <w:t>（一）采购方式及要求：以采购方发送的《采购计划通知单》为准。</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（二）配送方式、到货地点、物资交货时间及到货验收。</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1、到货地点：绵阳市中心医院“材料库房”。</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2、物资交货时间：供应商为省内供应商的，接采购方购货通知（采购计划通知单/电话通知）后三个工作日内到货；供应商为省外供应商的，接采购方购货通知（采购计划通知单/电话通知）五个工作日内到货。</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（三）货款结算方式及期限：采购方收到供应商物资并验收合格且供应商出具发票和完善所有付款手续后的第三个月，采购方向供应商支付货款，付款方式为银行转账。</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（四）中标后产品信息需在30天内完成院内物流系统(怡道系统)品规目录新增并签订合同，在院供货商签订物资配送合同“补充协议”，非在院供货商签订医用物资配送合同。</w:t>
      </w:r>
    </w:p>
    <w:p w14:paraId="6AA1C2D1">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rPr>
        <w:t>需提供样品。</w:t>
      </w:r>
    </w:p>
    <w:p w14:paraId="1353A86B">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lang w:val="en-US" w:eastAsia="zh-CN"/>
        </w:rPr>
        <w:t>（五）四川省《药品和医用耗材招采管理系统》价格联动挂网专区挂网的产品。。</w:t>
      </w:r>
    </w:p>
    <w:p w14:paraId="7EB8D0D5">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lang w:val="en-US" w:eastAsia="zh-CN"/>
        </w:rPr>
        <w:t>（六）</w:t>
      </w:r>
      <w:r>
        <w:rPr>
          <w:rFonts w:hint="eastAsia" w:ascii="仿宋" w:hAnsi="仿宋" w:eastAsia="仿宋" w:cs="仿宋"/>
          <w:sz w:val="24"/>
          <w:szCs w:val="24"/>
        </w:rPr>
        <w:t>保密要求：供应商应自觉维护采购人的利益，不得向任何单位和个人泄露涉及本采购项目的采购人保密信息。</w:t>
      </w:r>
    </w:p>
    <w:p w14:paraId="18E0783F">
      <w:r>
        <w:rPr>
          <w:rFonts w:hint="eastAsia"/>
        </w:rPr>
        <w:t xml:space="preserve"> </w:t>
      </w:r>
    </w:p>
    <w:p w14:paraId="03A95EBD">
      <w:pPr>
        <w:pStyle w:val="15"/>
        <w:ind w:firstLine="0"/>
        <w:rPr>
          <w:rFonts w:ascii="仿宋" w:hAnsi="仿宋" w:eastAsia="仿宋" w:cs="仿宋"/>
          <w:sz w:val="24"/>
          <w:szCs w:val="24"/>
        </w:rPr>
      </w:pPr>
      <w:r>
        <w:rPr>
          <w:rFonts w:hint="eastAsia" w:ascii="仿宋" w:hAnsi="仿宋" w:eastAsia="仿宋" w:cs="仿宋"/>
          <w:sz w:val="24"/>
          <w:szCs w:val="24"/>
        </w:rPr>
        <w:t>注：本章中带“</w:t>
      </w:r>
      <w:r>
        <w:rPr>
          <w:rFonts w:hint="eastAsia" w:ascii="仿宋" w:hAnsi="仿宋" w:eastAsia="仿宋" w:cs="仿宋"/>
          <w:b/>
          <w:bCs/>
          <w:sz w:val="24"/>
          <w:szCs w:val="24"/>
        </w:rPr>
        <w:t>★</w:t>
      </w:r>
      <w:r>
        <w:rPr>
          <w:rFonts w:hint="eastAsia" w:ascii="仿宋" w:hAnsi="仿宋" w:eastAsia="仿宋" w:cs="仿宋"/>
          <w:sz w:val="24"/>
          <w:szCs w:val="24"/>
        </w:rPr>
        <w:t>”的条款为实质性要求，不满足将被作为无效响应处理。</w:t>
      </w:r>
    </w:p>
    <w:p w14:paraId="228CC985">
      <w:pPr>
        <w:pStyle w:val="15"/>
        <w:ind w:firstLine="0"/>
      </w:pPr>
    </w:p>
    <w:p w14:paraId="3AE3A758">
      <w:pPr>
        <w:rPr>
          <w:rFonts w:hint="eastAsia"/>
        </w:rPr>
      </w:pPr>
      <w:bookmarkStart w:id="10" w:name="_Toc22827"/>
      <w:bookmarkStart w:id="11" w:name="_Toc16344"/>
      <w:bookmarkStart w:id="12" w:name="_Toc3094"/>
    </w:p>
    <w:p w14:paraId="143082CE">
      <w:pPr>
        <w:pStyle w:val="2"/>
        <w:numPr>
          <w:ilvl w:val="0"/>
          <w:numId w:val="0"/>
        </w:numPr>
        <w:ind w:left="402"/>
        <w:rPr>
          <w:rFonts w:hint="eastAsia"/>
        </w:rPr>
      </w:pPr>
    </w:p>
    <w:p w14:paraId="3F9D9631">
      <w:pPr>
        <w:pStyle w:val="2"/>
        <w:numPr>
          <w:ilvl w:val="0"/>
          <w:numId w:val="0"/>
        </w:numPr>
        <w:ind w:firstLine="2530" w:firstLineChars="700"/>
        <w:jc w:val="both"/>
      </w:pPr>
      <w:r>
        <w:rPr>
          <w:rFonts w:hint="eastAsia"/>
        </w:rPr>
        <w:t>第五章 响应文件格式</w:t>
      </w:r>
      <w:bookmarkEnd w:id="10"/>
      <w:bookmarkEnd w:id="11"/>
      <w:bookmarkEnd w:id="12"/>
    </w:p>
    <w:p w14:paraId="4AA5641A">
      <w:pPr>
        <w:spacing w:line="700" w:lineRule="exact"/>
        <w:rPr>
          <w:rFonts w:ascii="仿宋" w:hAnsi="仿宋" w:eastAsia="仿宋" w:cs="仿宋"/>
          <w:b/>
          <w:bCs/>
          <w:sz w:val="32"/>
          <w:szCs w:val="32"/>
        </w:rPr>
      </w:pPr>
    </w:p>
    <w:p w14:paraId="38D8184D">
      <w:pPr>
        <w:jc w:val="left"/>
        <w:rPr>
          <w:rFonts w:ascii="仿宋" w:hAnsi="仿宋" w:eastAsia="仿宋" w:cs="仿宋"/>
          <w:sz w:val="28"/>
          <w:szCs w:val="24"/>
        </w:rPr>
      </w:pPr>
      <w:bookmarkStart w:id="13" w:name="_Toc4960"/>
      <w:bookmarkStart w:id="14" w:name="_Toc29819"/>
      <w:bookmarkStart w:id="15" w:name="_Toc5913"/>
      <w:r>
        <w:rPr>
          <w:rFonts w:hint="eastAsia" w:ascii="仿宋" w:hAnsi="仿宋" w:eastAsia="仿宋" w:cs="仿宋"/>
          <w:sz w:val="28"/>
          <w:szCs w:val="24"/>
        </w:rPr>
        <w:t>（响应文件封面）</w:t>
      </w:r>
      <w:bookmarkEnd w:id="13"/>
      <w:bookmarkEnd w:id="14"/>
      <w:bookmarkEnd w:id="15"/>
    </w:p>
    <w:p w14:paraId="57B90095">
      <w:pPr>
        <w:rPr>
          <w:rFonts w:ascii="仿宋" w:hAnsi="仿宋" w:eastAsia="仿宋" w:cs="仿宋"/>
          <w:sz w:val="28"/>
          <w:szCs w:val="28"/>
        </w:rPr>
      </w:pPr>
    </w:p>
    <w:p w14:paraId="204B2FA0">
      <w:pPr>
        <w:jc w:val="left"/>
        <w:rPr>
          <w:rFonts w:ascii="仿宋" w:hAnsi="仿宋" w:eastAsia="仿宋" w:cs="仿宋"/>
          <w:sz w:val="24"/>
          <w:szCs w:val="24"/>
        </w:rPr>
      </w:pPr>
      <w:bookmarkStart w:id="16" w:name="_Toc9428"/>
      <w:bookmarkStart w:id="17" w:name="_Toc30609"/>
      <w:bookmarkStart w:id="18" w:name="_Toc19851"/>
      <w:r>
        <w:rPr>
          <w:rFonts w:hint="eastAsia" w:ascii="仿宋" w:hAnsi="仿宋" w:eastAsia="仿宋" w:cs="仿宋"/>
          <w:sz w:val="24"/>
          <w:szCs w:val="24"/>
        </w:rPr>
        <w:t>项目名称：</w:t>
      </w:r>
      <w:bookmarkEnd w:id="16"/>
      <w:bookmarkEnd w:id="17"/>
      <w:bookmarkEnd w:id="18"/>
    </w:p>
    <w:p w14:paraId="5BBB7B21">
      <w:pPr>
        <w:jc w:val="left"/>
        <w:rPr>
          <w:rFonts w:ascii="仿宋" w:hAnsi="仿宋" w:eastAsia="仿宋" w:cs="仿宋"/>
          <w:sz w:val="24"/>
          <w:szCs w:val="24"/>
        </w:rPr>
      </w:pPr>
      <w:bookmarkStart w:id="19" w:name="_Toc1544"/>
      <w:bookmarkStart w:id="20" w:name="_Toc9041"/>
      <w:bookmarkStart w:id="21" w:name="_Toc32352"/>
    </w:p>
    <w:p w14:paraId="27153173">
      <w:pPr>
        <w:jc w:val="left"/>
        <w:rPr>
          <w:rFonts w:ascii="仿宋" w:hAnsi="仿宋" w:eastAsia="仿宋" w:cs="仿宋"/>
          <w:sz w:val="24"/>
          <w:szCs w:val="24"/>
        </w:rPr>
      </w:pPr>
      <w:r>
        <w:rPr>
          <w:rFonts w:hint="eastAsia" w:ascii="仿宋" w:hAnsi="仿宋" w:eastAsia="仿宋" w:cs="仿宋"/>
          <w:sz w:val="24"/>
          <w:szCs w:val="24"/>
        </w:rPr>
        <w:t>项目编号：</w:t>
      </w:r>
      <w:bookmarkEnd w:id="19"/>
      <w:bookmarkEnd w:id="20"/>
      <w:bookmarkEnd w:id="21"/>
    </w:p>
    <w:p w14:paraId="67B400C7">
      <w:pPr>
        <w:rPr>
          <w:rFonts w:ascii="仿宋" w:hAnsi="仿宋" w:eastAsia="仿宋" w:cs="仿宋"/>
        </w:rPr>
      </w:pPr>
    </w:p>
    <w:p w14:paraId="36A6D158">
      <w:pPr>
        <w:rPr>
          <w:rFonts w:ascii="仿宋" w:hAnsi="仿宋" w:eastAsia="仿宋" w:cs="仿宋"/>
        </w:rPr>
      </w:pPr>
    </w:p>
    <w:p w14:paraId="114B1D6D">
      <w:pPr>
        <w:rPr>
          <w:rFonts w:ascii="仿宋" w:hAnsi="仿宋" w:eastAsia="仿宋" w:cs="仿宋"/>
        </w:rPr>
      </w:pPr>
    </w:p>
    <w:p w14:paraId="5FE60EF2">
      <w:pPr>
        <w:jc w:val="left"/>
        <w:rPr>
          <w:rFonts w:ascii="仿宋" w:hAnsi="仿宋" w:eastAsia="仿宋" w:cs="仿宋"/>
          <w:sz w:val="84"/>
          <w:szCs w:val="24"/>
        </w:rPr>
      </w:pPr>
      <w:bookmarkStart w:id="22" w:name="_Toc21472"/>
      <w:bookmarkStart w:id="23" w:name="_Toc24097"/>
    </w:p>
    <w:bookmarkEnd w:id="22"/>
    <w:bookmarkEnd w:id="23"/>
    <w:p w14:paraId="6968E3D0">
      <w:pPr>
        <w:jc w:val="center"/>
        <w:rPr>
          <w:rFonts w:ascii="仿宋" w:hAnsi="仿宋" w:eastAsia="仿宋" w:cs="仿宋"/>
          <w:sz w:val="96"/>
          <w:szCs w:val="24"/>
        </w:rPr>
      </w:pPr>
      <w:r>
        <w:rPr>
          <w:rFonts w:hint="eastAsia" w:ascii="仿宋" w:hAnsi="仿宋" w:eastAsia="仿宋" w:cs="仿宋"/>
          <w:sz w:val="96"/>
          <w:szCs w:val="24"/>
        </w:rPr>
        <w:t>响应文件</w:t>
      </w:r>
    </w:p>
    <w:p w14:paraId="2F3DAE35">
      <w:pPr>
        <w:rPr>
          <w:rFonts w:ascii="仿宋" w:hAnsi="仿宋" w:eastAsia="仿宋" w:cs="仿宋"/>
        </w:rPr>
      </w:pPr>
    </w:p>
    <w:p w14:paraId="1FFBB187">
      <w:pPr>
        <w:rPr>
          <w:rFonts w:ascii="仿宋" w:hAnsi="仿宋" w:eastAsia="仿宋" w:cs="仿宋"/>
        </w:rPr>
      </w:pPr>
    </w:p>
    <w:p w14:paraId="79A53B2F">
      <w:pPr>
        <w:rPr>
          <w:rFonts w:ascii="仿宋" w:hAnsi="仿宋" w:eastAsia="仿宋" w:cs="仿宋"/>
        </w:rPr>
      </w:pPr>
    </w:p>
    <w:p w14:paraId="428D2A2D">
      <w:pPr>
        <w:rPr>
          <w:rFonts w:ascii="仿宋" w:hAnsi="仿宋" w:eastAsia="仿宋" w:cs="仿宋"/>
        </w:rPr>
      </w:pPr>
    </w:p>
    <w:p w14:paraId="7B2C3374">
      <w:pPr>
        <w:rPr>
          <w:rFonts w:ascii="仿宋" w:hAnsi="仿宋" w:eastAsia="仿宋" w:cs="仿宋"/>
        </w:rPr>
      </w:pPr>
    </w:p>
    <w:p w14:paraId="4699A0DD">
      <w:pPr>
        <w:rPr>
          <w:rFonts w:ascii="仿宋" w:hAnsi="仿宋" w:eastAsia="仿宋" w:cs="仿宋"/>
        </w:rPr>
      </w:pPr>
    </w:p>
    <w:p w14:paraId="0FD31C8D">
      <w:pPr>
        <w:jc w:val="left"/>
        <w:rPr>
          <w:rFonts w:ascii="仿宋" w:hAnsi="仿宋" w:eastAsia="仿宋" w:cs="仿宋"/>
          <w:sz w:val="28"/>
          <w:szCs w:val="24"/>
        </w:rPr>
      </w:pPr>
      <w:bookmarkStart w:id="24" w:name="_Toc32749"/>
      <w:bookmarkStart w:id="25" w:name="_Toc1690"/>
      <w:bookmarkStart w:id="26" w:name="_Toc24859"/>
      <w:bookmarkStart w:id="27" w:name="_Toc17163"/>
      <w:r>
        <w:rPr>
          <w:rFonts w:hint="eastAsia" w:ascii="仿宋" w:hAnsi="仿宋" w:eastAsia="仿宋" w:cs="仿宋"/>
          <w:sz w:val="28"/>
          <w:szCs w:val="24"/>
        </w:rPr>
        <w:t>供应商名称（公章）：</w:t>
      </w:r>
      <w:bookmarkEnd w:id="24"/>
      <w:bookmarkEnd w:id="25"/>
      <w:bookmarkEnd w:id="26"/>
      <w:bookmarkEnd w:id="27"/>
    </w:p>
    <w:p w14:paraId="2631F6BB">
      <w:pPr>
        <w:jc w:val="left"/>
        <w:rPr>
          <w:rFonts w:ascii="仿宋" w:hAnsi="仿宋" w:eastAsia="仿宋" w:cs="仿宋"/>
          <w:sz w:val="28"/>
          <w:szCs w:val="24"/>
        </w:rPr>
      </w:pPr>
      <w:bookmarkStart w:id="28" w:name="_Toc6803"/>
      <w:bookmarkStart w:id="29" w:name="_Toc24123"/>
      <w:bookmarkStart w:id="30" w:name="_Toc3558"/>
      <w:bookmarkStart w:id="31" w:name="_Toc17905"/>
      <w:r>
        <w:rPr>
          <w:rFonts w:hint="eastAsia" w:ascii="仿宋" w:hAnsi="仿宋" w:eastAsia="仿宋" w:cs="仿宋"/>
          <w:sz w:val="28"/>
          <w:szCs w:val="24"/>
        </w:rPr>
        <w:t>法定代表人或授权代理人（签字）：</w:t>
      </w:r>
      <w:bookmarkEnd w:id="28"/>
      <w:bookmarkEnd w:id="29"/>
      <w:bookmarkEnd w:id="30"/>
      <w:bookmarkEnd w:id="31"/>
    </w:p>
    <w:p w14:paraId="4F4E10D0">
      <w:pPr>
        <w:jc w:val="left"/>
        <w:rPr>
          <w:rFonts w:ascii="仿宋" w:hAnsi="仿宋" w:eastAsia="仿宋" w:cs="仿宋"/>
          <w:sz w:val="28"/>
          <w:szCs w:val="24"/>
        </w:rPr>
      </w:pPr>
      <w:bookmarkStart w:id="32" w:name="_Toc2989"/>
      <w:bookmarkStart w:id="33" w:name="_Toc27135"/>
      <w:bookmarkStart w:id="34" w:name="_Toc5996"/>
      <w:bookmarkStart w:id="35" w:name="_Toc27526"/>
      <w:r>
        <w:rPr>
          <w:rFonts w:hint="eastAsia" w:ascii="仿宋" w:hAnsi="仿宋" w:eastAsia="仿宋" w:cs="仿宋"/>
          <w:sz w:val="28"/>
          <w:szCs w:val="24"/>
        </w:rPr>
        <w:t>联系方式（移动电话）：</w:t>
      </w:r>
      <w:bookmarkEnd w:id="32"/>
      <w:bookmarkEnd w:id="33"/>
      <w:bookmarkEnd w:id="34"/>
      <w:bookmarkEnd w:id="35"/>
    </w:p>
    <w:p w14:paraId="04016D06">
      <w:pPr>
        <w:jc w:val="left"/>
        <w:rPr>
          <w:rFonts w:ascii="仿宋" w:hAnsi="仿宋" w:eastAsia="仿宋" w:cs="仿宋"/>
          <w:sz w:val="28"/>
          <w:szCs w:val="24"/>
        </w:rPr>
      </w:pPr>
      <w:bookmarkStart w:id="36" w:name="_Toc19987"/>
      <w:bookmarkStart w:id="37" w:name="_Toc7233"/>
      <w:bookmarkStart w:id="38" w:name="_Toc5056"/>
      <w:bookmarkStart w:id="39" w:name="_Toc2031"/>
      <w:r>
        <w:rPr>
          <w:rFonts w:hint="eastAsia" w:ascii="仿宋" w:hAnsi="仿宋" w:eastAsia="仿宋" w:cs="仿宋"/>
          <w:sz w:val="28"/>
          <w:szCs w:val="24"/>
        </w:rPr>
        <w:t>日期：     年    月     日</w:t>
      </w:r>
      <w:bookmarkEnd w:id="36"/>
      <w:bookmarkEnd w:id="37"/>
      <w:bookmarkEnd w:id="38"/>
      <w:bookmarkEnd w:id="39"/>
    </w:p>
    <w:p w14:paraId="133403C2">
      <w:pPr>
        <w:jc w:val="center"/>
        <w:rPr>
          <w:rFonts w:ascii="仿宋" w:hAnsi="仿宋" w:eastAsia="仿宋" w:cs="仿宋"/>
          <w:sz w:val="32"/>
          <w:szCs w:val="40"/>
        </w:rPr>
      </w:pPr>
      <w:bookmarkStart w:id="40" w:name="_Toc3023"/>
      <w:bookmarkStart w:id="41" w:name="_Toc6482"/>
      <w:bookmarkStart w:id="42" w:name="_Toc11352"/>
      <w:bookmarkStart w:id="43" w:name="_Toc16029"/>
      <w:bookmarkStart w:id="44" w:name="_Toc21519"/>
      <w:bookmarkStart w:id="45" w:name="_Toc14829"/>
    </w:p>
    <w:p w14:paraId="7C5B7BDD">
      <w:pPr>
        <w:rPr>
          <w:rFonts w:hint="eastAsia" w:eastAsiaTheme="minorEastAsia"/>
          <w:lang w:eastAsia="zh-CN"/>
        </w:rPr>
      </w:pPr>
      <w:r>
        <w:rPr>
          <w:rStyle w:val="30"/>
          <w:rFonts w:hint="eastAsia" w:ascii="仿宋" w:hAnsi="仿宋" w:eastAsia="仿宋" w:cs="仿宋"/>
          <w:b/>
          <w:bCs/>
          <w:sz w:val="32"/>
          <w:szCs w:val="28"/>
        </w:rPr>
        <w:br w:type="page"/>
      </w:r>
    </w:p>
    <w:p w14:paraId="4D81DF84">
      <w:pPr>
        <w:pStyle w:val="3"/>
        <w:ind w:firstLine="0"/>
        <w:sectPr>
          <w:headerReference r:id="rId7" w:type="default"/>
          <w:footerReference r:id="rId8" w:type="default"/>
          <w:pgSz w:w="11906" w:h="16838"/>
          <w:pgMar w:top="851" w:right="1135" w:bottom="851" w:left="1135" w:header="1" w:footer="567" w:gutter="0"/>
          <w:pgNumType w:fmt="decimal" w:start="1"/>
          <w:cols w:space="0" w:num="1"/>
          <w:docGrid w:type="lines" w:linePitch="317" w:charSpace="0"/>
        </w:sectPr>
      </w:pPr>
    </w:p>
    <w:p w14:paraId="775F4F42">
      <w:pPr>
        <w:pStyle w:val="13"/>
        <w:tabs>
          <w:tab w:val="right" w:leader="dot" w:pos="8306"/>
        </w:tabs>
        <w:jc w:val="center"/>
        <w:rPr>
          <w:rFonts w:hint="eastAsia" w:ascii="宋体" w:hAnsi="宋体" w:eastAsia="宋体" w:cs="宋体"/>
          <w:sz w:val="21"/>
          <w:szCs w:val="21"/>
        </w:rPr>
      </w:pPr>
      <w:r>
        <w:rPr>
          <w:rFonts w:hint="eastAsia" w:ascii="黑体" w:hAnsi="黑体" w:eastAsia="黑体" w:cs="黑体"/>
          <w:sz w:val="36"/>
          <w:szCs w:val="40"/>
        </w:rPr>
        <w:t>目    录</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p>
    <w:p w14:paraId="472FC028">
      <w:pPr>
        <w:pStyle w:val="6"/>
        <w:spacing w:before="263" w:line="219" w:lineRule="auto"/>
        <w:rPr>
          <w:rFonts w:hint="eastAsia" w:ascii="宋体" w:hAnsi="宋体" w:eastAsia="宋体" w:cs="宋体"/>
          <w:sz w:val="20"/>
          <w:szCs w:val="20"/>
        </w:rPr>
      </w:pPr>
      <w:r>
        <w:rPr>
          <w:rFonts w:hint="eastAsia" w:ascii="宋体" w:hAnsi="宋体" w:eastAsia="宋体" w:cs="宋体"/>
          <w:spacing w:val="6"/>
          <w:position w:val="1"/>
          <w:sz w:val="20"/>
          <w:szCs w:val="20"/>
        </w:rPr>
        <w:t>1</w:t>
      </w:r>
      <w:r>
        <w:rPr>
          <w:rFonts w:hint="eastAsia" w:ascii="宋体" w:hAnsi="宋体" w:eastAsia="宋体" w:cs="宋体"/>
          <w:spacing w:val="104"/>
          <w:position w:val="1"/>
          <w:sz w:val="20"/>
          <w:szCs w:val="20"/>
        </w:rPr>
        <w:t xml:space="preserve"> </w:t>
      </w:r>
      <w:r>
        <w:rPr>
          <w:rFonts w:hint="eastAsia" w:ascii="宋体" w:hAnsi="宋体" w:eastAsia="宋体" w:cs="宋体"/>
          <w:spacing w:val="6"/>
          <w:position w:val="1"/>
          <w:sz w:val="20"/>
          <w:szCs w:val="20"/>
        </w:rPr>
        <w:t>供应商营业执照</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7DA68D4">
      <w:pPr>
        <w:pStyle w:val="6"/>
        <w:spacing w:before="217" w:line="229" w:lineRule="auto"/>
        <w:rPr>
          <w:rFonts w:hint="eastAsia" w:ascii="宋体" w:hAnsi="宋体" w:eastAsia="宋体" w:cs="宋体"/>
          <w:sz w:val="20"/>
          <w:szCs w:val="20"/>
        </w:rPr>
      </w:pPr>
      <w:r>
        <w:rPr>
          <w:rFonts w:hint="eastAsia" w:ascii="宋体" w:hAnsi="宋体" w:eastAsia="宋体" w:cs="宋体"/>
          <w:spacing w:val="6"/>
          <w:sz w:val="20"/>
          <w:szCs w:val="20"/>
        </w:rPr>
        <w:t>2  供应商经营许可证及第二类医疗器械经营备案证-------------------------第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7E95AA0">
      <w:pPr>
        <w:pStyle w:val="6"/>
        <w:spacing w:before="219" w:line="219" w:lineRule="auto"/>
        <w:rPr>
          <w:rFonts w:hint="eastAsia" w:ascii="宋体" w:hAnsi="宋体" w:eastAsia="宋体" w:cs="宋体"/>
          <w:sz w:val="20"/>
          <w:szCs w:val="20"/>
        </w:rPr>
      </w:pPr>
      <w:r>
        <w:rPr>
          <w:rFonts w:hint="eastAsia" w:ascii="宋体" w:hAnsi="宋体" w:eastAsia="宋体" w:cs="宋体"/>
          <w:spacing w:val="5"/>
          <w:sz w:val="20"/>
          <w:szCs w:val="20"/>
        </w:rPr>
        <w:t>3   法定代表人授权委托书</w:t>
      </w:r>
      <w:r>
        <w:rPr>
          <w:rFonts w:hint="eastAsia" w:ascii="宋体" w:hAnsi="宋体" w:eastAsia="宋体" w:cs="宋体"/>
          <w:spacing w:val="6"/>
          <w:sz w:val="20"/>
          <w:szCs w:val="20"/>
        </w:rPr>
        <w:t>----------------------------------------------</w:t>
      </w:r>
      <w:r>
        <w:rPr>
          <w:rFonts w:hint="eastAsia" w:ascii="宋体" w:hAnsi="宋体" w:eastAsia="宋体" w:cs="宋体"/>
          <w:spacing w:val="4"/>
          <w:sz w:val="20"/>
          <w:szCs w:val="20"/>
        </w:rPr>
        <w:t>第</w:t>
      </w:r>
      <w:r>
        <w:rPr>
          <w:rFonts w:hint="eastAsia" w:ascii="宋体" w:hAnsi="宋体" w:eastAsia="宋体" w:cs="宋体"/>
          <w:spacing w:val="4"/>
          <w:sz w:val="20"/>
          <w:szCs w:val="20"/>
          <w:lang w:val="en-US" w:eastAsia="zh-CN"/>
        </w:rPr>
        <w:t xml:space="preserve">     </w:t>
      </w:r>
      <w:r>
        <w:rPr>
          <w:rFonts w:hint="eastAsia" w:ascii="宋体" w:hAnsi="宋体" w:eastAsia="宋体" w:cs="宋体"/>
          <w:spacing w:val="4"/>
          <w:sz w:val="20"/>
          <w:szCs w:val="20"/>
        </w:rPr>
        <w:t>页</w:t>
      </w:r>
    </w:p>
    <w:p w14:paraId="79CF6CE8">
      <w:pPr>
        <w:pStyle w:val="6"/>
        <w:spacing w:before="263" w:line="219" w:lineRule="auto"/>
        <w:rPr>
          <w:rFonts w:hint="eastAsia" w:ascii="宋体" w:hAnsi="宋体" w:eastAsia="宋体" w:cs="宋体"/>
          <w:sz w:val="20"/>
          <w:szCs w:val="20"/>
        </w:rPr>
      </w:pPr>
      <w:r>
        <w:rPr>
          <w:rFonts w:hint="eastAsia" w:ascii="宋体" w:hAnsi="宋体" w:eastAsia="宋体" w:cs="宋体"/>
          <w:spacing w:val="6"/>
          <w:sz w:val="20"/>
          <w:szCs w:val="20"/>
        </w:rPr>
        <w:t>4   法人身份证复印件-----------------------------------------------------第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EF2A5B4">
      <w:pPr>
        <w:pStyle w:val="6"/>
        <w:spacing w:before="250" w:line="219" w:lineRule="auto"/>
        <w:rPr>
          <w:rFonts w:hint="eastAsia" w:ascii="宋体" w:hAnsi="宋体" w:eastAsia="宋体" w:cs="宋体"/>
          <w:sz w:val="20"/>
          <w:szCs w:val="20"/>
        </w:rPr>
      </w:pPr>
      <w:r>
        <w:rPr>
          <w:rFonts w:hint="eastAsia" w:ascii="宋体" w:hAnsi="宋体" w:eastAsia="宋体" w:cs="宋体"/>
          <w:spacing w:val="7"/>
          <w:sz w:val="20"/>
          <w:szCs w:val="20"/>
        </w:rPr>
        <w:t>5   被授权人身份证复印件-------</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4E433F9">
      <w:pPr>
        <w:pStyle w:val="6"/>
        <w:spacing w:before="259" w:line="218" w:lineRule="auto"/>
        <w:rPr>
          <w:rFonts w:hint="eastAsia" w:ascii="宋体" w:hAnsi="宋体" w:eastAsia="宋体" w:cs="宋体"/>
          <w:sz w:val="20"/>
          <w:szCs w:val="20"/>
        </w:rPr>
      </w:pPr>
      <w:r>
        <w:rPr>
          <w:rFonts w:hint="eastAsia" w:ascii="宋体" w:hAnsi="宋体" w:eastAsia="宋体" w:cs="宋体"/>
          <w:spacing w:val="6"/>
          <w:sz w:val="20"/>
          <w:szCs w:val="20"/>
        </w:rPr>
        <w:t>6   产品报价单----------------------------------------------------</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5058C26">
      <w:pPr>
        <w:pStyle w:val="6"/>
        <w:spacing w:before="244" w:line="219" w:lineRule="auto"/>
        <w:rPr>
          <w:rFonts w:hint="eastAsia" w:ascii="宋体" w:hAnsi="宋体" w:eastAsia="宋体" w:cs="宋体"/>
          <w:sz w:val="20"/>
          <w:szCs w:val="20"/>
        </w:rPr>
      </w:pPr>
      <w:r>
        <w:rPr>
          <w:rFonts w:hint="eastAsia" w:ascii="宋体" w:hAnsi="宋体" w:eastAsia="宋体" w:cs="宋体"/>
          <w:spacing w:val="6"/>
          <w:sz w:val="20"/>
          <w:szCs w:val="20"/>
        </w:rPr>
        <w:t>7   产品注册证-----------------------------------------------------</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331BBF7">
      <w:pPr>
        <w:pStyle w:val="6"/>
        <w:spacing w:before="231"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8</w:t>
      </w:r>
      <w:r>
        <w:rPr>
          <w:rFonts w:hint="eastAsia" w:ascii="宋体" w:hAnsi="宋体" w:eastAsia="宋体" w:cs="宋体"/>
          <w:spacing w:val="25"/>
          <w:position w:val="1"/>
          <w:sz w:val="20"/>
          <w:szCs w:val="20"/>
        </w:rPr>
        <w:t xml:space="preserve">  </w:t>
      </w:r>
      <w:r>
        <w:rPr>
          <w:rFonts w:hint="eastAsia" w:ascii="宋体" w:hAnsi="宋体" w:eastAsia="宋体" w:cs="宋体"/>
          <w:spacing w:val="5"/>
          <w:position w:val="1"/>
          <w:sz w:val="20"/>
          <w:szCs w:val="20"/>
        </w:rPr>
        <w:t>厂家营业执照</w:t>
      </w:r>
      <w:r>
        <w:rPr>
          <w:rFonts w:hint="eastAsia" w:ascii="宋体" w:hAnsi="宋体" w:eastAsia="宋体" w:cs="宋体"/>
          <w:spacing w:val="1"/>
          <w:position w:val="1"/>
          <w:sz w:val="20"/>
          <w:szCs w:val="20"/>
          <w:u w:val="single" w:color="auto"/>
        </w:rPr>
        <w:t xml:space="preserve">                                                           </w:t>
      </w:r>
      <w:r>
        <w:rPr>
          <w:rFonts w:hint="eastAsia" w:ascii="宋体" w:hAnsi="宋体" w:eastAsia="宋体" w:cs="宋体"/>
          <w:spacing w:val="-16"/>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8A8984">
      <w:pPr>
        <w:pStyle w:val="6"/>
        <w:spacing w:before="231" w:line="219" w:lineRule="auto"/>
        <w:rPr>
          <w:rFonts w:hint="eastAsia" w:ascii="宋体" w:hAnsi="宋体" w:eastAsia="宋体" w:cs="宋体"/>
          <w:sz w:val="20"/>
          <w:szCs w:val="20"/>
        </w:rPr>
      </w:pPr>
      <w:r>
        <w:rPr>
          <w:rFonts w:hint="eastAsia" w:ascii="宋体" w:hAnsi="宋体" w:eastAsia="宋体" w:cs="宋体"/>
          <w:spacing w:val="10"/>
          <w:sz w:val="20"/>
          <w:szCs w:val="20"/>
        </w:rPr>
        <w:t>9   厂家经营许可证--------</w:t>
      </w:r>
      <w:r>
        <w:rPr>
          <w:rFonts w:hint="eastAsia" w:ascii="宋体" w:hAnsi="宋体" w:eastAsia="宋体" w:cs="宋体"/>
          <w:spacing w:val="9"/>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A247958">
      <w:pPr>
        <w:pStyle w:val="6"/>
        <w:spacing w:before="249"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10</w:t>
      </w:r>
      <w:r>
        <w:rPr>
          <w:rFonts w:hint="eastAsia" w:ascii="宋体" w:hAnsi="宋体" w:eastAsia="宋体" w:cs="宋体"/>
          <w:spacing w:val="1"/>
          <w:sz w:val="20"/>
          <w:szCs w:val="20"/>
        </w:rPr>
        <w:t xml:space="preserve">  </w:t>
      </w:r>
      <w:r>
        <w:rPr>
          <w:rFonts w:hint="eastAsia" w:ascii="宋体" w:hAnsi="宋体" w:eastAsia="宋体" w:cs="宋体"/>
          <w:spacing w:val="5"/>
          <w:sz w:val="20"/>
          <w:szCs w:val="20"/>
        </w:rPr>
        <w:t>产品说明书-----------------------------------------------------------</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40EE20">
      <w:pPr>
        <w:pStyle w:val="6"/>
        <w:spacing w:before="251" w:line="219" w:lineRule="auto"/>
        <w:ind w:firstLine="212" w:firstLineChars="100"/>
        <w:jc w:val="both"/>
        <w:rPr>
          <w:rFonts w:hint="eastAsia" w:ascii="宋体" w:hAnsi="宋体" w:eastAsia="宋体" w:cs="宋体"/>
          <w:sz w:val="20"/>
          <w:szCs w:val="20"/>
        </w:rPr>
      </w:pPr>
      <w:r>
        <w:rPr>
          <w:rFonts w:hint="eastAsia" w:ascii="宋体" w:hAnsi="宋体" w:eastAsia="宋体" w:cs="宋体"/>
          <w:spacing w:val="6"/>
          <w:sz w:val="20"/>
          <w:szCs w:val="20"/>
        </w:rPr>
        <w:t>11</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产品标签图片及实物图片-----------------------</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41AD292">
      <w:pPr>
        <w:pStyle w:val="6"/>
        <w:spacing w:before="261"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12  产品标签图片及实物图片-----------------------------------------------</w:t>
      </w:r>
      <w:r>
        <w:rPr>
          <w:rFonts w:hint="eastAsia" w:ascii="宋体" w:hAnsi="宋体" w:eastAsia="宋体" w:cs="宋体"/>
          <w:spacing w:val="4"/>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0EB5FA1">
      <w:pPr>
        <w:pStyle w:val="6"/>
        <w:spacing w:before="252" w:line="219" w:lineRule="auto"/>
        <w:rPr>
          <w:rFonts w:hint="eastAsia" w:ascii="宋体" w:hAnsi="宋体" w:eastAsia="宋体" w:cs="宋体"/>
          <w:sz w:val="20"/>
          <w:szCs w:val="20"/>
        </w:rPr>
      </w:pPr>
      <w:r>
        <w:rPr>
          <w:rFonts w:hint="eastAsia" w:ascii="宋体" w:hAnsi="宋体" w:eastAsia="宋体" w:cs="宋体"/>
          <w:spacing w:val="4"/>
          <w:sz w:val="20"/>
          <w:szCs w:val="20"/>
        </w:rPr>
        <w:t>13  产品进口报关资料-------------------------------</w:t>
      </w:r>
      <w:r>
        <w:rPr>
          <w:rFonts w:hint="eastAsia" w:ascii="宋体" w:hAnsi="宋体" w:eastAsia="宋体" w:cs="宋体"/>
          <w:spacing w:val="3"/>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11A19E3">
      <w:pPr>
        <w:pStyle w:val="6"/>
        <w:spacing w:before="229" w:line="414" w:lineRule="auto"/>
        <w:rPr>
          <w:rFonts w:hint="eastAsia" w:ascii="宋体" w:hAnsi="宋体" w:eastAsia="宋体" w:cs="宋体"/>
          <w:sz w:val="20"/>
          <w:szCs w:val="20"/>
        </w:rPr>
      </w:pPr>
      <w:r>
        <w:rPr>
          <w:rFonts w:hint="eastAsia" w:ascii="宋体" w:hAnsi="宋体" w:eastAsia="宋体" w:cs="宋体"/>
          <w:spacing w:val="3"/>
          <w:position w:val="1"/>
          <w:sz w:val="20"/>
          <w:szCs w:val="20"/>
        </w:rPr>
        <w:t>14</w:t>
      </w:r>
      <w:r>
        <w:rPr>
          <w:rFonts w:hint="eastAsia" w:ascii="宋体" w:hAnsi="宋体" w:eastAsia="宋体" w:cs="宋体"/>
          <w:spacing w:val="117"/>
          <w:position w:val="1"/>
          <w:sz w:val="20"/>
          <w:szCs w:val="20"/>
        </w:rPr>
        <w:t xml:space="preserve"> </w:t>
      </w:r>
      <w:r>
        <w:rPr>
          <w:rFonts w:hint="eastAsia" w:ascii="宋体" w:hAnsi="宋体" w:eastAsia="宋体" w:cs="宋体"/>
          <w:spacing w:val="3"/>
          <w:position w:val="1"/>
          <w:sz w:val="20"/>
          <w:szCs w:val="20"/>
        </w:rPr>
        <w:t>产品挂网截图及价格佐证资料</w:t>
      </w:r>
      <w:r>
        <w:rPr>
          <w:rFonts w:hint="eastAsia" w:ascii="宋体" w:hAnsi="宋体" w:eastAsia="宋体" w:cs="宋体"/>
          <w:spacing w:val="-83"/>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0C97A47">
      <w:pPr>
        <w:pStyle w:val="6"/>
        <w:spacing w:before="1" w:line="228" w:lineRule="auto"/>
        <w:rPr>
          <w:rFonts w:hint="eastAsia" w:ascii="宋体" w:hAnsi="宋体" w:eastAsia="宋体" w:cs="宋体"/>
          <w:sz w:val="20"/>
          <w:szCs w:val="20"/>
        </w:rPr>
      </w:pPr>
      <w:r>
        <w:rPr>
          <w:rFonts w:hint="eastAsia" w:ascii="宋体" w:hAnsi="宋体" w:eastAsia="宋体" w:cs="宋体"/>
          <w:spacing w:val="3"/>
          <w:position w:val="1"/>
          <w:sz w:val="20"/>
          <w:szCs w:val="20"/>
        </w:rPr>
        <w:t>15</w:t>
      </w:r>
      <w:r>
        <w:rPr>
          <w:rFonts w:hint="eastAsia" w:ascii="宋体" w:hAnsi="宋体" w:eastAsia="宋体" w:cs="宋体"/>
          <w:spacing w:val="98"/>
          <w:position w:val="1"/>
          <w:sz w:val="20"/>
          <w:szCs w:val="20"/>
        </w:rPr>
        <w:t xml:space="preserve"> </w:t>
      </w:r>
      <w:r>
        <w:rPr>
          <w:rFonts w:hint="eastAsia" w:ascii="宋体" w:hAnsi="宋体" w:eastAsia="宋体" w:cs="宋体"/>
          <w:spacing w:val="3"/>
          <w:position w:val="1"/>
          <w:sz w:val="20"/>
          <w:szCs w:val="20"/>
        </w:rPr>
        <w:t>厂家授权书</w:t>
      </w:r>
      <w:r>
        <w:rPr>
          <w:rFonts w:hint="eastAsia" w:ascii="宋体" w:hAnsi="宋体" w:eastAsia="宋体" w:cs="宋体"/>
          <w:spacing w:val="-59"/>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9F12E86">
      <w:pPr>
        <w:pStyle w:val="6"/>
        <w:spacing w:before="241" w:line="219" w:lineRule="auto"/>
        <w:rPr>
          <w:rFonts w:hint="eastAsia" w:ascii="宋体" w:hAnsi="宋体" w:eastAsia="宋体" w:cs="宋体"/>
          <w:sz w:val="20"/>
          <w:szCs w:val="20"/>
        </w:rPr>
      </w:pPr>
      <w:r>
        <w:rPr>
          <w:rFonts w:hint="eastAsia" w:ascii="宋体" w:hAnsi="宋体" w:eastAsia="宋体" w:cs="宋体"/>
          <w:spacing w:val="6"/>
          <w:sz w:val="20"/>
          <w:szCs w:val="20"/>
        </w:rPr>
        <w:t>16</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技术服务响应表------------------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DF91C00">
      <w:pPr>
        <w:pStyle w:val="6"/>
        <w:spacing w:before="251" w:line="219" w:lineRule="auto"/>
        <w:rPr>
          <w:rFonts w:hint="eastAsia" w:ascii="宋体" w:hAnsi="宋体" w:eastAsia="宋体" w:cs="宋体"/>
          <w:sz w:val="20"/>
          <w:szCs w:val="20"/>
        </w:rPr>
      </w:pPr>
      <w:r>
        <w:rPr>
          <w:rFonts w:hint="eastAsia" w:ascii="宋体" w:hAnsi="宋体" w:eastAsia="宋体" w:cs="宋体"/>
          <w:spacing w:val="5"/>
          <w:sz w:val="20"/>
          <w:szCs w:val="20"/>
        </w:rPr>
        <w:t>17</w:t>
      </w:r>
      <w:r>
        <w:rPr>
          <w:rFonts w:hint="eastAsia" w:ascii="宋体" w:hAnsi="宋体" w:eastAsia="宋体" w:cs="宋体"/>
          <w:spacing w:val="11"/>
          <w:sz w:val="20"/>
          <w:szCs w:val="20"/>
        </w:rPr>
        <w:t xml:space="preserve">  </w:t>
      </w:r>
      <w:r>
        <w:rPr>
          <w:rFonts w:hint="eastAsia" w:ascii="宋体" w:hAnsi="宋体" w:eastAsia="宋体" w:cs="宋体"/>
          <w:spacing w:val="5"/>
          <w:sz w:val="20"/>
          <w:szCs w:val="20"/>
        </w:rPr>
        <w:t>商务应答表-----------------------------------------------------------</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50294783">
      <w:pPr>
        <w:pStyle w:val="6"/>
        <w:spacing w:before="259" w:line="219" w:lineRule="auto"/>
        <w:rPr>
          <w:rFonts w:hint="eastAsia" w:ascii="宋体" w:hAnsi="宋体" w:eastAsia="宋体" w:cs="宋体"/>
          <w:sz w:val="20"/>
          <w:szCs w:val="20"/>
        </w:rPr>
      </w:pPr>
      <w:r>
        <w:rPr>
          <w:rFonts w:hint="eastAsia" w:ascii="宋体" w:hAnsi="宋体" w:eastAsia="宋体" w:cs="宋体"/>
          <w:spacing w:val="6"/>
          <w:sz w:val="20"/>
          <w:szCs w:val="20"/>
        </w:rPr>
        <w:t>18</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供应商基本情况表-----------------------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54F9028">
      <w:pPr>
        <w:pStyle w:val="6"/>
        <w:spacing w:before="221" w:line="229" w:lineRule="auto"/>
        <w:rPr>
          <w:rFonts w:hint="eastAsia" w:ascii="宋体" w:hAnsi="宋体" w:eastAsia="宋体" w:cs="宋体"/>
          <w:sz w:val="20"/>
          <w:szCs w:val="20"/>
        </w:rPr>
      </w:pPr>
      <w:r>
        <w:rPr>
          <w:rFonts w:hint="eastAsia" w:ascii="宋体" w:hAnsi="宋体" w:eastAsia="宋体" w:cs="宋体"/>
          <w:spacing w:val="3"/>
          <w:sz w:val="20"/>
          <w:szCs w:val="20"/>
        </w:rPr>
        <w:t>19  商业信誉承诺书</w:t>
      </w:r>
      <w:r>
        <w:rPr>
          <w:rFonts w:hint="eastAsia" w:ascii="宋体" w:hAnsi="宋体" w:eastAsia="宋体" w:cs="宋体"/>
          <w:spacing w:val="-68"/>
          <w:sz w:val="20"/>
          <w:szCs w:val="20"/>
        </w:rPr>
        <w:t xml:space="preserve"> </w:t>
      </w:r>
      <w:r>
        <w:rPr>
          <w:rFonts w:hint="eastAsia" w:ascii="宋体" w:hAnsi="宋体" w:eastAsia="宋体" w:cs="宋体"/>
          <w:spacing w:val="3"/>
          <w:sz w:val="20"/>
          <w:szCs w:val="20"/>
          <w:u w:val="single" w:color="auto"/>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4503815">
      <w:pPr>
        <w:pStyle w:val="6"/>
        <w:spacing w:before="250" w:line="219" w:lineRule="auto"/>
        <w:rPr>
          <w:rFonts w:hint="eastAsia" w:ascii="宋体" w:hAnsi="宋体" w:eastAsia="宋体" w:cs="宋体"/>
          <w:sz w:val="20"/>
          <w:szCs w:val="20"/>
        </w:rPr>
      </w:pPr>
      <w:r>
        <w:rPr>
          <w:rFonts w:hint="eastAsia" w:ascii="宋体" w:hAnsi="宋体" w:eastAsia="宋体" w:cs="宋体"/>
          <w:spacing w:val="6"/>
          <w:sz w:val="20"/>
          <w:szCs w:val="20"/>
        </w:rPr>
        <w:t>20  健全的财务会计制度承诺书-------------------------------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CA52E3">
      <w:pPr>
        <w:pStyle w:val="6"/>
        <w:spacing w:before="241" w:line="229" w:lineRule="auto"/>
        <w:rPr>
          <w:rFonts w:hint="eastAsia" w:ascii="宋体" w:hAnsi="宋体" w:eastAsia="宋体" w:cs="宋体"/>
          <w:sz w:val="20"/>
          <w:szCs w:val="20"/>
        </w:rPr>
      </w:pPr>
      <w:r>
        <w:rPr>
          <w:rFonts w:hint="eastAsia" w:ascii="宋体" w:hAnsi="宋体" w:eastAsia="宋体" w:cs="宋体"/>
          <w:spacing w:val="8"/>
          <w:sz w:val="20"/>
          <w:szCs w:val="20"/>
        </w:rPr>
        <w:t>21</w:t>
      </w:r>
      <w:r>
        <w:rPr>
          <w:rFonts w:hint="eastAsia" w:ascii="宋体" w:hAnsi="宋体" w:eastAsia="宋体" w:cs="宋体"/>
          <w:spacing w:val="96"/>
          <w:sz w:val="20"/>
          <w:szCs w:val="20"/>
        </w:rPr>
        <w:t xml:space="preserve"> </w:t>
      </w:r>
      <w:r>
        <w:rPr>
          <w:rFonts w:hint="eastAsia" w:ascii="宋体" w:hAnsi="宋体" w:eastAsia="宋体" w:cs="宋体"/>
          <w:spacing w:val="8"/>
          <w:sz w:val="20"/>
          <w:szCs w:val="20"/>
        </w:rPr>
        <w:t>具有履行合同所必须的设备和专业技术能力的承</w:t>
      </w:r>
      <w:r>
        <w:rPr>
          <w:rFonts w:hint="eastAsia" w:ascii="宋体" w:hAnsi="宋体" w:eastAsia="宋体" w:cs="宋体"/>
          <w:spacing w:val="7"/>
          <w:sz w:val="20"/>
          <w:szCs w:val="20"/>
        </w:rPr>
        <w:t>诺书</w:t>
      </w:r>
      <w:r>
        <w:rPr>
          <w:rFonts w:hint="eastAsia" w:ascii="宋体" w:hAnsi="宋体" w:eastAsia="宋体" w:cs="宋体"/>
          <w:spacing w:val="-99"/>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DA2EE9A">
      <w:pPr>
        <w:pStyle w:val="6"/>
        <w:spacing w:before="209" w:line="229" w:lineRule="auto"/>
        <w:rPr>
          <w:rFonts w:hint="eastAsia" w:ascii="宋体" w:hAnsi="宋体" w:eastAsia="宋体" w:cs="宋体"/>
          <w:sz w:val="20"/>
          <w:szCs w:val="20"/>
        </w:rPr>
      </w:pPr>
      <w:r>
        <w:rPr>
          <w:rFonts w:hint="eastAsia" w:ascii="宋体" w:hAnsi="宋体" w:eastAsia="宋体" w:cs="宋体"/>
          <w:spacing w:val="13"/>
          <w:sz w:val="20"/>
          <w:szCs w:val="20"/>
        </w:rPr>
        <w:t>22  具有依法缴纳税收和社会保障资金良好记录的承诺书-----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BC0C772">
      <w:pPr>
        <w:pStyle w:val="6"/>
        <w:spacing w:before="240" w:line="219" w:lineRule="auto"/>
        <w:rPr>
          <w:rFonts w:hint="eastAsia" w:ascii="宋体" w:hAnsi="宋体" w:eastAsia="宋体" w:cs="宋体"/>
          <w:sz w:val="20"/>
          <w:szCs w:val="20"/>
        </w:rPr>
      </w:pPr>
      <w:r>
        <w:rPr>
          <w:rFonts w:hint="eastAsia" w:ascii="宋体" w:hAnsi="宋体" w:eastAsia="宋体" w:cs="宋体"/>
          <w:spacing w:val="-17"/>
          <w:w w:val="96"/>
          <w:sz w:val="20"/>
          <w:szCs w:val="20"/>
        </w:rPr>
        <w:t>23  没有重大违法记录的书面说明</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FA355E6">
      <w:pPr>
        <w:pStyle w:val="6"/>
        <w:spacing w:before="232"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24</w:t>
      </w:r>
      <w:r>
        <w:rPr>
          <w:rFonts w:hint="eastAsia" w:ascii="宋体" w:hAnsi="宋体" w:eastAsia="宋体" w:cs="宋体"/>
          <w:spacing w:val="76"/>
          <w:position w:val="1"/>
          <w:sz w:val="20"/>
          <w:szCs w:val="20"/>
        </w:rPr>
        <w:t xml:space="preserve"> </w:t>
      </w:r>
      <w:r>
        <w:rPr>
          <w:rFonts w:hint="eastAsia" w:ascii="宋体" w:hAnsi="宋体" w:eastAsia="宋体" w:cs="宋体"/>
          <w:spacing w:val="5"/>
          <w:position w:val="1"/>
          <w:sz w:val="20"/>
          <w:szCs w:val="20"/>
        </w:rPr>
        <w:t>诚信行为声明函-</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AAF8F7E">
      <w:pPr>
        <w:pStyle w:val="13"/>
        <w:tabs>
          <w:tab w:val="right" w:leader="dot" w:pos="8299"/>
        </w:tabs>
        <w:rPr>
          <w:rFonts w:hint="eastAsia" w:ascii="宋体" w:hAnsi="宋体" w:eastAsia="宋体" w:cs="宋体"/>
          <w:spacing w:val="5"/>
          <w:kern w:val="2"/>
          <w:position w:val="1"/>
          <w:sz w:val="20"/>
          <w:szCs w:val="20"/>
          <w:lang w:val="en-US" w:eastAsia="zh-CN" w:bidi="ar-SA"/>
        </w:rPr>
      </w:pPr>
      <w:r>
        <w:rPr>
          <w:rFonts w:hint="eastAsia" w:ascii="仿宋" w:hAnsi="仿宋" w:eastAsia="仿宋" w:cs="仿宋"/>
          <w:sz w:val="28"/>
          <w:szCs w:val="28"/>
        </w:rPr>
        <w:fldChar w:fldCharType="end"/>
      </w:r>
      <w:r>
        <w:rPr>
          <w:rFonts w:hint="eastAsia" w:ascii="宋体" w:hAnsi="宋体" w:eastAsia="宋体" w:cs="宋体"/>
          <w:spacing w:val="5"/>
          <w:kern w:val="2"/>
          <w:position w:val="1"/>
          <w:sz w:val="20"/>
          <w:szCs w:val="20"/>
          <w:lang w:val="en-US" w:eastAsia="zh-CN" w:bidi="ar-SA"/>
        </w:rPr>
        <w:t>25  ........</w:t>
      </w:r>
      <w:r>
        <w:rPr>
          <w:rFonts w:hint="eastAsia" w:ascii="宋体" w:hAnsi="宋体" w:eastAsia="宋体" w:cs="宋体"/>
          <w:spacing w:val="5"/>
          <w:sz w:val="20"/>
          <w:szCs w:val="20"/>
        </w:rPr>
        <w:t>----------------------------------------------------------------</w:t>
      </w:r>
      <w:r>
        <w:rPr>
          <w:rFonts w:hint="eastAsia" w:ascii="宋体" w:hAnsi="宋体" w:eastAsia="宋体" w:cs="宋体"/>
          <w:spacing w:val="5"/>
          <w:kern w:val="2"/>
          <w:position w:val="1"/>
          <w:sz w:val="20"/>
          <w:szCs w:val="20"/>
          <w:lang w:val="en-US" w:eastAsia="zh-CN" w:bidi="ar-SA"/>
        </w:rPr>
        <w:t>第  页</w:t>
      </w:r>
    </w:p>
    <w:p w14:paraId="4A6C2C92">
      <w:pPr>
        <w:rPr>
          <w:rFonts w:hint="eastAsia" w:ascii="宋体" w:hAnsi="宋体" w:eastAsia="宋体" w:cs="宋体"/>
          <w:spacing w:val="5"/>
          <w:kern w:val="2"/>
          <w:position w:val="1"/>
          <w:sz w:val="20"/>
          <w:szCs w:val="20"/>
          <w:lang w:val="en-US" w:eastAsia="zh-CN" w:bidi="ar-SA"/>
        </w:rPr>
      </w:pPr>
    </w:p>
    <w:p w14:paraId="6B40615D">
      <w:pPr>
        <w:rPr>
          <w:rFonts w:hint="default" w:ascii="宋体" w:hAnsi="宋体" w:eastAsia="宋体" w:cs="宋体"/>
          <w:spacing w:val="5"/>
          <w:kern w:val="2"/>
          <w:position w:val="1"/>
          <w:sz w:val="20"/>
          <w:szCs w:val="20"/>
          <w:lang w:val="en-US" w:eastAsia="zh-CN" w:bidi="ar-SA"/>
        </w:rPr>
      </w:pPr>
    </w:p>
    <w:p w14:paraId="7B70DA0F">
      <w:pPr>
        <w:pStyle w:val="3"/>
        <w:ind w:firstLine="0"/>
      </w:pPr>
      <w:r>
        <w:rPr>
          <w:rFonts w:hint="eastAsia" w:ascii="仿宋" w:hAnsi="仿宋" w:eastAsia="仿宋" w:cs="仿宋"/>
          <w:sz w:val="28"/>
          <w:szCs w:val="28"/>
        </w:rPr>
        <w:fldChar w:fldCharType="end"/>
      </w:r>
      <w:r>
        <w:rPr>
          <w:rFonts w:hint="eastAsia"/>
        </w:rPr>
        <w:t>承诺函</w:t>
      </w:r>
      <w:bookmarkEnd w:id="40"/>
      <w:bookmarkEnd w:id="41"/>
      <w:bookmarkEnd w:id="42"/>
      <w:bookmarkEnd w:id="43"/>
      <w:bookmarkEnd w:id="44"/>
      <w:bookmarkEnd w:id="45"/>
    </w:p>
    <w:p w14:paraId="4B71EE1A"/>
    <w:p w14:paraId="35D1E427">
      <w:pPr>
        <w:pStyle w:val="6"/>
        <w:rPr>
          <w:rFonts w:ascii="仿宋" w:hAnsi="仿宋" w:eastAsia="仿宋" w:cs="仿宋"/>
        </w:rPr>
      </w:pPr>
    </w:p>
    <w:p w14:paraId="6FFDF378">
      <w:pPr>
        <w:spacing w:line="360" w:lineRule="auto"/>
        <w:rPr>
          <w:rFonts w:ascii="仿宋" w:hAnsi="仿宋" w:eastAsia="仿宋" w:cs="仿宋"/>
          <w:sz w:val="24"/>
        </w:rPr>
      </w:pPr>
      <w:r>
        <w:rPr>
          <w:rFonts w:hint="eastAsia" w:ascii="仿宋" w:hAnsi="仿宋" w:eastAsia="仿宋" w:cs="仿宋"/>
          <w:sz w:val="24"/>
        </w:rPr>
        <w:t>致绵阳市中心医院：</w:t>
      </w:r>
    </w:p>
    <w:p w14:paraId="15C4ACCF">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64CC5121">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6413CB2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173A5CF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32113CAE">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44DBC647">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501E96B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（5）参加采购活动前三年内，在经营活动中没有重大违法记录；</w:t>
      </w:r>
    </w:p>
    <w:p w14:paraId="29689A58">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4E5EAFCD">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（7）根据本采购项目提出的特殊条件。</w:t>
      </w:r>
    </w:p>
    <w:p w14:paraId="1D790127">
      <w:pPr>
        <w:pStyle w:val="6"/>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21FA3205">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5792D1D5">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7803DB92">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712E36CB">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比选文件要求导致未能成交的，我方愿意承担相应不利后果。</w:t>
      </w:r>
    </w:p>
    <w:p w14:paraId="082B6EFE">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1712D347">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05A51F71">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项目实施过程中采用非自有的知识产权，则在报价中已包括合法获取该知识产权的相关费用。</w:t>
      </w:r>
    </w:p>
    <w:p w14:paraId="734940CE">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32D4AC13">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0EF0BBDC">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11.我方愿意提供贵单位可能另外要求的，与比选有关的文件资料，并保证我方已提供和将要提供的文件资料是真实、准确的。</w:t>
      </w:r>
    </w:p>
    <w:p w14:paraId="58FA2D6F">
      <w:pPr>
        <w:spacing w:line="560" w:lineRule="exact"/>
        <w:ind w:firstLine="480" w:firstLineChars="200"/>
        <w:jc w:val="left"/>
        <w:rPr>
          <w:rFonts w:ascii="仿宋" w:hAnsi="仿宋" w:eastAsia="仿宋" w:cs="仿宋"/>
          <w:sz w:val="24"/>
        </w:rPr>
      </w:pPr>
      <w:r>
        <w:rPr>
          <w:rFonts w:hint="eastAsia" w:ascii="仿宋" w:hAnsi="仿宋" w:eastAsia="仿宋" w:cs="仿宋"/>
          <w:sz w:val="24"/>
        </w:rPr>
        <w:t>12.我方完全接受第一章“谈判邀请”和第二章“供应商须知”的实质性要求。</w:t>
      </w:r>
    </w:p>
    <w:p w14:paraId="6D932496">
      <w:pPr>
        <w:spacing w:line="560" w:lineRule="exact"/>
        <w:ind w:firstLine="480" w:firstLineChars="200"/>
        <w:jc w:val="left"/>
        <w:rPr>
          <w:rFonts w:ascii="仿宋" w:hAnsi="仿宋" w:eastAsia="仿宋" w:cs="仿宋"/>
          <w:sz w:val="24"/>
        </w:rPr>
      </w:pPr>
      <w:r>
        <w:rPr>
          <w:rFonts w:hint="eastAsia" w:ascii="仿宋" w:hAnsi="仿宋" w:eastAsia="仿宋" w:cs="仿宋"/>
          <w:sz w:val="24"/>
        </w:rPr>
        <w:t>13.我方完全理解采购人不一定将最低报价的供应商作为成交供应商的行为。</w:t>
      </w:r>
    </w:p>
    <w:p w14:paraId="2B7C2B65">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02B1D6B6">
      <w:pPr>
        <w:adjustRightInd w:val="0"/>
        <w:spacing w:line="360" w:lineRule="auto"/>
        <w:rPr>
          <w:rFonts w:ascii="仿宋" w:hAnsi="仿宋" w:eastAsia="仿宋" w:cs="仿宋"/>
          <w:bCs/>
          <w:sz w:val="24"/>
        </w:rPr>
      </w:pPr>
    </w:p>
    <w:p w14:paraId="36885D21">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007CA7FF">
      <w:pPr>
        <w:pStyle w:val="6"/>
        <w:jc w:val="left"/>
        <w:rPr>
          <w:rFonts w:ascii="仿宋" w:hAnsi="仿宋" w:eastAsia="仿宋" w:cs="仿宋"/>
          <w:sz w:val="24"/>
        </w:rPr>
      </w:pPr>
      <w:r>
        <w:rPr>
          <w:rFonts w:hint="eastAsia" w:ascii="仿宋" w:hAnsi="仿宋" w:eastAsia="仿宋" w:cs="仿宋"/>
          <w:bCs/>
          <w:sz w:val="24"/>
        </w:rPr>
        <w:t>时间：</w:t>
      </w:r>
    </w:p>
    <w:p w14:paraId="0B82DC3E">
      <w:bookmarkStart w:id="46" w:name="_Toc31838"/>
      <w:bookmarkStart w:id="47" w:name="_Toc22676"/>
      <w:bookmarkStart w:id="48" w:name="_Toc4305"/>
      <w:bookmarkStart w:id="49" w:name="_Toc17857"/>
      <w:bookmarkStart w:id="50" w:name="_Toc30971"/>
      <w:r>
        <w:rPr>
          <w:rFonts w:hint="eastAsia"/>
        </w:rPr>
        <w:br w:type="page"/>
      </w:r>
    </w:p>
    <w:p w14:paraId="624FD7BB">
      <w:pPr>
        <w:pStyle w:val="3"/>
        <w:ind w:left="-1" w:firstLine="0"/>
      </w:pPr>
      <w:r>
        <w:rPr>
          <w:rFonts w:hint="eastAsia"/>
        </w:rPr>
        <w:t>具有独立承担民事责任的能力</w:t>
      </w:r>
      <w:bookmarkEnd w:id="46"/>
      <w:bookmarkEnd w:id="47"/>
      <w:bookmarkEnd w:id="48"/>
      <w:bookmarkEnd w:id="49"/>
      <w:bookmarkEnd w:id="50"/>
    </w:p>
    <w:p w14:paraId="6DA5ECF0">
      <w:pPr>
        <w:pStyle w:val="6"/>
        <w:jc w:val="center"/>
        <w:rPr>
          <w:rFonts w:ascii="仿宋" w:hAnsi="仿宋" w:eastAsia="仿宋" w:cs="仿宋"/>
          <w:b/>
          <w:bCs/>
        </w:rPr>
      </w:pPr>
    </w:p>
    <w:p w14:paraId="1A88500A">
      <w:pPr>
        <w:jc w:val="center"/>
        <w:rPr>
          <w:rStyle w:val="30"/>
          <w:rFonts w:ascii="仿宋" w:hAnsi="仿宋" w:eastAsia="仿宋" w:cs="仿宋"/>
          <w:sz w:val="32"/>
          <w:szCs w:val="28"/>
        </w:rPr>
      </w:pPr>
      <w:r>
        <w:rPr>
          <w:rFonts w:hint="eastAsia" w:ascii="仿宋" w:hAnsi="仿宋" w:eastAsia="仿宋" w:cs="仿宋"/>
          <w:sz w:val="32"/>
          <w:szCs w:val="36"/>
        </w:rPr>
        <w:t>（按第三章要求提供）</w:t>
      </w:r>
    </w:p>
    <w:p w14:paraId="3369D023">
      <w:pPr>
        <w:pStyle w:val="3"/>
        <w:ind w:firstLine="0"/>
        <w:rPr>
          <w:rStyle w:val="30"/>
          <w:rFonts w:ascii="仿宋" w:hAnsi="仿宋" w:cs="仿宋"/>
          <w:szCs w:val="28"/>
        </w:rPr>
      </w:pPr>
      <w:r>
        <w:rPr>
          <w:rFonts w:hint="eastAsia" w:ascii="仿宋" w:hAnsi="仿宋" w:cs="仿宋"/>
          <w:bCs/>
        </w:rPr>
        <w:br w:type="page"/>
      </w:r>
      <w:bookmarkStart w:id="51" w:name="_Toc15613"/>
      <w:bookmarkStart w:id="52" w:name="_Toc27186"/>
      <w:bookmarkStart w:id="53" w:name="_Toc30158"/>
      <w:r>
        <w:rPr>
          <w:rFonts w:hint="eastAsia"/>
        </w:rPr>
        <w:t>具有健全的财务会计制度的证明材料</w:t>
      </w:r>
    </w:p>
    <w:p w14:paraId="24AF29E5">
      <w:pPr>
        <w:jc w:val="center"/>
      </w:pPr>
      <w:r>
        <w:rPr>
          <w:rFonts w:hint="eastAsia" w:ascii="仿宋" w:hAnsi="仿宋" w:eastAsia="仿宋" w:cs="仿宋"/>
          <w:sz w:val="32"/>
          <w:szCs w:val="36"/>
        </w:rPr>
        <w:t>（提供承诺函，格式自拟）</w:t>
      </w:r>
      <w:r>
        <w:rPr>
          <w:rFonts w:hint="eastAsia"/>
        </w:rPr>
        <w:br w:type="page"/>
      </w:r>
      <w:bookmarkEnd w:id="51"/>
      <w:bookmarkEnd w:id="52"/>
      <w:bookmarkStart w:id="54" w:name="_Toc25357"/>
      <w:bookmarkStart w:id="55" w:name="_Toc13706"/>
      <w:bookmarkStart w:id="56" w:name="_Toc13904"/>
    </w:p>
    <w:p w14:paraId="7000C7AD">
      <w:pPr>
        <w:pStyle w:val="3"/>
        <w:ind w:firstLine="0"/>
      </w:pPr>
      <w:bookmarkStart w:id="57" w:name="_Toc23146"/>
      <w:bookmarkStart w:id="58" w:name="_Toc15508"/>
      <w:r>
        <w:rPr>
          <w:rFonts w:hint="eastAsia"/>
        </w:rPr>
        <w:t>本项目其他资格条件提供的证明材料</w:t>
      </w:r>
      <w:bookmarkEnd w:id="53"/>
      <w:bookmarkEnd w:id="54"/>
      <w:bookmarkEnd w:id="55"/>
      <w:bookmarkEnd w:id="56"/>
      <w:bookmarkEnd w:id="57"/>
      <w:bookmarkEnd w:id="58"/>
    </w:p>
    <w:p w14:paraId="24C01532">
      <w:pPr>
        <w:pStyle w:val="6"/>
        <w:rPr>
          <w:rFonts w:ascii="仿宋" w:hAnsi="仿宋" w:eastAsia="仿宋" w:cs="仿宋"/>
        </w:rPr>
      </w:pPr>
    </w:p>
    <w:p w14:paraId="1A57288F">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056DFF1F">
      <w:pPr>
        <w:pStyle w:val="29"/>
        <w:ind w:left="420" w:leftChars="200"/>
        <w:jc w:val="both"/>
        <w:rPr>
          <w:rFonts w:ascii="仿宋" w:hAnsi="仿宋" w:eastAsia="仿宋" w:cs="仿宋"/>
          <w:color w:val="auto"/>
        </w:rPr>
      </w:pPr>
    </w:p>
    <w:p w14:paraId="374C0F5B">
      <w:pPr>
        <w:pStyle w:val="29"/>
        <w:jc w:val="both"/>
        <w:rPr>
          <w:rFonts w:ascii="仿宋" w:hAnsi="仿宋" w:eastAsia="仿宋" w:cs="仿宋"/>
          <w:iCs/>
          <w:color w:val="auto"/>
        </w:rPr>
      </w:pPr>
      <w:r>
        <w:rPr>
          <w:rFonts w:hint="eastAsia" w:ascii="仿宋" w:hAnsi="仿宋" w:eastAsia="仿宋" w:cs="仿宋"/>
          <w:iCs/>
          <w:color w:val="auto"/>
        </w:rPr>
        <w:t>（若未涉及，填“无”即可）</w:t>
      </w:r>
    </w:p>
    <w:p w14:paraId="2591F154">
      <w:pPr>
        <w:pStyle w:val="3"/>
        <w:ind w:firstLine="0"/>
        <w:rPr>
          <w:rFonts w:ascii="仿宋" w:hAnsi="仿宋" w:cs="仿宋"/>
          <w:szCs w:val="32"/>
        </w:rPr>
      </w:pPr>
      <w:r>
        <w:rPr>
          <w:rFonts w:hint="eastAsia" w:ascii="仿宋" w:hAnsi="仿宋" w:cs="仿宋"/>
          <w:szCs w:val="32"/>
        </w:rPr>
        <w:br w:type="page"/>
      </w:r>
      <w:bookmarkStart w:id="59" w:name="_Toc25638"/>
      <w:bookmarkStart w:id="60" w:name="_Toc12015"/>
      <w:bookmarkStart w:id="61" w:name="_Toc20589"/>
      <w:bookmarkStart w:id="62" w:name="_Toc15526"/>
      <w:bookmarkStart w:id="63" w:name="_Toc27661"/>
      <w:bookmarkStart w:id="64" w:name="_Toc11351"/>
      <w:r>
        <w:rPr>
          <w:rStyle w:val="38"/>
          <w:rFonts w:hint="eastAsia"/>
          <w:b/>
        </w:rPr>
        <w:t>法定代表人身份证明书</w:t>
      </w:r>
      <w:bookmarkEnd w:id="59"/>
      <w:bookmarkEnd w:id="60"/>
      <w:bookmarkEnd w:id="61"/>
      <w:bookmarkEnd w:id="62"/>
      <w:bookmarkEnd w:id="63"/>
      <w:bookmarkEnd w:id="64"/>
    </w:p>
    <w:p w14:paraId="68BAAB4D">
      <w:pPr>
        <w:pStyle w:val="29"/>
        <w:jc w:val="center"/>
        <w:rPr>
          <w:rFonts w:ascii="仿宋" w:hAnsi="仿宋" w:eastAsia="仿宋" w:cs="仿宋"/>
          <w:color w:val="auto"/>
        </w:rPr>
      </w:pPr>
    </w:p>
    <w:p w14:paraId="5B6A9735">
      <w:pPr>
        <w:pStyle w:val="29"/>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429AF3A4">
      <w:pPr>
        <w:pStyle w:val="29"/>
        <w:jc w:val="center"/>
        <w:rPr>
          <w:rFonts w:ascii="仿宋" w:hAnsi="仿宋" w:eastAsia="仿宋" w:cs="仿宋"/>
          <w:color w:val="auto"/>
        </w:rPr>
      </w:pPr>
    </w:p>
    <w:p w14:paraId="7D4150AC">
      <w:pPr>
        <w:pStyle w:val="29"/>
        <w:jc w:val="center"/>
        <w:rPr>
          <w:rFonts w:ascii="仿宋" w:hAnsi="仿宋" w:eastAsia="仿宋" w:cs="仿宋"/>
          <w:color w:val="auto"/>
        </w:rPr>
      </w:pPr>
    </w:p>
    <w:p w14:paraId="69A3974F">
      <w:pPr>
        <w:pStyle w:val="29"/>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54B9556C">
      <w:pPr>
        <w:pStyle w:val="29"/>
        <w:rPr>
          <w:rFonts w:ascii="仿宋" w:hAnsi="仿宋" w:eastAsia="仿宋" w:cs="仿宋"/>
          <w:color w:val="auto"/>
        </w:rPr>
      </w:pPr>
      <w:r>
        <w:rPr>
          <w:rFonts w:hint="eastAsia" w:ascii="仿宋" w:hAnsi="仿宋" w:eastAsia="仿宋" w:cs="仿宋"/>
          <w:color w:val="auto"/>
        </w:rPr>
        <w:t>特此证明。</w:t>
      </w:r>
    </w:p>
    <w:p w14:paraId="002DE336">
      <w:pPr>
        <w:pStyle w:val="29"/>
        <w:jc w:val="both"/>
        <w:rPr>
          <w:rFonts w:ascii="仿宋" w:hAnsi="仿宋" w:eastAsia="仿宋" w:cs="仿宋"/>
          <w:color w:val="auto"/>
        </w:rPr>
      </w:pPr>
    </w:p>
    <w:p w14:paraId="06DEE143">
      <w:pPr>
        <w:pStyle w:val="29"/>
        <w:jc w:val="both"/>
        <w:rPr>
          <w:rFonts w:ascii="仿宋" w:hAnsi="仿宋" w:eastAsia="仿宋" w:cs="仿宋"/>
          <w:color w:val="auto"/>
        </w:rPr>
      </w:pPr>
    </w:p>
    <w:p w14:paraId="49F7BC0C">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80FCD6D">
      <w:pPr>
        <w:pStyle w:val="6"/>
        <w:jc w:val="left"/>
        <w:rPr>
          <w:rFonts w:ascii="仿宋" w:hAnsi="仿宋" w:eastAsia="仿宋" w:cs="仿宋"/>
          <w:sz w:val="24"/>
        </w:rPr>
      </w:pPr>
      <w:r>
        <w:rPr>
          <w:rFonts w:hint="eastAsia" w:ascii="仿宋" w:hAnsi="仿宋" w:eastAsia="仿宋" w:cs="仿宋"/>
          <w:bCs/>
          <w:sz w:val="24"/>
        </w:rPr>
        <w:t>时间：</w:t>
      </w:r>
    </w:p>
    <w:p w14:paraId="626A9255">
      <w:pPr>
        <w:pStyle w:val="29"/>
        <w:jc w:val="center"/>
        <w:rPr>
          <w:rFonts w:ascii="仿宋" w:hAnsi="仿宋" w:eastAsia="仿宋" w:cs="仿宋"/>
          <w:color w:val="auto"/>
        </w:rPr>
      </w:pPr>
    </w:p>
    <w:p w14:paraId="7A754A20">
      <w:pPr>
        <w:pStyle w:val="29"/>
        <w:jc w:val="center"/>
        <w:rPr>
          <w:rFonts w:ascii="仿宋" w:hAnsi="仿宋" w:eastAsia="仿宋" w:cs="仿宋"/>
          <w:color w:val="auto"/>
        </w:rPr>
      </w:pPr>
    </w:p>
    <w:p w14:paraId="76527747">
      <w:pPr>
        <w:pStyle w:val="29"/>
        <w:rPr>
          <w:rFonts w:ascii="仿宋" w:hAnsi="仿宋" w:eastAsia="仿宋" w:cs="仿宋"/>
          <w:color w:val="auto"/>
        </w:rPr>
      </w:pPr>
      <w:r>
        <w:rPr>
          <w:rFonts w:hint="eastAsia" w:ascii="仿宋" w:hAnsi="仿宋" w:eastAsia="仿宋" w:cs="仿宋"/>
          <w:color w:val="auto"/>
        </w:rPr>
        <w:t>注：</w:t>
      </w:r>
    </w:p>
    <w:p w14:paraId="2A3B4B90">
      <w:pPr>
        <w:pStyle w:val="29"/>
        <w:rPr>
          <w:rFonts w:ascii="仿宋" w:hAnsi="仿宋" w:eastAsia="仿宋" w:cs="仿宋"/>
          <w:color w:val="auto"/>
        </w:rPr>
      </w:pPr>
      <w:r>
        <w:rPr>
          <w:rFonts w:hint="eastAsia" w:ascii="仿宋" w:hAnsi="仿宋" w:eastAsia="仿宋" w:cs="仿宋"/>
          <w:color w:val="auto"/>
        </w:rPr>
        <w:t>1.供应商为自然人时提供“自然人身份证明材料”。</w:t>
      </w:r>
    </w:p>
    <w:p w14:paraId="63B67D64">
      <w:pPr>
        <w:pStyle w:val="29"/>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23FDC54B">
      <w:pPr>
        <w:pStyle w:val="29"/>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38BAC93B">
      <w:pPr>
        <w:pStyle w:val="29"/>
        <w:jc w:val="both"/>
        <w:rPr>
          <w:rFonts w:ascii="仿宋" w:hAnsi="仿宋" w:eastAsia="仿宋" w:cs="仿宋"/>
          <w:color w:val="auto"/>
          <w:sz w:val="32"/>
          <w:szCs w:val="32"/>
        </w:rPr>
      </w:pPr>
    </w:p>
    <w:p w14:paraId="62D0E138">
      <w:pPr>
        <w:pStyle w:val="29"/>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0"/>
          <w:rFonts w:hint="eastAsia" w:ascii="仿宋" w:hAnsi="仿宋" w:eastAsia="仿宋" w:cs="仿宋"/>
          <w:b/>
          <w:bCs/>
          <w:color w:val="auto"/>
          <w:kern w:val="2"/>
          <w:sz w:val="32"/>
          <w:szCs w:val="28"/>
        </w:rPr>
        <w:t>法定代表人授权委托书</w:t>
      </w:r>
    </w:p>
    <w:p w14:paraId="1CAD8DEC">
      <w:pPr>
        <w:pStyle w:val="29"/>
        <w:jc w:val="center"/>
        <w:rPr>
          <w:rFonts w:ascii="仿宋" w:hAnsi="仿宋" w:eastAsia="仿宋" w:cs="仿宋"/>
          <w:b/>
          <w:bCs/>
          <w:color w:val="auto"/>
        </w:rPr>
      </w:pPr>
    </w:p>
    <w:p w14:paraId="16D3A993">
      <w:pPr>
        <w:pStyle w:val="29"/>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05E17DBE">
      <w:pPr>
        <w:pStyle w:val="29"/>
        <w:jc w:val="center"/>
        <w:rPr>
          <w:rFonts w:ascii="仿宋" w:hAnsi="仿宋" w:eastAsia="仿宋" w:cs="仿宋"/>
          <w:color w:val="auto"/>
        </w:rPr>
      </w:pPr>
    </w:p>
    <w:p w14:paraId="041B9BC9">
      <w:pPr>
        <w:pStyle w:val="6"/>
        <w:snapToGrid w:val="0"/>
        <w:spacing w:after="0" w:line="500" w:lineRule="exact"/>
        <w:ind w:firstLine="480" w:firstLineChars="200"/>
        <w:rPr>
          <w:rFonts w:ascii="仿宋" w:hAnsi="仿宋" w:eastAsia="仿宋" w:cs="仿宋"/>
          <w:sz w:val="24"/>
        </w:rPr>
      </w:pPr>
    </w:p>
    <w:p w14:paraId="4EAF494F">
      <w:pPr>
        <w:pStyle w:val="6"/>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项目的采购活动。委托代理人在采购活动和评审、比选以及合同签订过程中所签署的一切文件和处理与之有关的一切事务，我及我公司均予以承认，并全部承担其产生的所有权利和义务。</w:t>
      </w:r>
    </w:p>
    <w:p w14:paraId="33EFD65C">
      <w:pPr>
        <w:pStyle w:val="6"/>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4DADB076">
      <w:pPr>
        <w:snapToGrid w:val="0"/>
        <w:spacing w:line="560" w:lineRule="exact"/>
        <w:ind w:firstLine="480" w:firstLineChars="200"/>
        <w:rPr>
          <w:rFonts w:ascii="仿宋" w:hAnsi="仿宋" w:eastAsia="仿宋" w:cs="仿宋"/>
          <w:sz w:val="24"/>
        </w:rPr>
      </w:pPr>
    </w:p>
    <w:p w14:paraId="46702FAA">
      <w:pPr>
        <w:snapToGrid w:val="0"/>
        <w:spacing w:line="560" w:lineRule="exact"/>
        <w:ind w:firstLine="480" w:firstLineChars="200"/>
        <w:rPr>
          <w:rFonts w:ascii="仿宋" w:hAnsi="仿宋" w:eastAsia="仿宋" w:cs="仿宋"/>
          <w:sz w:val="24"/>
        </w:rPr>
      </w:pPr>
    </w:p>
    <w:p w14:paraId="34F9F55C">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781E9090">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2C0DD15C">
      <w:pPr>
        <w:snapToGrid w:val="0"/>
        <w:spacing w:line="560" w:lineRule="exact"/>
        <w:rPr>
          <w:rFonts w:ascii="仿宋" w:hAnsi="仿宋" w:eastAsia="仿宋" w:cs="仿宋"/>
          <w:sz w:val="24"/>
        </w:rPr>
      </w:pPr>
    </w:p>
    <w:p w14:paraId="299944F8">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259F74A0">
      <w:pPr>
        <w:snapToGrid w:val="0"/>
        <w:spacing w:line="560" w:lineRule="exact"/>
        <w:rPr>
          <w:rFonts w:ascii="仿宋" w:hAnsi="仿宋" w:eastAsia="仿宋" w:cs="仿宋"/>
          <w:sz w:val="24"/>
        </w:rPr>
      </w:pPr>
      <w:r>
        <w:rPr>
          <w:rFonts w:hint="eastAsia" w:ascii="仿宋" w:hAnsi="仿宋" w:eastAsia="仿宋" w:cs="仿宋"/>
          <w:sz w:val="24"/>
        </w:rPr>
        <w:t>时间：</w:t>
      </w:r>
    </w:p>
    <w:p w14:paraId="62F4CDD2">
      <w:pPr>
        <w:pStyle w:val="6"/>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5C422168">
      <w:pPr>
        <w:pStyle w:val="3"/>
        <w:ind w:firstLine="0"/>
        <w:rPr>
          <w:rStyle w:val="38"/>
          <w:rFonts w:ascii="仿宋" w:hAnsi="仿宋" w:cs="仿宋"/>
          <w:b/>
          <w:szCs w:val="32"/>
        </w:rPr>
      </w:pPr>
      <w:r>
        <w:rPr>
          <w:rFonts w:hint="eastAsia" w:ascii="仿宋" w:hAnsi="仿宋" w:cs="仿宋"/>
          <w:szCs w:val="32"/>
        </w:rPr>
        <w:br w:type="page"/>
      </w:r>
      <w:bookmarkStart w:id="65" w:name="_Toc16435"/>
      <w:bookmarkStart w:id="66" w:name="_Toc23967"/>
      <w:bookmarkStart w:id="67" w:name="_Toc26969"/>
      <w:bookmarkStart w:id="68" w:name="_Toc2041"/>
      <w:bookmarkStart w:id="69" w:name="_Toc12967"/>
      <w:bookmarkStart w:id="70" w:name="_Toc1074"/>
      <w:r>
        <w:rPr>
          <w:rStyle w:val="38"/>
          <w:rFonts w:hint="eastAsia"/>
          <w:b/>
        </w:rPr>
        <w:t>采购需求偏离表</w:t>
      </w:r>
      <w:bookmarkEnd w:id="65"/>
      <w:bookmarkEnd w:id="66"/>
      <w:bookmarkEnd w:id="67"/>
      <w:bookmarkEnd w:id="68"/>
      <w:bookmarkEnd w:id="69"/>
      <w:bookmarkEnd w:id="70"/>
    </w:p>
    <w:p w14:paraId="0D8397FC">
      <w:pPr>
        <w:pStyle w:val="3"/>
        <w:numPr>
          <w:ilvl w:val="0"/>
          <w:numId w:val="0"/>
        </w:numPr>
        <w:ind w:firstLine="3534" w:firstLineChars="1100"/>
        <w:jc w:val="both"/>
        <w:rPr>
          <w:rFonts w:ascii="仿宋" w:hAnsi="仿宋" w:cs="仿宋"/>
          <w:szCs w:val="32"/>
        </w:rPr>
      </w:pPr>
      <w:r>
        <w:rPr>
          <w:rStyle w:val="38"/>
          <w:rFonts w:hint="eastAsia"/>
          <w:b/>
        </w:rPr>
        <w:t>1、技术要求偏离表</w:t>
      </w:r>
    </w:p>
    <w:p w14:paraId="4DC43D6B">
      <w:pPr>
        <w:pStyle w:val="6"/>
        <w:spacing w:line="300" w:lineRule="atLeast"/>
        <w:rPr>
          <w:rFonts w:ascii="仿宋" w:hAnsi="仿宋" w:eastAsia="仿宋" w:cs="仿宋"/>
          <w:kern w:val="0"/>
          <w:sz w:val="24"/>
          <w:lang w:val="zh-TW" w:eastAsia="zh-TW"/>
        </w:rPr>
      </w:pPr>
    </w:p>
    <w:tbl>
      <w:tblPr>
        <w:tblStyle w:val="17"/>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3F85A5E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0035786">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0C1FBFF">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2ACDE8">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E5024F">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9A30BF">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6B4DBBC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7D26C8">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2BC7318">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D09AF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A0A0811">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8F724F6">
            <w:pPr>
              <w:rPr>
                <w:rFonts w:ascii="仿宋" w:hAnsi="仿宋" w:eastAsia="仿宋" w:cs="仿宋"/>
                <w:sz w:val="24"/>
              </w:rPr>
            </w:pPr>
          </w:p>
        </w:tc>
      </w:tr>
      <w:tr w14:paraId="6662FAE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C005BD">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37B4C57">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2B498F4">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E87D28">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1F2057C">
            <w:pPr>
              <w:rPr>
                <w:rFonts w:ascii="仿宋" w:hAnsi="仿宋" w:eastAsia="仿宋" w:cs="仿宋"/>
                <w:sz w:val="24"/>
              </w:rPr>
            </w:pPr>
          </w:p>
        </w:tc>
      </w:tr>
      <w:tr w14:paraId="2BAF46E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C27051">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1D97CF">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6CAD858">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5A2ABCA">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6E2E4">
            <w:pPr>
              <w:rPr>
                <w:rFonts w:ascii="仿宋" w:hAnsi="仿宋" w:eastAsia="仿宋" w:cs="仿宋"/>
                <w:sz w:val="24"/>
              </w:rPr>
            </w:pPr>
          </w:p>
        </w:tc>
      </w:tr>
    </w:tbl>
    <w:p w14:paraId="1D53A386">
      <w:pPr>
        <w:spacing w:line="360" w:lineRule="auto"/>
        <w:jc w:val="left"/>
        <w:rPr>
          <w:rFonts w:ascii="仿宋" w:hAnsi="仿宋" w:eastAsia="仿宋" w:cs="仿宋"/>
          <w:bCs/>
          <w:sz w:val="24"/>
        </w:rPr>
      </w:pPr>
    </w:p>
    <w:p w14:paraId="3AE3D10B">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27EC3366">
      <w:pPr>
        <w:pStyle w:val="15"/>
        <w:ind w:firstLine="0"/>
        <w:rPr>
          <w:rFonts w:ascii="仿宋" w:hAnsi="仿宋" w:eastAsia="仿宋" w:cs="仿宋"/>
          <w:lang w:val="zh-TW" w:eastAsia="zh-TW"/>
        </w:rPr>
      </w:pPr>
    </w:p>
    <w:p w14:paraId="70373839">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F1BD641">
      <w:pPr>
        <w:snapToGrid w:val="0"/>
        <w:spacing w:line="560" w:lineRule="exact"/>
        <w:rPr>
          <w:rFonts w:ascii="仿宋" w:hAnsi="仿宋" w:eastAsia="仿宋" w:cs="仿宋"/>
          <w:sz w:val="24"/>
        </w:rPr>
      </w:pPr>
      <w:r>
        <w:rPr>
          <w:rFonts w:hint="eastAsia" w:ascii="仿宋" w:hAnsi="仿宋" w:eastAsia="仿宋" w:cs="仿宋"/>
          <w:sz w:val="24"/>
        </w:rPr>
        <w:t>时间：</w:t>
      </w:r>
    </w:p>
    <w:p w14:paraId="4518D4AD">
      <w:pPr>
        <w:pStyle w:val="29"/>
        <w:jc w:val="center"/>
        <w:rPr>
          <w:rFonts w:ascii="仿宋" w:hAnsi="仿宋" w:eastAsia="仿宋" w:cs="仿宋"/>
          <w:color w:val="auto"/>
          <w:sz w:val="32"/>
          <w:szCs w:val="32"/>
        </w:rPr>
      </w:pPr>
    </w:p>
    <w:p w14:paraId="3B38373C">
      <w:pPr>
        <w:pStyle w:val="3"/>
        <w:numPr>
          <w:ilvl w:val="0"/>
          <w:numId w:val="0"/>
        </w:numPr>
        <w:ind w:firstLine="3534" w:firstLineChars="1100"/>
        <w:jc w:val="both"/>
        <w:rPr>
          <w:rStyle w:val="38"/>
          <w:b/>
        </w:rPr>
      </w:pPr>
    </w:p>
    <w:p w14:paraId="08B340C7">
      <w:pPr>
        <w:pStyle w:val="3"/>
        <w:numPr>
          <w:ilvl w:val="0"/>
          <w:numId w:val="0"/>
        </w:numPr>
        <w:ind w:firstLine="3534" w:firstLineChars="1100"/>
        <w:jc w:val="both"/>
        <w:rPr>
          <w:rStyle w:val="38"/>
          <w:b/>
        </w:rPr>
      </w:pPr>
    </w:p>
    <w:p w14:paraId="1CDE992D">
      <w:pPr>
        <w:pStyle w:val="3"/>
        <w:numPr>
          <w:ilvl w:val="0"/>
          <w:numId w:val="0"/>
        </w:numPr>
        <w:ind w:firstLine="3534" w:firstLineChars="1100"/>
        <w:jc w:val="both"/>
        <w:rPr>
          <w:rStyle w:val="38"/>
          <w:b/>
        </w:rPr>
      </w:pPr>
    </w:p>
    <w:p w14:paraId="5ACE69AB">
      <w:pPr>
        <w:pStyle w:val="3"/>
        <w:numPr>
          <w:ilvl w:val="0"/>
          <w:numId w:val="0"/>
        </w:numPr>
        <w:ind w:firstLine="3534" w:firstLineChars="1100"/>
        <w:jc w:val="both"/>
        <w:rPr>
          <w:rStyle w:val="38"/>
          <w:b/>
        </w:rPr>
      </w:pPr>
    </w:p>
    <w:p w14:paraId="0B1D5700">
      <w:pPr>
        <w:pStyle w:val="3"/>
        <w:numPr>
          <w:ilvl w:val="0"/>
          <w:numId w:val="0"/>
        </w:numPr>
        <w:ind w:firstLine="3534" w:firstLineChars="1100"/>
        <w:jc w:val="both"/>
        <w:rPr>
          <w:rStyle w:val="38"/>
          <w:b/>
        </w:rPr>
      </w:pPr>
    </w:p>
    <w:p w14:paraId="5F4D14AE">
      <w:pPr>
        <w:pStyle w:val="3"/>
        <w:numPr>
          <w:ilvl w:val="0"/>
          <w:numId w:val="0"/>
        </w:numPr>
        <w:ind w:firstLine="3534" w:firstLineChars="1100"/>
        <w:jc w:val="both"/>
        <w:rPr>
          <w:rStyle w:val="38"/>
          <w:b/>
        </w:rPr>
      </w:pPr>
    </w:p>
    <w:p w14:paraId="75256484">
      <w:pPr>
        <w:pStyle w:val="3"/>
        <w:numPr>
          <w:ilvl w:val="0"/>
          <w:numId w:val="0"/>
        </w:numPr>
        <w:ind w:firstLine="3534" w:firstLineChars="1100"/>
        <w:jc w:val="both"/>
        <w:rPr>
          <w:rStyle w:val="38"/>
          <w:b/>
        </w:rPr>
      </w:pPr>
    </w:p>
    <w:p w14:paraId="7F950FD4">
      <w:pPr>
        <w:pStyle w:val="3"/>
        <w:numPr>
          <w:ilvl w:val="0"/>
          <w:numId w:val="0"/>
        </w:numPr>
        <w:ind w:firstLine="3534" w:firstLineChars="1100"/>
        <w:jc w:val="both"/>
        <w:rPr>
          <w:rStyle w:val="38"/>
          <w:b/>
        </w:rPr>
      </w:pPr>
    </w:p>
    <w:p w14:paraId="16459ADB">
      <w:pPr>
        <w:pStyle w:val="3"/>
        <w:numPr>
          <w:ilvl w:val="0"/>
          <w:numId w:val="0"/>
        </w:numPr>
        <w:ind w:firstLine="3534" w:firstLineChars="1100"/>
        <w:jc w:val="both"/>
        <w:rPr>
          <w:rFonts w:ascii="仿宋" w:hAnsi="仿宋" w:cs="仿宋"/>
          <w:szCs w:val="32"/>
        </w:rPr>
      </w:pPr>
      <w:r>
        <w:rPr>
          <w:rStyle w:val="38"/>
          <w:rFonts w:hint="eastAsia"/>
          <w:b/>
        </w:rPr>
        <w:t>2、商务要求偏离表</w:t>
      </w:r>
    </w:p>
    <w:p w14:paraId="0F449348">
      <w:pPr>
        <w:pStyle w:val="6"/>
        <w:spacing w:line="300" w:lineRule="atLeast"/>
        <w:rPr>
          <w:rFonts w:ascii="仿宋" w:hAnsi="仿宋" w:eastAsia="仿宋" w:cs="仿宋"/>
          <w:kern w:val="0"/>
          <w:sz w:val="24"/>
          <w:lang w:val="zh-TW" w:eastAsia="zh-TW"/>
        </w:rPr>
      </w:pPr>
    </w:p>
    <w:tbl>
      <w:tblPr>
        <w:tblStyle w:val="17"/>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6A21DA5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2D468FF">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7F90B5">
            <w:pPr>
              <w:widowControl/>
              <w:jc w:val="center"/>
              <w:rPr>
                <w:rFonts w:ascii="仿宋" w:hAnsi="仿宋" w:eastAsia="仿宋" w:cs="仿宋"/>
                <w:b/>
                <w:sz w:val="24"/>
              </w:rPr>
            </w:pPr>
            <w:r>
              <w:rPr>
                <w:rFonts w:hint="eastAsia" w:ascii="仿宋" w:hAnsi="仿宋" w:eastAsia="仿宋" w:cs="仿宋"/>
                <w:b/>
                <w:kern w:val="0"/>
                <w:sz w:val="24"/>
                <w:lang w:val="zh-TW"/>
              </w:rPr>
              <w:t>比选文件商务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477FB2">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7C1293">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5AAE7E3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F85723">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87F1C25">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CBE9A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80D5CC7">
            <w:pPr>
              <w:jc w:val="center"/>
              <w:rPr>
                <w:rFonts w:ascii="仿宋" w:hAnsi="仿宋" w:eastAsia="仿宋" w:cs="仿宋"/>
                <w:sz w:val="24"/>
              </w:rPr>
            </w:pPr>
          </w:p>
        </w:tc>
      </w:tr>
      <w:tr w14:paraId="371D4B6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2AA8A6">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9477E5E">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4B28E62">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AAB0DD">
            <w:pPr>
              <w:jc w:val="center"/>
              <w:rPr>
                <w:rFonts w:ascii="仿宋" w:hAnsi="仿宋" w:eastAsia="仿宋" w:cs="仿宋"/>
                <w:sz w:val="24"/>
              </w:rPr>
            </w:pPr>
          </w:p>
        </w:tc>
      </w:tr>
      <w:tr w14:paraId="17DE38F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DF59A2">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BADD68">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98BD7">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15D3519">
            <w:pPr>
              <w:jc w:val="center"/>
              <w:rPr>
                <w:rFonts w:ascii="仿宋" w:hAnsi="仿宋" w:eastAsia="仿宋" w:cs="仿宋"/>
                <w:sz w:val="24"/>
              </w:rPr>
            </w:pPr>
          </w:p>
        </w:tc>
      </w:tr>
    </w:tbl>
    <w:p w14:paraId="69AFE918">
      <w:pPr>
        <w:spacing w:line="360" w:lineRule="auto"/>
        <w:jc w:val="left"/>
        <w:rPr>
          <w:rFonts w:ascii="仿宋" w:hAnsi="仿宋" w:eastAsia="仿宋" w:cs="仿宋"/>
          <w:bCs/>
          <w:sz w:val="24"/>
        </w:rPr>
      </w:pPr>
    </w:p>
    <w:p w14:paraId="0D5BB32F">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050EB1CF">
      <w:pPr>
        <w:pStyle w:val="15"/>
        <w:ind w:firstLine="0"/>
        <w:rPr>
          <w:rFonts w:ascii="仿宋" w:hAnsi="仿宋" w:eastAsia="仿宋" w:cs="仿宋"/>
          <w:lang w:val="zh-TW" w:eastAsia="zh-TW"/>
        </w:rPr>
      </w:pPr>
    </w:p>
    <w:p w14:paraId="5DBCAAB2">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8061FA0">
      <w:pPr>
        <w:snapToGrid w:val="0"/>
        <w:spacing w:line="560" w:lineRule="exact"/>
        <w:rPr>
          <w:rFonts w:ascii="仿宋" w:hAnsi="仿宋" w:eastAsia="仿宋" w:cs="仿宋"/>
          <w:sz w:val="24"/>
        </w:rPr>
      </w:pPr>
      <w:r>
        <w:rPr>
          <w:rFonts w:hint="eastAsia" w:ascii="仿宋" w:hAnsi="仿宋" w:eastAsia="仿宋" w:cs="仿宋"/>
          <w:sz w:val="24"/>
        </w:rPr>
        <w:t>时间：</w:t>
      </w:r>
    </w:p>
    <w:p w14:paraId="10DB56FD">
      <w:pPr>
        <w:pStyle w:val="29"/>
        <w:jc w:val="center"/>
        <w:rPr>
          <w:rFonts w:ascii="仿宋" w:hAnsi="仿宋" w:eastAsia="仿宋" w:cs="仿宋"/>
          <w:color w:val="auto"/>
          <w:sz w:val="32"/>
          <w:szCs w:val="32"/>
        </w:rPr>
      </w:pPr>
    </w:p>
    <w:p w14:paraId="5FBF0838">
      <w:pPr>
        <w:pStyle w:val="29"/>
        <w:rPr>
          <w:rStyle w:val="30"/>
          <w:rFonts w:ascii="仿宋" w:hAnsi="仿宋" w:eastAsia="仿宋" w:cs="仿宋"/>
          <w:color w:val="auto"/>
          <w:sz w:val="32"/>
          <w:szCs w:val="32"/>
        </w:rPr>
      </w:pPr>
      <w:r>
        <w:rPr>
          <w:rFonts w:hint="eastAsia" w:ascii="仿宋" w:hAnsi="仿宋" w:eastAsia="仿宋" w:cs="仿宋"/>
          <w:b/>
          <w:bCs/>
          <w:sz w:val="32"/>
          <w:szCs w:val="32"/>
        </w:rPr>
        <w:br w:type="page"/>
      </w:r>
      <w:bookmarkStart w:id="71" w:name="_Toc24494"/>
      <w:bookmarkStart w:id="72" w:name="_Toc32605"/>
      <w:bookmarkStart w:id="73" w:name="_Toc3871"/>
    </w:p>
    <w:p w14:paraId="67870B9F">
      <w:pPr>
        <w:pStyle w:val="3"/>
        <w:ind w:firstLine="0"/>
      </w:pPr>
      <w:bookmarkStart w:id="74" w:name="_Toc15065"/>
      <w:r>
        <w:rPr>
          <w:rFonts w:hint="eastAsia"/>
        </w:rPr>
        <w:t>报价单</w:t>
      </w:r>
      <w:bookmarkEnd w:id="74"/>
    </w:p>
    <w:p w14:paraId="6E533FEA">
      <w:pPr>
        <w:ind w:firstLine="660"/>
        <w:rPr>
          <w:rFonts w:ascii="仿宋" w:hAnsi="仿宋" w:eastAsia="仿宋" w:cs="仿宋"/>
          <w:sz w:val="24"/>
          <w:szCs w:val="24"/>
          <w:lang w:val="zh-TW" w:eastAsia="zh-TW"/>
        </w:rPr>
      </w:pPr>
      <w:bookmarkStart w:id="75" w:name="_Toc14685"/>
      <w:bookmarkStart w:id="76" w:name="_Toc30002"/>
      <w:bookmarkStart w:id="77" w:name="_Toc29032"/>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5896AD0C">
      <w:pPr>
        <w:pStyle w:val="6"/>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470913EC">
      <w:pPr>
        <w:pStyle w:val="6"/>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6BDDC54B">
      <w:pPr>
        <w:pStyle w:val="6"/>
        <w:rPr>
          <w:rFonts w:ascii="仿宋" w:hAnsi="仿宋" w:eastAsia="仿宋" w:cs="仿宋"/>
          <w:b/>
          <w:bCs/>
        </w:rPr>
      </w:pPr>
      <w:r>
        <w:rPr>
          <w:rFonts w:hint="eastAsia" w:ascii="仿宋" w:hAnsi="仿宋" w:eastAsia="仿宋" w:cs="仿宋"/>
          <w:b/>
          <w:bCs/>
        </w:rPr>
        <w:t>2.报价一览表</w:t>
      </w:r>
    </w:p>
    <w:tbl>
      <w:tblPr>
        <w:tblStyle w:val="17"/>
        <w:tblpPr w:leftFromText="180" w:rightFromText="180" w:vertAnchor="text" w:horzAnchor="page" w:tblpX="860" w:tblpY="225"/>
        <w:tblOverlap w:val="never"/>
        <w:tblW w:w="0" w:type="auto"/>
        <w:tblInd w:w="0" w:type="dxa"/>
        <w:tblLayout w:type="autofit"/>
        <w:tblCellMar>
          <w:top w:w="0" w:type="dxa"/>
          <w:left w:w="108" w:type="dxa"/>
          <w:bottom w:w="0" w:type="dxa"/>
          <w:right w:w="108" w:type="dxa"/>
        </w:tblCellMar>
      </w:tblPr>
      <w:tblGrid>
        <w:gridCol w:w="410"/>
        <w:gridCol w:w="543"/>
        <w:gridCol w:w="576"/>
        <w:gridCol w:w="476"/>
        <w:gridCol w:w="476"/>
        <w:gridCol w:w="642"/>
        <w:gridCol w:w="576"/>
        <w:gridCol w:w="831"/>
        <w:gridCol w:w="476"/>
        <w:gridCol w:w="410"/>
        <w:gridCol w:w="770"/>
        <w:gridCol w:w="764"/>
        <w:gridCol w:w="476"/>
        <w:gridCol w:w="543"/>
        <w:gridCol w:w="410"/>
        <w:gridCol w:w="476"/>
        <w:gridCol w:w="453"/>
        <w:gridCol w:w="544"/>
      </w:tblGrid>
      <w:tr w14:paraId="10ECD4E5">
        <w:tblPrEx>
          <w:tblCellMar>
            <w:top w:w="0" w:type="dxa"/>
            <w:left w:w="108" w:type="dxa"/>
            <w:bottom w:w="0" w:type="dxa"/>
            <w:right w:w="108" w:type="dxa"/>
          </w:tblCellMar>
        </w:tblPrEx>
        <w:trPr>
          <w:trHeight w:val="345" w:hRule="atLeast"/>
        </w:trPr>
        <w:tc>
          <w:tcPr>
            <w:tcW w:w="0" w:type="auto"/>
            <w:gridSpan w:val="18"/>
            <w:tcBorders>
              <w:top w:val="nil"/>
              <w:left w:val="nil"/>
              <w:bottom w:val="single" w:color="000000" w:sz="4" w:space="0"/>
              <w:right w:val="nil"/>
            </w:tcBorders>
            <w:shd w:val="clear" w:color="auto" w:fill="auto"/>
            <w:vAlign w:val="center"/>
          </w:tcPr>
          <w:p w14:paraId="49E3A060">
            <w:pPr>
              <w:widowControl/>
              <w:jc w:val="left"/>
              <w:textAlignment w:val="center"/>
              <w:rPr>
                <w:rFonts w:ascii="宋体" w:hAnsi="宋体" w:eastAsia="宋体" w:cs="宋体"/>
                <w:b/>
                <w:bCs/>
                <w:sz w:val="20"/>
                <w:szCs w:val="20"/>
              </w:rPr>
            </w:pPr>
            <w:r>
              <w:rPr>
                <w:rFonts w:hint="eastAsia" w:ascii="宋体" w:hAnsi="宋体" w:eastAsia="宋体" w:cs="宋体"/>
                <w:b/>
                <w:bCs/>
                <w:snapToGrid w:val="0"/>
                <w:kern w:val="0"/>
                <w:sz w:val="20"/>
                <w:szCs w:val="20"/>
                <w:lang w:bidi="ar"/>
              </w:rPr>
              <w:t>附件：</w:t>
            </w:r>
          </w:p>
        </w:tc>
      </w:tr>
      <w:tr w14:paraId="77B124C1">
        <w:tblPrEx>
          <w:tblCellMar>
            <w:top w:w="0" w:type="dxa"/>
            <w:left w:w="108" w:type="dxa"/>
            <w:bottom w:w="0" w:type="dxa"/>
            <w:right w:w="108" w:type="dxa"/>
          </w:tblCellMar>
        </w:tblPrEx>
        <w:trPr>
          <w:trHeight w:val="465"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3FB0F34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w:t>
            </w:r>
          </w:p>
        </w:tc>
      </w:tr>
      <w:tr w14:paraId="62A07AED">
        <w:tblPrEx>
          <w:tblCellMar>
            <w:top w:w="0" w:type="dxa"/>
            <w:left w:w="108" w:type="dxa"/>
            <w:bottom w:w="0" w:type="dxa"/>
            <w:right w:w="108" w:type="dxa"/>
          </w:tblCellMar>
        </w:tblPrEx>
        <w:trPr>
          <w:trHeight w:val="702"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1DF43D35">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报价单位(盖章):                经办人(签字)：           联系电话:                电子邮箱：          日期:</w:t>
            </w:r>
          </w:p>
        </w:tc>
      </w:tr>
      <w:tr w14:paraId="3BEE59DC">
        <w:tblPrEx>
          <w:tblCellMar>
            <w:top w:w="0" w:type="dxa"/>
            <w:left w:w="108" w:type="dxa"/>
            <w:bottom w:w="0" w:type="dxa"/>
            <w:right w:w="108" w:type="dxa"/>
          </w:tblCellMar>
        </w:tblPrEx>
        <w:trPr>
          <w:trHeight w:val="840"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0EE9FBB7">
            <w:pPr>
              <w:widowControl/>
              <w:jc w:val="left"/>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承诺：1.凡挂网产品，一律不高于《四川省药械集中采购及医药价格监管平台》公示的最低价执行；2.本公司承诺以下报价产品信息准确无误，因信息错误引发的后果我公司自行承担。</w:t>
            </w:r>
          </w:p>
        </w:tc>
      </w:tr>
      <w:tr w14:paraId="66D9C8FE">
        <w:tblPrEx>
          <w:tblCellMar>
            <w:top w:w="0" w:type="dxa"/>
            <w:left w:w="108" w:type="dxa"/>
            <w:bottom w:w="0" w:type="dxa"/>
            <w:right w:w="108" w:type="dxa"/>
          </w:tblCellMar>
        </w:tblPrEx>
        <w:trPr>
          <w:trHeight w:val="3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1FEF8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AA4B0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产品通用名称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AD57E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产品注册证名称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05048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注册证号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A3F26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生产厂家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459AE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进口产品国内代理人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0A382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投标供应商名称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A4484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供货周期（天）</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2E651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规格型号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F2BE07">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计价</w:t>
            </w:r>
          </w:p>
          <w:p w14:paraId="2346A4B6">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1EA9AA">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包装规格</w:t>
            </w:r>
          </w:p>
          <w:p w14:paraId="6CCEEFF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（试剂检测人份数）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9C428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单价（元）</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326FA7">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储存条件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DE90E9">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是否设备专配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D552E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备注</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95DEA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商品代码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F82A9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产品ID</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FDC23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国家医保代码</w:t>
            </w:r>
          </w:p>
        </w:tc>
      </w:tr>
      <w:tr w14:paraId="350A5CE1">
        <w:tblPrEx>
          <w:tblCellMar>
            <w:top w:w="0" w:type="dxa"/>
            <w:left w:w="108" w:type="dxa"/>
            <w:bottom w:w="0" w:type="dxa"/>
            <w:right w:w="108" w:type="dxa"/>
          </w:tblCellMar>
        </w:tblPrEx>
        <w:trPr>
          <w:trHeight w:val="5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D5B73">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0B2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CF81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E60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29F5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BAFC2">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C4F9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522F1">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7488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8B96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EE3A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784D5">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55B9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2E968">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D28AF">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460B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72ADD">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C9450">
            <w:pPr>
              <w:jc w:val="center"/>
              <w:rPr>
                <w:rFonts w:ascii="宋体" w:hAnsi="宋体" w:eastAsia="宋体" w:cs="宋体"/>
                <w:b/>
                <w:bCs/>
                <w:sz w:val="16"/>
                <w:szCs w:val="16"/>
              </w:rPr>
            </w:pPr>
          </w:p>
        </w:tc>
      </w:tr>
      <w:tr w14:paraId="02EE219B">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BCD874">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CF665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57777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A9706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BA1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C9C02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87BF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E688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24699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4B64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0E8E0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0A7E9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1BBC0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D5FE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0C296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263A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E2313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9D344C">
            <w:pPr>
              <w:jc w:val="center"/>
              <w:rPr>
                <w:rFonts w:ascii="宋体" w:hAnsi="宋体" w:eastAsia="宋体" w:cs="宋体"/>
                <w:sz w:val="16"/>
                <w:szCs w:val="16"/>
              </w:rPr>
            </w:pPr>
          </w:p>
        </w:tc>
      </w:tr>
      <w:tr w14:paraId="776FCB7E">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C4F586">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E9163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76F6C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3F756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37F62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A7FA6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853C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88F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E3FCB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BC925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D5C96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577D5C">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BBC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E5D15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ECD0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610FE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273B1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96F0AB">
            <w:pPr>
              <w:jc w:val="center"/>
              <w:rPr>
                <w:rFonts w:ascii="宋体" w:hAnsi="宋体" w:eastAsia="宋体" w:cs="宋体"/>
                <w:sz w:val="16"/>
                <w:szCs w:val="16"/>
              </w:rPr>
            </w:pPr>
          </w:p>
        </w:tc>
      </w:tr>
      <w:tr w14:paraId="112FD03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26CB01">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7EBE0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43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890C9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87A61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6160C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BB72E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B4709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38C23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9B39C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0774D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8C18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14D1D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11F7E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36DBA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955DF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F4637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826989">
            <w:pPr>
              <w:jc w:val="center"/>
              <w:rPr>
                <w:rFonts w:ascii="宋体" w:hAnsi="宋体" w:eastAsia="宋体" w:cs="宋体"/>
                <w:sz w:val="16"/>
                <w:szCs w:val="16"/>
              </w:rPr>
            </w:pPr>
          </w:p>
        </w:tc>
      </w:tr>
      <w:tr w14:paraId="1B60659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7748D">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193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FE20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0C50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FF3C8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BC861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69C9A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51E35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EA4A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0C65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BE503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F0945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7E3FE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4AA58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5826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9FEB8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B9F38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3248E3">
            <w:pPr>
              <w:jc w:val="center"/>
              <w:rPr>
                <w:rFonts w:ascii="宋体" w:hAnsi="宋体" w:eastAsia="宋体" w:cs="宋体"/>
                <w:sz w:val="16"/>
                <w:szCs w:val="16"/>
              </w:rPr>
            </w:pPr>
          </w:p>
        </w:tc>
      </w:tr>
      <w:tr w14:paraId="39D0CF42">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AED37D">
            <w:pPr>
              <w:widowControl/>
              <w:jc w:val="center"/>
              <w:textAlignment w:val="center"/>
              <w:rPr>
                <w:rFonts w:ascii="宋体" w:hAnsi="宋体" w:eastAsia="宋体" w:cs="宋体"/>
                <w:snapToGrid w:val="0"/>
                <w:kern w:val="0"/>
                <w:sz w:val="16"/>
                <w:szCs w:val="16"/>
                <w:lang w:bidi="ar"/>
              </w:rPr>
            </w:pPr>
            <w:r>
              <w:rPr>
                <w:rFonts w:hint="eastAsia" w:ascii="宋体" w:hAnsi="宋体" w:eastAsia="宋体" w:cs="宋体"/>
                <w:snapToGrid w:val="0"/>
                <w:kern w:val="0"/>
                <w:sz w:val="16"/>
                <w:szCs w:val="16"/>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5B65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9B640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F7F6C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537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9F790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68B7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AF2EF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E00A5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4E81E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30CCC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95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513EE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CB5F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7C79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088C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4A85B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C4174A">
            <w:pPr>
              <w:jc w:val="center"/>
              <w:rPr>
                <w:rFonts w:ascii="宋体" w:hAnsi="宋体" w:eastAsia="宋体" w:cs="宋体"/>
                <w:sz w:val="16"/>
                <w:szCs w:val="16"/>
              </w:rPr>
            </w:pPr>
          </w:p>
        </w:tc>
      </w:tr>
    </w:tbl>
    <w:p w14:paraId="4A12A7F3">
      <w:pPr>
        <w:widowControl/>
        <w:jc w:val="left"/>
        <w:rPr>
          <w:rFonts w:ascii="仿宋" w:hAnsi="仿宋" w:eastAsia="仿宋" w:cs="仿宋"/>
          <w:sz w:val="24"/>
          <w:szCs w:val="24"/>
        </w:rPr>
      </w:pPr>
      <w:r>
        <w:rPr>
          <w:rFonts w:hint="eastAsia" w:ascii="仿宋" w:hAnsi="仿宋" w:eastAsia="仿宋" w:cs="仿宋"/>
          <w:sz w:val="24"/>
          <w:szCs w:val="24"/>
        </w:rPr>
        <w:t xml:space="preserve">  </w:t>
      </w:r>
    </w:p>
    <w:p w14:paraId="77318D20">
      <w:pPr>
        <w:widowControl/>
        <w:jc w:val="left"/>
        <w:rPr>
          <w:rFonts w:ascii="仿宋" w:hAnsi="仿宋" w:eastAsia="仿宋" w:cs="仿宋"/>
          <w:sz w:val="24"/>
          <w:szCs w:val="24"/>
          <w:lang w:val="zh-TW"/>
        </w:rPr>
      </w:pPr>
    </w:p>
    <w:p w14:paraId="423F55A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04CFC18A">
      <w:pPr>
        <w:pStyle w:val="6"/>
        <w:rPr>
          <w:rFonts w:ascii="仿宋" w:hAnsi="仿宋" w:eastAsia="仿宋" w:cs="仿宋"/>
          <w:lang w:val="zh-TW" w:eastAsia="zh-TW"/>
        </w:rPr>
      </w:pPr>
    </w:p>
    <w:p w14:paraId="3E2D2BF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779C3C55">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61F7CC81">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0A658F1E">
      <w:pPr>
        <w:rPr>
          <w:rFonts w:ascii="仿宋" w:hAnsi="仿宋" w:eastAsia="仿宋" w:cs="仿宋"/>
          <w:sz w:val="24"/>
          <w:szCs w:val="24"/>
          <w:u w:val="single"/>
        </w:rPr>
      </w:pPr>
      <w:r>
        <w:rPr>
          <w:rFonts w:hint="eastAsia" w:ascii="仿宋" w:hAnsi="仿宋" w:eastAsia="仿宋" w:cs="仿宋"/>
          <w:sz w:val="24"/>
          <w:szCs w:val="24"/>
          <w:u w:val="single"/>
        </w:rPr>
        <w:br w:type="page"/>
      </w:r>
    </w:p>
    <w:p w14:paraId="08E4B7F7">
      <w:pPr>
        <w:pStyle w:val="3"/>
        <w:ind w:firstLine="0"/>
      </w:pPr>
      <w:r>
        <w:rPr>
          <w:rFonts w:hint="eastAsia"/>
        </w:rPr>
        <w:t>供应商认为需要提供的其他材料</w:t>
      </w:r>
      <w:bookmarkEnd w:id="71"/>
      <w:bookmarkEnd w:id="72"/>
      <w:bookmarkEnd w:id="73"/>
      <w:bookmarkEnd w:id="75"/>
      <w:bookmarkEnd w:id="76"/>
      <w:bookmarkEnd w:id="77"/>
    </w:p>
    <w:p w14:paraId="3070895E">
      <w:pPr>
        <w:pStyle w:val="6"/>
        <w:jc w:val="center"/>
        <w:rPr>
          <w:rFonts w:ascii="仿宋" w:hAnsi="仿宋" w:eastAsia="仿宋" w:cs="仿宋"/>
        </w:rPr>
      </w:pPr>
    </w:p>
    <w:p w14:paraId="04BC370A">
      <w:pPr>
        <w:pStyle w:val="6"/>
        <w:jc w:val="center"/>
        <w:rPr>
          <w:rFonts w:ascii="仿宋" w:hAnsi="仿宋" w:eastAsia="仿宋" w:cs="仿宋"/>
        </w:rPr>
      </w:pPr>
    </w:p>
    <w:p w14:paraId="7FE6023C">
      <w:pPr>
        <w:pStyle w:val="6"/>
        <w:jc w:val="center"/>
        <w:rPr>
          <w:rFonts w:ascii="仿宋" w:hAnsi="仿宋" w:eastAsia="仿宋" w:cs="仿宋"/>
        </w:rPr>
      </w:pPr>
    </w:p>
    <w:p w14:paraId="5207B66E">
      <w:pPr>
        <w:pStyle w:val="6"/>
        <w:jc w:val="center"/>
        <w:rPr>
          <w:rFonts w:ascii="仿宋" w:hAnsi="仿宋" w:eastAsia="仿宋" w:cs="仿宋"/>
          <w:b/>
          <w:bCs/>
          <w:sz w:val="32"/>
          <w:szCs w:val="36"/>
        </w:rPr>
      </w:pPr>
      <w:r>
        <w:rPr>
          <w:rFonts w:hint="eastAsia" w:ascii="仿宋" w:hAnsi="仿宋" w:eastAsia="仿宋" w:cs="仿宋"/>
          <w:b/>
          <w:bCs/>
          <w:sz w:val="32"/>
          <w:szCs w:val="36"/>
        </w:rPr>
        <w:t>格式自拟</w:t>
      </w:r>
    </w:p>
    <w:p w14:paraId="4DD71BBA">
      <w:pPr>
        <w:rPr>
          <w:b/>
          <w:bCs/>
          <w:sz w:val="44"/>
          <w:szCs w:val="52"/>
        </w:rPr>
      </w:pPr>
      <w:bookmarkStart w:id="78" w:name="_Toc5447"/>
      <w:bookmarkStart w:id="79" w:name="_Toc20691"/>
      <w:r>
        <w:rPr>
          <w:rFonts w:hint="eastAsia" w:ascii="黑体" w:hAnsi="黑体" w:eastAsia="黑体" w:cs="黑体"/>
          <w:b/>
          <w:sz w:val="36"/>
          <w:szCs w:val="32"/>
        </w:rPr>
        <w:br w:type="page"/>
      </w:r>
      <w:bookmarkEnd w:id="78"/>
      <w:bookmarkEnd w:id="79"/>
    </w:p>
    <w:sectPr>
      <w:pgSz w:w="11906" w:h="16838"/>
      <w:pgMar w:top="851" w:right="1135" w:bottom="851" w:left="1135" w:header="1" w:footer="567" w:gutter="0"/>
      <w:pgNumType w:fmt="decimal"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2D1E5F48-5C6C-4EFC-8362-96A4586A2754}"/>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133A5802-8AC2-4663-9686-531044DF866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424B68EB-7C2A-4BC0-8CCC-EBF34B28FB02}"/>
  </w:font>
  <w:font w:name="仿宋_GB2312">
    <w:altName w:val="仿宋"/>
    <w:panose1 w:val="00000000000000000000"/>
    <w:charset w:val="86"/>
    <w:family w:val="modern"/>
    <w:pitch w:val="default"/>
    <w:sig w:usb0="00000000" w:usb1="00000000" w:usb2="00000000" w:usb3="00000000" w:csb0="00040000" w:csb1="00000000"/>
  </w:font>
  <w:font w:name="Arial Unicode MS">
    <w:altName w:val="Malgun Gothic Semilight"/>
    <w:panose1 w:val="020B0604020202020204"/>
    <w:charset w:val="86"/>
    <w:family w:val="swiss"/>
    <w:pitch w:val="default"/>
    <w:sig w:usb0="00000000" w:usb1="00000000" w:usb2="0000003F" w:usb3="00000000" w:csb0="603F01FF" w:csb1="FFFF0000"/>
  </w:font>
  <w:font w:name="Malgun Gothic Semilight">
    <w:panose1 w:val="020B0502040204020203"/>
    <w:charset w:val="86"/>
    <w:family w:val="auto"/>
    <w:pitch w:val="default"/>
    <w:sig w:usb0="900002AF" w:usb1="01D77CFB" w:usb2="00000012" w:usb3="00000000" w:csb0="203E01BD" w:csb1="D7FF0000"/>
  </w:font>
  <w:font w:name="Helvetica Neue">
    <w:altName w:val="Times New Roman"/>
    <w:panose1 w:val="00000000000000000000"/>
    <w:charset w:val="00"/>
    <w:family w:val="auto"/>
    <w:pitch w:val="default"/>
    <w:sig w:usb0="00000000" w:usb1="00000000" w:usb2="00000010" w:usb3="00000000" w:csb0="00000001" w:csb1="00000000"/>
  </w:font>
  <w:font w:name="等线">
    <w:panose1 w:val="02010600030101010101"/>
    <w:charset w:val="86"/>
    <w:family w:val="auto"/>
    <w:pitch w:val="default"/>
    <w:sig w:usb0="A00002BF" w:usb1="38CF7CFA" w:usb2="00000016" w:usb3="00000000" w:csb0="0004000F" w:csb1="00000000"/>
    <w:embedRegular r:id="rId4" w:fontKey="{C94B5FBB-477C-4598-80D0-8776B7D2B3E2}"/>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3CA80">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912AF">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8570C">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A47C2">
    <w:pPr>
      <w:pStyle w:val="12"/>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B8E1E">
    <w:pPr>
      <w:pStyle w:val="1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EE390">
    <w:pPr>
      <w:pStyle w:val="3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7EDC02"/>
    <w:multiLevelType w:val="singleLevel"/>
    <w:tmpl w:val="8A7EDC02"/>
    <w:lvl w:ilvl="0" w:tentative="0">
      <w:start w:val="1"/>
      <w:numFmt w:val="chineseCounting"/>
      <w:suff w:val="nothing"/>
      <w:lvlText w:val="%1、"/>
      <w:lvlJc w:val="left"/>
      <w:rPr>
        <w:rFonts w:hint="eastAsia"/>
      </w:rPr>
    </w:lvl>
  </w:abstractNum>
  <w:abstractNum w:abstractNumId="1">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2">
    <w:nsid w:val="A4411B4E"/>
    <w:multiLevelType w:val="singleLevel"/>
    <w:tmpl w:val="A4411B4E"/>
    <w:lvl w:ilvl="0" w:tentative="0">
      <w:start w:val="1"/>
      <w:numFmt w:val="decimal"/>
      <w:suff w:val="nothing"/>
      <w:lvlText w:val="（%1）"/>
      <w:lvlJc w:val="left"/>
    </w:lvl>
  </w:abstractNum>
  <w:abstractNum w:abstractNumId="3">
    <w:nsid w:val="B6D22D8F"/>
    <w:multiLevelType w:val="singleLevel"/>
    <w:tmpl w:val="B6D22D8F"/>
    <w:lvl w:ilvl="0" w:tentative="0">
      <w:start w:val="1"/>
      <w:numFmt w:val="decimal"/>
      <w:suff w:val="nothing"/>
      <w:lvlText w:val="（%1）"/>
      <w:lvlJc w:val="left"/>
    </w:lvl>
  </w:abstractNum>
  <w:abstractNum w:abstractNumId="4">
    <w:nsid w:val="D18EAA20"/>
    <w:multiLevelType w:val="singleLevel"/>
    <w:tmpl w:val="D18EAA20"/>
    <w:lvl w:ilvl="0" w:tentative="0">
      <w:start w:val="1"/>
      <w:numFmt w:val="decimal"/>
      <w:suff w:val="nothing"/>
      <w:lvlText w:val="（%1）"/>
      <w:lvlJc w:val="left"/>
    </w:lvl>
  </w:abstractNum>
  <w:abstractNum w:abstractNumId="5">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6">
    <w:nsid w:val="F2F731C3"/>
    <w:multiLevelType w:val="singleLevel"/>
    <w:tmpl w:val="F2F731C3"/>
    <w:lvl w:ilvl="0" w:tentative="0">
      <w:start w:val="1"/>
      <w:numFmt w:val="chineseCounting"/>
      <w:pStyle w:val="3"/>
      <w:suff w:val="nothing"/>
      <w:lvlText w:val="%1、"/>
      <w:lvlJc w:val="left"/>
      <w:pPr>
        <w:ind w:left="0" w:firstLine="420"/>
      </w:pPr>
      <w:rPr>
        <w:rFonts w:hint="eastAsia"/>
      </w:rPr>
    </w:lvl>
  </w:abstractNum>
  <w:abstractNum w:abstractNumId="7">
    <w:nsid w:val="FCA5E3A8"/>
    <w:multiLevelType w:val="singleLevel"/>
    <w:tmpl w:val="FCA5E3A8"/>
    <w:lvl w:ilvl="0" w:tentative="0">
      <w:start w:val="1"/>
      <w:numFmt w:val="decimal"/>
      <w:suff w:val="nothing"/>
      <w:lvlText w:val="（%1）"/>
      <w:lvlJc w:val="left"/>
      <w:pPr>
        <w:ind w:left="-210"/>
      </w:pPr>
    </w:lvl>
  </w:abstractNum>
  <w:abstractNum w:abstractNumId="8">
    <w:nsid w:val="1F712D09"/>
    <w:multiLevelType w:val="singleLevel"/>
    <w:tmpl w:val="1F712D09"/>
    <w:lvl w:ilvl="0" w:tentative="0">
      <w:start w:val="1"/>
      <w:numFmt w:val="decimal"/>
      <w:lvlText w:val="(%1)"/>
      <w:lvlJc w:val="left"/>
      <w:pPr>
        <w:ind w:left="218" w:hanging="425"/>
      </w:pPr>
      <w:rPr>
        <w:rFonts w:hint="default"/>
      </w:rPr>
    </w:lvl>
  </w:abstractNum>
  <w:abstractNum w:abstractNumId="9">
    <w:nsid w:val="2D998365"/>
    <w:multiLevelType w:val="multilevel"/>
    <w:tmpl w:val="2D998365"/>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0">
    <w:nsid w:val="3A69C7D9"/>
    <w:multiLevelType w:val="singleLevel"/>
    <w:tmpl w:val="3A69C7D9"/>
    <w:lvl w:ilvl="0" w:tentative="0">
      <w:start w:val="1"/>
      <w:numFmt w:val="decimal"/>
      <w:lvlText w:val="(%1)"/>
      <w:lvlJc w:val="left"/>
      <w:pPr>
        <w:ind w:left="425" w:hanging="425"/>
      </w:pPr>
      <w:rPr>
        <w:rFonts w:hint="default"/>
      </w:rPr>
    </w:lvl>
  </w:abstractNum>
  <w:abstractNum w:abstractNumId="11">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2">
    <w:nsid w:val="3F851306"/>
    <w:multiLevelType w:val="multilevel"/>
    <w:tmpl w:val="3F85130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3">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14">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9"/>
  </w:num>
  <w:num w:numId="2">
    <w:abstractNumId w:val="6"/>
  </w:num>
  <w:num w:numId="3">
    <w:abstractNumId w:val="11"/>
  </w:num>
  <w:num w:numId="4">
    <w:abstractNumId w:val="14"/>
  </w:num>
  <w:num w:numId="5">
    <w:abstractNumId w:val="8"/>
  </w:num>
  <w:num w:numId="6">
    <w:abstractNumId w:val="13"/>
  </w:num>
  <w:num w:numId="7">
    <w:abstractNumId w:val="10"/>
  </w:num>
  <w:num w:numId="8">
    <w:abstractNumId w:val="5"/>
  </w:num>
  <w:num w:numId="9">
    <w:abstractNumId w:val="12"/>
  </w:num>
  <w:num w:numId="10">
    <w:abstractNumId w:val="2"/>
  </w:num>
  <w:num w:numId="11">
    <w:abstractNumId w:val="4"/>
  </w:num>
  <w:num w:numId="12">
    <w:abstractNumId w:val="1"/>
    <w:lvlOverride w:ilvl="0">
      <w:startOverride w:val="1"/>
    </w:lvlOverride>
  </w:num>
  <w:num w:numId="13">
    <w:abstractNumId w:val="3"/>
    <w:lvlOverride w:ilvl="0">
      <w:startOverride w:val="1"/>
    </w:lvlOverride>
  </w:num>
  <w:num w:numId="14">
    <w:abstractNumId w:val="7"/>
    <w:lvlOverride w:ilvl="0">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22"/>
  <w:drawingGridHorizontalSpacing w:val="210"/>
  <w:drawingGridVerticalSpacing w:val="15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U1MTNmZmUyODIzN2MxNDgwNzc5NDI0N2ZkNjJhM2IifQ=="/>
  </w:docVars>
  <w:rsids>
    <w:rsidRoot w:val="7D040AB6"/>
    <w:rsid w:val="0000488D"/>
    <w:rsid w:val="00007E7B"/>
    <w:rsid w:val="00010DDF"/>
    <w:rsid w:val="000147FF"/>
    <w:rsid w:val="00020C88"/>
    <w:rsid w:val="000278AB"/>
    <w:rsid w:val="00077AA7"/>
    <w:rsid w:val="00081729"/>
    <w:rsid w:val="000B7793"/>
    <w:rsid w:val="000C337E"/>
    <w:rsid w:val="000F0BB4"/>
    <w:rsid w:val="00114C26"/>
    <w:rsid w:val="00163C94"/>
    <w:rsid w:val="001A04E2"/>
    <w:rsid w:val="001B35F5"/>
    <w:rsid w:val="001C28B6"/>
    <w:rsid w:val="00207D04"/>
    <w:rsid w:val="00217A0D"/>
    <w:rsid w:val="0022301C"/>
    <w:rsid w:val="002751DD"/>
    <w:rsid w:val="002B5793"/>
    <w:rsid w:val="003134DF"/>
    <w:rsid w:val="003C022C"/>
    <w:rsid w:val="003F028A"/>
    <w:rsid w:val="004035FE"/>
    <w:rsid w:val="00403654"/>
    <w:rsid w:val="00421AD9"/>
    <w:rsid w:val="00461368"/>
    <w:rsid w:val="00463DD9"/>
    <w:rsid w:val="0046491D"/>
    <w:rsid w:val="00465660"/>
    <w:rsid w:val="00466DA5"/>
    <w:rsid w:val="00472434"/>
    <w:rsid w:val="00474D2A"/>
    <w:rsid w:val="00483AB3"/>
    <w:rsid w:val="004B2769"/>
    <w:rsid w:val="004D41D3"/>
    <w:rsid w:val="004F4DC4"/>
    <w:rsid w:val="00526A0D"/>
    <w:rsid w:val="00555827"/>
    <w:rsid w:val="005577EC"/>
    <w:rsid w:val="005A33DF"/>
    <w:rsid w:val="005A705A"/>
    <w:rsid w:val="005F56BD"/>
    <w:rsid w:val="006001D5"/>
    <w:rsid w:val="006040D8"/>
    <w:rsid w:val="00640C2B"/>
    <w:rsid w:val="0064444C"/>
    <w:rsid w:val="00673DA4"/>
    <w:rsid w:val="006740D7"/>
    <w:rsid w:val="00677BCD"/>
    <w:rsid w:val="006D7A30"/>
    <w:rsid w:val="006F4109"/>
    <w:rsid w:val="007365C1"/>
    <w:rsid w:val="00746494"/>
    <w:rsid w:val="007650DB"/>
    <w:rsid w:val="007760AF"/>
    <w:rsid w:val="00780419"/>
    <w:rsid w:val="007B3659"/>
    <w:rsid w:val="007C6F18"/>
    <w:rsid w:val="007E0842"/>
    <w:rsid w:val="00823167"/>
    <w:rsid w:val="008439DA"/>
    <w:rsid w:val="008610F4"/>
    <w:rsid w:val="008B534E"/>
    <w:rsid w:val="008C1818"/>
    <w:rsid w:val="008E6DEA"/>
    <w:rsid w:val="008F14FA"/>
    <w:rsid w:val="008F26A3"/>
    <w:rsid w:val="008F2BCF"/>
    <w:rsid w:val="009365B8"/>
    <w:rsid w:val="0094161B"/>
    <w:rsid w:val="00971653"/>
    <w:rsid w:val="009A1319"/>
    <w:rsid w:val="00A12C4A"/>
    <w:rsid w:val="00A16B07"/>
    <w:rsid w:val="00A32CF5"/>
    <w:rsid w:val="00A46DD1"/>
    <w:rsid w:val="00A72CD1"/>
    <w:rsid w:val="00A7781A"/>
    <w:rsid w:val="00B039D6"/>
    <w:rsid w:val="00B07570"/>
    <w:rsid w:val="00B14A08"/>
    <w:rsid w:val="00B16CD7"/>
    <w:rsid w:val="00B2440D"/>
    <w:rsid w:val="00B55385"/>
    <w:rsid w:val="00B63B3D"/>
    <w:rsid w:val="00B82121"/>
    <w:rsid w:val="00B9571B"/>
    <w:rsid w:val="00BC16BD"/>
    <w:rsid w:val="00BC1C51"/>
    <w:rsid w:val="00BE026E"/>
    <w:rsid w:val="00BE12C0"/>
    <w:rsid w:val="00BE5655"/>
    <w:rsid w:val="00BF0CD1"/>
    <w:rsid w:val="00C03B2C"/>
    <w:rsid w:val="00C06635"/>
    <w:rsid w:val="00C16D65"/>
    <w:rsid w:val="00C4482E"/>
    <w:rsid w:val="00C5045A"/>
    <w:rsid w:val="00C51669"/>
    <w:rsid w:val="00C80DB0"/>
    <w:rsid w:val="00C866E7"/>
    <w:rsid w:val="00CA3837"/>
    <w:rsid w:val="00CA6EE8"/>
    <w:rsid w:val="00CB6CFD"/>
    <w:rsid w:val="00CD0BC2"/>
    <w:rsid w:val="00CD541E"/>
    <w:rsid w:val="00D06B57"/>
    <w:rsid w:val="00D14E92"/>
    <w:rsid w:val="00D25925"/>
    <w:rsid w:val="00D34523"/>
    <w:rsid w:val="00D52231"/>
    <w:rsid w:val="00D572A9"/>
    <w:rsid w:val="00D644BF"/>
    <w:rsid w:val="00D7089D"/>
    <w:rsid w:val="00DB3358"/>
    <w:rsid w:val="00DB406D"/>
    <w:rsid w:val="00DB7281"/>
    <w:rsid w:val="00DF11A4"/>
    <w:rsid w:val="00DF3B6A"/>
    <w:rsid w:val="00E117F0"/>
    <w:rsid w:val="00E12E5B"/>
    <w:rsid w:val="00E30F6B"/>
    <w:rsid w:val="00E6714A"/>
    <w:rsid w:val="00E75424"/>
    <w:rsid w:val="00E81879"/>
    <w:rsid w:val="00EA42A0"/>
    <w:rsid w:val="00EC59A1"/>
    <w:rsid w:val="00EE0577"/>
    <w:rsid w:val="00F314A4"/>
    <w:rsid w:val="00F3202A"/>
    <w:rsid w:val="00F35A8A"/>
    <w:rsid w:val="00F523A1"/>
    <w:rsid w:val="00F90C3B"/>
    <w:rsid w:val="00FA5AF7"/>
    <w:rsid w:val="00FF5CE9"/>
    <w:rsid w:val="00FF60E3"/>
    <w:rsid w:val="01FF1E15"/>
    <w:rsid w:val="037B73C5"/>
    <w:rsid w:val="038E0C11"/>
    <w:rsid w:val="03F74790"/>
    <w:rsid w:val="041D546A"/>
    <w:rsid w:val="058C78B0"/>
    <w:rsid w:val="05E13064"/>
    <w:rsid w:val="06043A48"/>
    <w:rsid w:val="07275343"/>
    <w:rsid w:val="078909F5"/>
    <w:rsid w:val="07BC273F"/>
    <w:rsid w:val="07CA7DEC"/>
    <w:rsid w:val="089808CE"/>
    <w:rsid w:val="093A3733"/>
    <w:rsid w:val="0A30091D"/>
    <w:rsid w:val="0A5B6C7C"/>
    <w:rsid w:val="0B223ED3"/>
    <w:rsid w:val="0B395F4B"/>
    <w:rsid w:val="0B4276FF"/>
    <w:rsid w:val="0B4508AE"/>
    <w:rsid w:val="0BF34D9F"/>
    <w:rsid w:val="0C375F99"/>
    <w:rsid w:val="0CD33899"/>
    <w:rsid w:val="0E0B7FF0"/>
    <w:rsid w:val="0E9A4D55"/>
    <w:rsid w:val="0F23034D"/>
    <w:rsid w:val="0F522C33"/>
    <w:rsid w:val="10453CDC"/>
    <w:rsid w:val="111E5122"/>
    <w:rsid w:val="11272BFC"/>
    <w:rsid w:val="117A5014"/>
    <w:rsid w:val="11A562EA"/>
    <w:rsid w:val="11B31C24"/>
    <w:rsid w:val="11C15BEE"/>
    <w:rsid w:val="127F05A0"/>
    <w:rsid w:val="12E75E98"/>
    <w:rsid w:val="12EA1E51"/>
    <w:rsid w:val="136D78F8"/>
    <w:rsid w:val="143F1847"/>
    <w:rsid w:val="146C3D6E"/>
    <w:rsid w:val="14A910E0"/>
    <w:rsid w:val="14EF122E"/>
    <w:rsid w:val="15C26E1F"/>
    <w:rsid w:val="15D55160"/>
    <w:rsid w:val="15DC53AD"/>
    <w:rsid w:val="162A4F7D"/>
    <w:rsid w:val="17130116"/>
    <w:rsid w:val="17887E32"/>
    <w:rsid w:val="17F1147E"/>
    <w:rsid w:val="19847FC3"/>
    <w:rsid w:val="1994787E"/>
    <w:rsid w:val="1A586B54"/>
    <w:rsid w:val="1AEF347F"/>
    <w:rsid w:val="1B3B2C45"/>
    <w:rsid w:val="1DD000AF"/>
    <w:rsid w:val="1E09745A"/>
    <w:rsid w:val="1E14234D"/>
    <w:rsid w:val="1E8F4CF1"/>
    <w:rsid w:val="1F4F7C3B"/>
    <w:rsid w:val="1F920200"/>
    <w:rsid w:val="209443FF"/>
    <w:rsid w:val="20BA6E6A"/>
    <w:rsid w:val="20D97009"/>
    <w:rsid w:val="210C2FB0"/>
    <w:rsid w:val="2173335D"/>
    <w:rsid w:val="23791F56"/>
    <w:rsid w:val="250334A1"/>
    <w:rsid w:val="257858B7"/>
    <w:rsid w:val="25BD312B"/>
    <w:rsid w:val="262C2FF8"/>
    <w:rsid w:val="26614BE2"/>
    <w:rsid w:val="26A655F4"/>
    <w:rsid w:val="29502FD4"/>
    <w:rsid w:val="29A078DB"/>
    <w:rsid w:val="29C5318E"/>
    <w:rsid w:val="2A151926"/>
    <w:rsid w:val="2A3335F4"/>
    <w:rsid w:val="2AAD33E1"/>
    <w:rsid w:val="2AEF232A"/>
    <w:rsid w:val="2AF54989"/>
    <w:rsid w:val="2C9A0A9E"/>
    <w:rsid w:val="2CC93AF1"/>
    <w:rsid w:val="2CE462F8"/>
    <w:rsid w:val="2DA70D65"/>
    <w:rsid w:val="2E8822E7"/>
    <w:rsid w:val="2F966F61"/>
    <w:rsid w:val="305F1EED"/>
    <w:rsid w:val="30EC595D"/>
    <w:rsid w:val="31F51A59"/>
    <w:rsid w:val="32724DD0"/>
    <w:rsid w:val="33C24ADF"/>
    <w:rsid w:val="343706EB"/>
    <w:rsid w:val="351A08D0"/>
    <w:rsid w:val="357519FC"/>
    <w:rsid w:val="35A61797"/>
    <w:rsid w:val="35D74205"/>
    <w:rsid w:val="367D6EF4"/>
    <w:rsid w:val="37BF3B20"/>
    <w:rsid w:val="37EC4B4C"/>
    <w:rsid w:val="380B5401"/>
    <w:rsid w:val="38323B02"/>
    <w:rsid w:val="38AE5E8C"/>
    <w:rsid w:val="38E350E4"/>
    <w:rsid w:val="3A335BDD"/>
    <w:rsid w:val="3A900FE8"/>
    <w:rsid w:val="3B4E7DFC"/>
    <w:rsid w:val="3C2E0626"/>
    <w:rsid w:val="3D375AA1"/>
    <w:rsid w:val="3D931F15"/>
    <w:rsid w:val="3EA40469"/>
    <w:rsid w:val="3FA84948"/>
    <w:rsid w:val="3FE34CD0"/>
    <w:rsid w:val="41600431"/>
    <w:rsid w:val="42075FF8"/>
    <w:rsid w:val="422D00EE"/>
    <w:rsid w:val="427B337B"/>
    <w:rsid w:val="42E77C3D"/>
    <w:rsid w:val="46271B24"/>
    <w:rsid w:val="465D0053"/>
    <w:rsid w:val="468567BB"/>
    <w:rsid w:val="4782487D"/>
    <w:rsid w:val="483002E2"/>
    <w:rsid w:val="48D62926"/>
    <w:rsid w:val="49344560"/>
    <w:rsid w:val="495751DE"/>
    <w:rsid w:val="4AB820A2"/>
    <w:rsid w:val="4B4F618D"/>
    <w:rsid w:val="4BAD0151"/>
    <w:rsid w:val="4C8F75A2"/>
    <w:rsid w:val="4CB701C3"/>
    <w:rsid w:val="4E036E8C"/>
    <w:rsid w:val="4E8C008E"/>
    <w:rsid w:val="4EE72FE2"/>
    <w:rsid w:val="4FD14828"/>
    <w:rsid w:val="506A72A7"/>
    <w:rsid w:val="50771A9C"/>
    <w:rsid w:val="526A21D7"/>
    <w:rsid w:val="52EC23F5"/>
    <w:rsid w:val="53854CE8"/>
    <w:rsid w:val="53BF0A7B"/>
    <w:rsid w:val="5455382C"/>
    <w:rsid w:val="545E542E"/>
    <w:rsid w:val="566B5FD6"/>
    <w:rsid w:val="56A53892"/>
    <w:rsid w:val="5728175E"/>
    <w:rsid w:val="5734171E"/>
    <w:rsid w:val="57C512E5"/>
    <w:rsid w:val="586B0701"/>
    <w:rsid w:val="58BD4DB3"/>
    <w:rsid w:val="59710D46"/>
    <w:rsid w:val="5B243E89"/>
    <w:rsid w:val="5B800F26"/>
    <w:rsid w:val="5C124930"/>
    <w:rsid w:val="5C4A7838"/>
    <w:rsid w:val="5EB9456E"/>
    <w:rsid w:val="5EFC3EB9"/>
    <w:rsid w:val="5F796A42"/>
    <w:rsid w:val="60605BAC"/>
    <w:rsid w:val="60C53B7A"/>
    <w:rsid w:val="60E308E3"/>
    <w:rsid w:val="62330506"/>
    <w:rsid w:val="62C51434"/>
    <w:rsid w:val="632E2511"/>
    <w:rsid w:val="63553057"/>
    <w:rsid w:val="63A9427A"/>
    <w:rsid w:val="63AB062A"/>
    <w:rsid w:val="63D462B1"/>
    <w:rsid w:val="641A3596"/>
    <w:rsid w:val="647C6435"/>
    <w:rsid w:val="64CD45D0"/>
    <w:rsid w:val="65E40ADA"/>
    <w:rsid w:val="66330B86"/>
    <w:rsid w:val="66A70F60"/>
    <w:rsid w:val="66E22203"/>
    <w:rsid w:val="67133952"/>
    <w:rsid w:val="67330CCC"/>
    <w:rsid w:val="67C95196"/>
    <w:rsid w:val="69D50CF4"/>
    <w:rsid w:val="6AA97CAB"/>
    <w:rsid w:val="6AD401BA"/>
    <w:rsid w:val="6B910106"/>
    <w:rsid w:val="6C487AFD"/>
    <w:rsid w:val="6CB24363"/>
    <w:rsid w:val="6DA52693"/>
    <w:rsid w:val="6DE728CA"/>
    <w:rsid w:val="6FA23F69"/>
    <w:rsid w:val="6FCF0795"/>
    <w:rsid w:val="6FDE37DB"/>
    <w:rsid w:val="70076B11"/>
    <w:rsid w:val="70480305"/>
    <w:rsid w:val="71646B2B"/>
    <w:rsid w:val="729B22F4"/>
    <w:rsid w:val="72D75444"/>
    <w:rsid w:val="73634FBB"/>
    <w:rsid w:val="741C016E"/>
    <w:rsid w:val="745F66ED"/>
    <w:rsid w:val="752F0ACE"/>
    <w:rsid w:val="75306550"/>
    <w:rsid w:val="75331EE9"/>
    <w:rsid w:val="754D1D92"/>
    <w:rsid w:val="75BD46DB"/>
    <w:rsid w:val="763D5ED6"/>
    <w:rsid w:val="76536663"/>
    <w:rsid w:val="77BC6EFE"/>
    <w:rsid w:val="77F474AF"/>
    <w:rsid w:val="78202D4E"/>
    <w:rsid w:val="78273E08"/>
    <w:rsid w:val="78E44CAE"/>
    <w:rsid w:val="79967A89"/>
    <w:rsid w:val="7B550DA5"/>
    <w:rsid w:val="7B5F74F8"/>
    <w:rsid w:val="7B690630"/>
    <w:rsid w:val="7BB6153E"/>
    <w:rsid w:val="7CE74C9B"/>
    <w:rsid w:val="7CF47CCC"/>
    <w:rsid w:val="7D040AB6"/>
    <w:rsid w:val="7D4119E6"/>
    <w:rsid w:val="7E8C54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3">
    <w:name w:val="heading 2"/>
    <w:next w:val="1"/>
    <w:link w:val="38"/>
    <w:qFormat/>
    <w:uiPriority w:val="0"/>
    <w:pPr>
      <w:numPr>
        <w:ilvl w:val="0"/>
        <w:numId w:val="2"/>
      </w:numPr>
      <w:autoSpaceDE w:val="0"/>
      <w:autoSpaceDN w:val="0"/>
      <w:adjustRightInd w:val="0"/>
      <w:spacing w:line="360" w:lineRule="auto"/>
      <w:jc w:val="center"/>
      <w:outlineLvl w:val="1"/>
    </w:pPr>
    <w:rPr>
      <w:rFonts w:ascii="Times New Roman" w:hAnsi="Times New Roman" w:eastAsia="仿宋" w:cs="Times New Roman"/>
      <w:b/>
      <w:sz w:val="32"/>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rPr>
      <w:kern w:val="0"/>
      <w:sz w:val="24"/>
      <w:szCs w:val="20"/>
    </w:rPr>
  </w:style>
  <w:style w:type="paragraph" w:styleId="5">
    <w:name w:val="annotation text"/>
    <w:basedOn w:val="1"/>
    <w:link w:val="35"/>
    <w:qFormat/>
    <w:uiPriority w:val="0"/>
    <w:pPr>
      <w:jc w:val="left"/>
    </w:pPr>
  </w:style>
  <w:style w:type="paragraph" w:styleId="6">
    <w:name w:val="Body Text"/>
    <w:basedOn w:val="1"/>
    <w:qFormat/>
    <w:uiPriority w:val="0"/>
    <w:pPr>
      <w:spacing w:after="120"/>
    </w:pPr>
  </w:style>
  <w:style w:type="paragraph" w:styleId="7">
    <w:name w:val="Body Text Indent"/>
    <w:basedOn w:val="1"/>
    <w:next w:val="8"/>
    <w:unhideWhenUsed/>
    <w:qFormat/>
    <w:uiPriority w:val="99"/>
    <w:pPr>
      <w:ind w:firstLine="630"/>
    </w:pPr>
    <w:rPr>
      <w:rFonts w:ascii="Calibri"/>
      <w:sz w:val="32"/>
      <w:szCs w:val="20"/>
    </w:rPr>
  </w:style>
  <w:style w:type="paragraph" w:styleId="8">
    <w:name w:val="envelope return"/>
    <w:basedOn w:val="1"/>
    <w:qFormat/>
    <w:uiPriority w:val="0"/>
    <w:rPr>
      <w:rFonts w:ascii="Arial" w:hAnsi="Arial"/>
    </w:rPr>
  </w:style>
  <w:style w:type="paragraph" w:styleId="9">
    <w:name w:val="Body Text Indent 2"/>
    <w:basedOn w:val="1"/>
    <w:link w:val="30"/>
    <w:qFormat/>
    <w:uiPriority w:val="0"/>
    <w:pPr>
      <w:spacing w:after="120" w:line="480" w:lineRule="auto"/>
      <w:ind w:left="420" w:leftChars="200"/>
    </w:pPr>
    <w:rPr>
      <w:szCs w:val="20"/>
    </w:rPr>
  </w:style>
  <w:style w:type="paragraph" w:styleId="10">
    <w:name w:val="Balloon Text"/>
    <w:basedOn w:val="1"/>
    <w:link w:val="37"/>
    <w:qFormat/>
    <w:uiPriority w:val="0"/>
    <w:rPr>
      <w:sz w:val="18"/>
      <w:szCs w:val="18"/>
    </w:rPr>
  </w:style>
  <w:style w:type="paragraph" w:styleId="11">
    <w:name w:val="footer"/>
    <w:basedOn w:val="1"/>
    <w:link w:val="42"/>
    <w:unhideWhenUsed/>
    <w:qFormat/>
    <w:uiPriority w:val="99"/>
    <w:pPr>
      <w:tabs>
        <w:tab w:val="center" w:pos="4153"/>
        <w:tab w:val="right" w:pos="8306"/>
      </w:tabs>
      <w:snapToGrid w:val="0"/>
      <w:jc w:val="left"/>
    </w:pPr>
    <w:rPr>
      <w:sz w:val="18"/>
      <w:szCs w:val="18"/>
    </w:rPr>
  </w:style>
  <w:style w:type="paragraph" w:styleId="12">
    <w:name w:val="header"/>
    <w:basedOn w:val="1"/>
    <w:next w:val="6"/>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style>
  <w:style w:type="paragraph" w:styleId="14">
    <w:name w:val="annotation subject"/>
    <w:basedOn w:val="5"/>
    <w:next w:val="5"/>
    <w:link w:val="36"/>
    <w:qFormat/>
    <w:uiPriority w:val="0"/>
    <w:rPr>
      <w:b/>
      <w:bCs/>
    </w:rPr>
  </w:style>
  <w:style w:type="paragraph" w:styleId="15">
    <w:name w:val="Body Text First Indent"/>
    <w:basedOn w:val="6"/>
    <w:link w:val="31"/>
    <w:qFormat/>
    <w:uiPriority w:val="0"/>
    <w:pPr>
      <w:snapToGrid w:val="0"/>
      <w:spacing w:before="40" w:after="40" w:line="288" w:lineRule="auto"/>
      <w:ind w:firstLine="482"/>
    </w:pPr>
    <w:rPr>
      <w:rFonts w:ascii="仿宋_GB2312" w:hAnsi="仿宋_GB2312" w:eastAsia="仿宋_GB2312"/>
      <w:szCs w:val="20"/>
    </w:rPr>
  </w:style>
  <w:style w:type="paragraph" w:styleId="16">
    <w:name w:val="Body Text First Indent 2"/>
    <w:basedOn w:val="7"/>
    <w:link w:val="34"/>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qFormat/>
    <w:uiPriority w:val="0"/>
    <w:rPr>
      <w:color w:val="0000FF"/>
      <w:u w:val="single"/>
    </w:rPr>
  </w:style>
  <w:style w:type="character" w:styleId="21">
    <w:name w:val="annotation reference"/>
    <w:basedOn w:val="19"/>
    <w:qFormat/>
    <w:uiPriority w:val="0"/>
    <w:rPr>
      <w:sz w:val="21"/>
      <w:szCs w:val="21"/>
    </w:rPr>
  </w:style>
  <w:style w:type="paragraph" w:customStyle="1" w:styleId="22">
    <w:name w:val="标题 5（有编号）（绿盟科技）"/>
    <w:basedOn w:val="23"/>
    <w:next w:val="24"/>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3">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4">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5">
    <w:name w:val="13、表格内居中正文"/>
    <w:basedOn w:val="1"/>
    <w:qFormat/>
    <w:uiPriority w:val="0"/>
    <w:pPr>
      <w:wordWrap w:val="0"/>
      <w:topLinePunct/>
      <w:spacing w:line="360" w:lineRule="exact"/>
      <w:jc w:val="center"/>
    </w:pPr>
    <w:rPr>
      <w:rFonts w:ascii="宋体" w:hAnsi="宋体" w:eastAsia="宋体"/>
    </w:rPr>
  </w:style>
  <w:style w:type="paragraph" w:customStyle="1" w:styleId="2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7">
    <w:name w:val="List Paragraph"/>
    <w:basedOn w:val="1"/>
    <w:qFormat/>
    <w:uiPriority w:val="0"/>
    <w:pPr>
      <w:spacing w:line="500" w:lineRule="exact"/>
      <w:ind w:firstLine="420" w:firstLineChars="200"/>
    </w:pPr>
    <w:rPr>
      <w:szCs w:val="24"/>
    </w:rPr>
  </w:style>
  <w:style w:type="paragraph" w:customStyle="1" w:styleId="28">
    <w:name w:val="正文首行缩进两字符"/>
    <w:basedOn w:val="1"/>
    <w:qFormat/>
    <w:uiPriority w:val="0"/>
    <w:pPr>
      <w:spacing w:line="360" w:lineRule="auto"/>
      <w:ind w:firstLine="200" w:firstLineChars="200"/>
    </w:pPr>
  </w:style>
  <w:style w:type="paragraph" w:customStyle="1" w:styleId="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0">
    <w:name w:val="正文文本缩进 2 字符"/>
    <w:link w:val="9"/>
    <w:qFormat/>
    <w:uiPriority w:val="0"/>
    <w:rPr>
      <w:szCs w:val="20"/>
    </w:rPr>
  </w:style>
  <w:style w:type="character" w:customStyle="1" w:styleId="31">
    <w:name w:val="正文首行缩进 字符"/>
    <w:link w:val="15"/>
    <w:qFormat/>
    <w:uiPriority w:val="0"/>
    <w:rPr>
      <w:rFonts w:ascii="仿宋_GB2312" w:hAnsi="仿宋_GB2312" w:eastAsia="仿宋_GB2312"/>
      <w:szCs w:val="20"/>
    </w:rPr>
  </w:style>
  <w:style w:type="paragraph" w:customStyle="1" w:styleId="32">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3">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4">
    <w:name w:val="正文首行缩进 2 字符"/>
    <w:link w:val="16"/>
    <w:qFormat/>
    <w:uiPriority w:val="99"/>
    <w:rPr>
      <w:rFonts w:ascii="宋体" w:hAnsi="Times New Roman"/>
      <w:kern w:val="0"/>
      <w:sz w:val="21"/>
      <w:szCs w:val="24"/>
    </w:rPr>
  </w:style>
  <w:style w:type="character" w:customStyle="1" w:styleId="35">
    <w:name w:val="批注文字 字符"/>
    <w:basedOn w:val="19"/>
    <w:link w:val="5"/>
    <w:qFormat/>
    <w:uiPriority w:val="0"/>
    <w:rPr>
      <w:kern w:val="2"/>
      <w:sz w:val="21"/>
      <w:szCs w:val="22"/>
    </w:rPr>
  </w:style>
  <w:style w:type="character" w:customStyle="1" w:styleId="36">
    <w:name w:val="批注主题 字符"/>
    <w:basedOn w:val="35"/>
    <w:link w:val="14"/>
    <w:qFormat/>
    <w:uiPriority w:val="0"/>
    <w:rPr>
      <w:b/>
      <w:bCs/>
      <w:kern w:val="2"/>
      <w:sz w:val="21"/>
      <w:szCs w:val="22"/>
    </w:rPr>
  </w:style>
  <w:style w:type="character" w:customStyle="1" w:styleId="37">
    <w:name w:val="批注框文本 字符"/>
    <w:basedOn w:val="19"/>
    <w:link w:val="10"/>
    <w:qFormat/>
    <w:uiPriority w:val="0"/>
    <w:rPr>
      <w:kern w:val="2"/>
      <w:sz w:val="18"/>
      <w:szCs w:val="18"/>
    </w:rPr>
  </w:style>
  <w:style w:type="character" w:customStyle="1" w:styleId="38">
    <w:name w:val="标题 2 字符"/>
    <w:link w:val="3"/>
    <w:qFormat/>
    <w:uiPriority w:val="0"/>
    <w:rPr>
      <w:rFonts w:ascii="Times New Roman" w:hAnsi="Times New Roman" w:eastAsia="仿宋" w:cs="Times New Roman"/>
      <w:b/>
      <w:sz w:val="32"/>
    </w:rPr>
  </w:style>
  <w:style w:type="paragraph" w:customStyle="1" w:styleId="39">
    <w:name w:val="_Style 2"/>
    <w:basedOn w:val="1"/>
    <w:qFormat/>
    <w:uiPriority w:val="0"/>
    <w:pPr>
      <w:ind w:firstLine="420" w:firstLineChars="200"/>
    </w:pPr>
    <w:rPr>
      <w:sz w:val="18"/>
      <w:szCs w:val="18"/>
    </w:rPr>
  </w:style>
  <w:style w:type="paragraph" w:styleId="40">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1">
    <w:name w:val="列出段落1"/>
    <w:basedOn w:val="1"/>
    <w:qFormat/>
    <w:uiPriority w:val="0"/>
    <w:pPr>
      <w:ind w:firstLine="420" w:firstLineChars="200"/>
    </w:pPr>
    <w:rPr>
      <w:rFonts w:ascii="Times New Roman" w:hAnsi="Times New Roman" w:eastAsia="宋体" w:cs="Times New Roman"/>
      <w:szCs w:val="20"/>
    </w:rPr>
  </w:style>
  <w:style w:type="character" w:customStyle="1" w:styleId="42">
    <w:name w:val="页脚 字符"/>
    <w:basedOn w:val="19"/>
    <w:link w:val="11"/>
    <w:qFormat/>
    <w:uiPriority w:val="99"/>
    <w:rPr>
      <w:rFonts w:asciiTheme="minorHAnsi" w:hAnsiTheme="minorHAnsi" w:eastAsiaTheme="minorEastAsia" w:cstheme="minorBidi"/>
      <w:kern w:val="2"/>
      <w:sz w:val="18"/>
      <w:szCs w:val="18"/>
    </w:rPr>
  </w:style>
  <w:style w:type="character" w:customStyle="1" w:styleId="43">
    <w:name w:val="页眉 字符"/>
    <w:basedOn w:val="19"/>
    <w:link w:val="12"/>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C2CFB5-FB51-45D9-B961-65FF6631511C}">
  <ds:schemaRefs/>
</ds:datastoreItem>
</file>

<file path=docProps/app.xml><?xml version="1.0" encoding="utf-8"?>
<Properties xmlns="http://schemas.openxmlformats.org/officeDocument/2006/extended-properties" xmlns:vt="http://schemas.openxmlformats.org/officeDocument/2006/docPropsVTypes">
  <Template>Normal</Template>
  <Pages>27</Pages>
  <Words>1305</Words>
  <Characters>1377</Characters>
  <Lines>68</Lines>
  <Paragraphs>19</Paragraphs>
  <TotalTime>0</TotalTime>
  <ScaleCrop>false</ScaleCrop>
  <LinksUpToDate>false</LinksUpToDate>
  <CharactersWithSpaces>1465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2024-09-13T00:11:00Z</dcterms:created>
  <dc:creator>7</dc:creator>
  <cp:lastModifiedBy>Ant .</cp:lastModifiedBy>
  <dcterms:modified xsi:type="dcterms:W3CDTF">2026-04-21T01:08:50Z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677560F332294123A0111247373DAEDF_13</vt:lpwstr>
  </property>
  <property fmtid="{D5CDD505-2E9C-101B-9397-08002B2CF9AE}" pid="4" name="KSOTemplateDocerSaveRecord">
    <vt:lpwstr>eyJoZGlkIjoiZDU1MTNmZmUyODIzN2MxNDgwNzc5NDI0N2ZkNjJhM2IiLCJ1c2VySWQiOiIzMTQ2NjUyOTIifQ==</vt:lpwstr>
  </property>
</Properties>
</file>