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44号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集成平台数据中心运维服务</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集成平台数据中心运维服务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44号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12万元/年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 xml:space="preserve">主管部门： </w:t>
            </w:r>
            <w:r>
              <w:rPr>
                <w:rFonts w:hint="eastAsia" w:ascii="仿宋" w:hAnsi="仿宋" w:eastAsia="仿宋" w:cs="仿宋"/>
                <w:b/>
                <w:bCs/>
                <w:sz w:val="22"/>
                <w:lang w:val="en-US" w:eastAsia="zh-CN"/>
              </w:rPr>
              <w:t>信息中心</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沈老师 15984604404</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6331FF86">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numId w:val="0"/>
        </w:numPr>
        <w:ind w:leftChars="0" w:firstLine="420" w:firstLineChars="200"/>
        <w:rPr>
          <w:rFonts w:hint="default"/>
          <w:lang w:val="en-US" w:eastAsia="zh-CN"/>
        </w:rPr>
      </w:pPr>
      <w:r>
        <w:rPr>
          <w:rFonts w:hint="default"/>
          <w:lang w:val="en-US" w:eastAsia="zh-CN"/>
        </w:rPr>
        <w:t>根据我院信息化项目建设需要，</w:t>
      </w:r>
      <w:r>
        <w:rPr>
          <w:rFonts w:hint="eastAsia"/>
          <w:lang w:val="en-US" w:eastAsia="zh-CN"/>
        </w:rPr>
        <w:t>原集成平台数据中心运维服务已到期，现需采购集成平台数据中心运维服务，服务期一年。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6B929D32">
      <w:pPr>
        <w:numPr>
          <w:ilvl w:val="0"/>
          <w:numId w:val="19"/>
        </w:numPr>
        <w:rPr>
          <w:rFonts w:hint="eastAsia"/>
          <w:sz w:val="22"/>
          <w:szCs w:val="24"/>
          <w:lang w:val="en-US" w:eastAsia="zh-CN"/>
        </w:rPr>
      </w:pPr>
      <w:r>
        <w:rPr>
          <w:rFonts w:hint="eastAsia"/>
          <w:sz w:val="22"/>
          <w:szCs w:val="24"/>
          <w:lang w:val="en-US" w:eastAsia="zh-CN"/>
        </w:rPr>
        <w:t>基本要求</w:t>
      </w:r>
    </w:p>
    <w:p w14:paraId="477C8933">
      <w:pPr>
        <w:numPr>
          <w:ilvl w:val="0"/>
          <w:numId w:val="20"/>
        </w:numPr>
        <w:ind w:left="425" w:leftChars="0" w:hanging="425" w:firstLineChars="0"/>
        <w:rPr>
          <w:rFonts w:hint="default"/>
          <w:sz w:val="22"/>
          <w:szCs w:val="24"/>
          <w:lang w:val="en-US" w:eastAsia="zh-CN"/>
        </w:rPr>
      </w:pPr>
      <w:r>
        <w:rPr>
          <w:rFonts w:hint="eastAsia" w:ascii="宋体" w:hAnsi="宋体" w:eastAsia="宋体" w:cs="宋体"/>
          <w:sz w:val="22"/>
          <w:szCs w:val="24"/>
          <w:lang w:val="en-US" w:eastAsia="zh-CN"/>
        </w:rPr>
        <w:t>★</w:t>
      </w:r>
      <w:r>
        <w:rPr>
          <w:rFonts w:hint="eastAsia"/>
          <w:sz w:val="22"/>
          <w:szCs w:val="24"/>
          <w:lang w:val="en-US" w:eastAsia="zh-CN"/>
        </w:rPr>
        <w:t>由供应商在采购人指定地点提供集成平台数据中心运维服务，提供的服务时间为1年，集成平台数据中心基本情况如下：</w:t>
      </w:r>
    </w:p>
    <w:tbl>
      <w:tblPr>
        <w:tblStyle w:val="17"/>
        <w:tblW w:w="6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467"/>
        <w:gridCol w:w="1361"/>
        <w:gridCol w:w="757"/>
        <w:gridCol w:w="1020"/>
        <w:gridCol w:w="652"/>
      </w:tblGrid>
      <w:tr w14:paraId="3245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581" w:type="dxa"/>
            <w:tcBorders>
              <w:top w:val="single" w:color="auto" w:sz="4" w:space="0"/>
              <w:left w:val="single" w:color="auto" w:sz="4" w:space="0"/>
              <w:bottom w:val="single" w:color="auto" w:sz="4" w:space="0"/>
              <w:right w:val="single" w:color="auto" w:sz="4" w:space="0"/>
            </w:tcBorders>
            <w:vAlign w:val="center"/>
          </w:tcPr>
          <w:p w14:paraId="5EA649CF">
            <w:pPr>
              <w:snapToGrid w:val="0"/>
              <w:spacing w:line="400" w:lineRule="exact"/>
              <w:jc w:val="center"/>
              <w:rPr>
                <w:rFonts w:hint="eastAsia" w:ascii="宋体" w:hAnsi="宋体" w:eastAsia="宋体" w:cs="宋体"/>
                <w:b w:val="0"/>
                <w:bCs w:val="0"/>
                <w:color w:val="000000"/>
                <w:sz w:val="16"/>
                <w:szCs w:val="16"/>
              </w:rPr>
            </w:pPr>
            <w:r>
              <w:rPr>
                <w:rFonts w:hint="eastAsia" w:ascii="宋体" w:hAnsi="宋体" w:eastAsia="宋体" w:cs="宋体"/>
                <w:b w:val="0"/>
                <w:bCs w:val="0"/>
                <w:color w:val="000000"/>
                <w:sz w:val="16"/>
                <w:szCs w:val="16"/>
              </w:rPr>
              <w:t>序号</w:t>
            </w:r>
          </w:p>
        </w:tc>
        <w:tc>
          <w:tcPr>
            <w:tcW w:w="2467" w:type="dxa"/>
            <w:tcBorders>
              <w:top w:val="single" w:color="auto" w:sz="4" w:space="0"/>
              <w:left w:val="single" w:color="auto" w:sz="4" w:space="0"/>
              <w:bottom w:val="single" w:color="auto" w:sz="4" w:space="0"/>
              <w:right w:val="single" w:color="auto" w:sz="4" w:space="0"/>
            </w:tcBorders>
            <w:vAlign w:val="center"/>
          </w:tcPr>
          <w:p w14:paraId="2C6A85D5">
            <w:pPr>
              <w:snapToGrid w:val="0"/>
              <w:spacing w:line="400" w:lineRule="exact"/>
              <w:jc w:val="center"/>
              <w:rPr>
                <w:rFonts w:hint="eastAsia" w:ascii="宋体" w:hAnsi="宋体" w:eastAsia="宋体" w:cs="宋体"/>
                <w:b w:val="0"/>
                <w:bCs w:val="0"/>
                <w:color w:val="000000"/>
                <w:sz w:val="16"/>
                <w:szCs w:val="16"/>
              </w:rPr>
            </w:pPr>
            <w:r>
              <w:rPr>
                <w:rFonts w:hint="eastAsia" w:ascii="宋体" w:hAnsi="宋体" w:eastAsia="宋体" w:cs="宋体"/>
                <w:b w:val="0"/>
                <w:bCs w:val="0"/>
                <w:color w:val="000000"/>
                <w:sz w:val="16"/>
                <w:szCs w:val="16"/>
                <w:lang w:val="en-US" w:eastAsia="zh-CN"/>
              </w:rPr>
              <w:t>产品</w:t>
            </w:r>
            <w:r>
              <w:rPr>
                <w:rFonts w:hint="eastAsia" w:ascii="宋体" w:hAnsi="宋体" w:eastAsia="宋体" w:cs="宋体"/>
                <w:b w:val="0"/>
                <w:bCs w:val="0"/>
                <w:color w:val="000000"/>
                <w:sz w:val="16"/>
                <w:szCs w:val="16"/>
              </w:rPr>
              <w:t>名称</w:t>
            </w:r>
          </w:p>
        </w:tc>
        <w:tc>
          <w:tcPr>
            <w:tcW w:w="1361" w:type="dxa"/>
            <w:tcBorders>
              <w:top w:val="single" w:color="auto" w:sz="4" w:space="0"/>
              <w:left w:val="single" w:color="auto" w:sz="4" w:space="0"/>
              <w:bottom w:val="single" w:color="auto" w:sz="4" w:space="0"/>
              <w:right w:val="single" w:color="auto" w:sz="4" w:space="0"/>
            </w:tcBorders>
            <w:vAlign w:val="center"/>
          </w:tcPr>
          <w:p w14:paraId="0D9D0AFB">
            <w:pPr>
              <w:snapToGrid w:val="0"/>
              <w:spacing w:line="400" w:lineRule="exact"/>
              <w:jc w:val="center"/>
              <w:rPr>
                <w:rFonts w:hint="eastAsia" w:ascii="宋体" w:hAnsi="宋体" w:eastAsia="宋体" w:cs="宋体"/>
                <w:b w:val="0"/>
                <w:bCs w:val="0"/>
                <w:color w:val="000000"/>
                <w:sz w:val="16"/>
                <w:szCs w:val="16"/>
              </w:rPr>
            </w:pPr>
            <w:r>
              <w:rPr>
                <w:rFonts w:hint="eastAsia" w:ascii="宋体" w:hAnsi="宋体" w:eastAsia="宋体" w:cs="宋体"/>
                <w:b w:val="0"/>
                <w:bCs w:val="0"/>
                <w:color w:val="000000"/>
                <w:sz w:val="16"/>
                <w:szCs w:val="16"/>
              </w:rPr>
              <w:t>品牌</w:t>
            </w:r>
          </w:p>
        </w:tc>
        <w:tc>
          <w:tcPr>
            <w:tcW w:w="757" w:type="dxa"/>
            <w:tcBorders>
              <w:top w:val="single" w:color="auto" w:sz="4" w:space="0"/>
              <w:left w:val="single" w:color="auto" w:sz="4" w:space="0"/>
              <w:bottom w:val="single" w:color="auto" w:sz="4" w:space="0"/>
              <w:right w:val="single" w:color="auto" w:sz="4" w:space="0"/>
            </w:tcBorders>
            <w:vAlign w:val="center"/>
          </w:tcPr>
          <w:p w14:paraId="5CBB076A">
            <w:pPr>
              <w:snapToGrid w:val="0"/>
              <w:spacing w:line="400" w:lineRule="exact"/>
              <w:jc w:val="center"/>
              <w:rPr>
                <w:rFonts w:hint="eastAsia" w:ascii="宋体" w:hAnsi="宋体" w:eastAsia="宋体" w:cs="宋体"/>
                <w:b w:val="0"/>
                <w:bCs w:val="0"/>
                <w:color w:val="000000"/>
                <w:sz w:val="16"/>
                <w:szCs w:val="16"/>
              </w:rPr>
            </w:pPr>
            <w:r>
              <w:rPr>
                <w:rFonts w:hint="eastAsia" w:ascii="宋体" w:hAnsi="宋体" w:eastAsia="宋体" w:cs="宋体"/>
                <w:b w:val="0"/>
                <w:bCs w:val="0"/>
                <w:color w:val="000000"/>
                <w:sz w:val="16"/>
                <w:szCs w:val="16"/>
              </w:rPr>
              <w:t>规格型号</w:t>
            </w:r>
          </w:p>
        </w:tc>
        <w:tc>
          <w:tcPr>
            <w:tcW w:w="1020" w:type="dxa"/>
            <w:tcBorders>
              <w:top w:val="single" w:color="auto" w:sz="4" w:space="0"/>
              <w:left w:val="single" w:color="auto" w:sz="4" w:space="0"/>
              <w:bottom w:val="single" w:color="auto" w:sz="4" w:space="0"/>
              <w:right w:val="single" w:color="auto" w:sz="4" w:space="0"/>
            </w:tcBorders>
            <w:vAlign w:val="center"/>
          </w:tcPr>
          <w:p w14:paraId="0E184B3F">
            <w:pPr>
              <w:snapToGrid w:val="0"/>
              <w:spacing w:line="400" w:lineRule="exact"/>
              <w:jc w:val="center"/>
              <w:rPr>
                <w:rFonts w:hint="eastAsia" w:ascii="宋体" w:hAnsi="宋体" w:eastAsia="宋体" w:cs="宋体"/>
                <w:b w:val="0"/>
                <w:bCs w:val="0"/>
                <w:color w:val="000000"/>
                <w:sz w:val="16"/>
                <w:szCs w:val="16"/>
              </w:rPr>
            </w:pPr>
            <w:r>
              <w:rPr>
                <w:rFonts w:hint="eastAsia" w:ascii="宋体" w:hAnsi="宋体" w:eastAsia="宋体" w:cs="宋体"/>
                <w:b w:val="0"/>
                <w:bCs w:val="0"/>
                <w:color w:val="000000"/>
                <w:sz w:val="16"/>
                <w:szCs w:val="16"/>
              </w:rPr>
              <w:t>单位</w:t>
            </w:r>
          </w:p>
        </w:tc>
        <w:tc>
          <w:tcPr>
            <w:tcW w:w="652" w:type="dxa"/>
            <w:tcBorders>
              <w:top w:val="single" w:color="auto" w:sz="4" w:space="0"/>
              <w:left w:val="single" w:color="auto" w:sz="4" w:space="0"/>
              <w:bottom w:val="single" w:color="auto" w:sz="4" w:space="0"/>
              <w:right w:val="single" w:color="auto" w:sz="4" w:space="0"/>
            </w:tcBorders>
            <w:vAlign w:val="center"/>
          </w:tcPr>
          <w:p w14:paraId="550B6C47">
            <w:pPr>
              <w:snapToGrid w:val="0"/>
              <w:spacing w:line="400" w:lineRule="exact"/>
              <w:jc w:val="center"/>
              <w:rPr>
                <w:rFonts w:hint="eastAsia" w:ascii="宋体" w:hAnsi="宋体" w:eastAsia="宋体" w:cs="宋体"/>
                <w:b w:val="0"/>
                <w:bCs w:val="0"/>
                <w:color w:val="000000"/>
                <w:sz w:val="16"/>
                <w:szCs w:val="16"/>
              </w:rPr>
            </w:pPr>
            <w:r>
              <w:rPr>
                <w:rFonts w:hint="eastAsia" w:ascii="宋体" w:hAnsi="宋体" w:eastAsia="宋体" w:cs="宋体"/>
                <w:b w:val="0"/>
                <w:bCs w:val="0"/>
                <w:color w:val="000000"/>
                <w:sz w:val="16"/>
                <w:szCs w:val="16"/>
              </w:rPr>
              <w:t>数量</w:t>
            </w:r>
          </w:p>
        </w:tc>
      </w:tr>
      <w:tr w14:paraId="278E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3A3F72E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c>
          <w:tcPr>
            <w:tcW w:w="2467" w:type="dxa"/>
            <w:tcBorders>
              <w:top w:val="single" w:color="auto" w:sz="4" w:space="0"/>
              <w:left w:val="single" w:color="auto" w:sz="4" w:space="0"/>
              <w:bottom w:val="single" w:color="auto" w:sz="4" w:space="0"/>
              <w:right w:val="single" w:color="auto" w:sz="4" w:space="0"/>
            </w:tcBorders>
            <w:vAlign w:val="top"/>
          </w:tcPr>
          <w:p w14:paraId="2F271C8C">
            <w:pPr>
              <w:pStyle w:val="45"/>
              <w:spacing w:before="38" w:line="252"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柯林布瑞医院信息集成平台软件</w:t>
            </w:r>
          </w:p>
        </w:tc>
        <w:tc>
          <w:tcPr>
            <w:tcW w:w="1361" w:type="dxa"/>
            <w:tcBorders>
              <w:top w:val="single" w:color="auto" w:sz="4" w:space="0"/>
              <w:left w:val="single" w:color="auto" w:sz="4" w:space="0"/>
              <w:bottom w:val="single" w:color="auto" w:sz="4" w:space="0"/>
              <w:right w:val="single" w:color="auto" w:sz="4" w:space="0"/>
            </w:tcBorders>
            <w:vAlign w:val="center"/>
          </w:tcPr>
          <w:p w14:paraId="0A7EF58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439E57F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2CA19EB6">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4F5268E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4A31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0456EC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2</w:t>
            </w:r>
          </w:p>
        </w:tc>
        <w:tc>
          <w:tcPr>
            <w:tcW w:w="2467" w:type="dxa"/>
            <w:tcBorders>
              <w:top w:val="single" w:color="auto" w:sz="4" w:space="0"/>
              <w:left w:val="single" w:color="auto" w:sz="4" w:space="0"/>
              <w:bottom w:val="single" w:color="auto" w:sz="4" w:space="0"/>
              <w:right w:val="single" w:color="auto" w:sz="4" w:space="0"/>
            </w:tcBorders>
            <w:vAlign w:val="top"/>
          </w:tcPr>
          <w:p w14:paraId="594A0FF1">
            <w:pPr>
              <w:pStyle w:val="45"/>
              <w:spacing w:before="38" w:line="252"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柯林布瑞元数据管理软件</w:t>
            </w:r>
          </w:p>
        </w:tc>
        <w:tc>
          <w:tcPr>
            <w:tcW w:w="1361" w:type="dxa"/>
            <w:tcBorders>
              <w:top w:val="single" w:color="auto" w:sz="4" w:space="0"/>
              <w:left w:val="single" w:color="auto" w:sz="4" w:space="0"/>
              <w:bottom w:val="single" w:color="auto" w:sz="4" w:space="0"/>
              <w:right w:val="single" w:color="auto" w:sz="4" w:space="0"/>
            </w:tcBorders>
            <w:vAlign w:val="center"/>
          </w:tcPr>
          <w:p w14:paraId="38541BF1">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0674D3D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707CC3EB">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13A60135">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7426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D82B9E5">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3</w:t>
            </w:r>
          </w:p>
        </w:tc>
        <w:tc>
          <w:tcPr>
            <w:tcW w:w="2467" w:type="dxa"/>
            <w:tcBorders>
              <w:top w:val="single" w:color="auto" w:sz="4" w:space="0"/>
              <w:left w:val="single" w:color="auto" w:sz="4" w:space="0"/>
              <w:bottom w:val="single" w:color="auto" w:sz="4" w:space="0"/>
              <w:right w:val="single" w:color="auto" w:sz="4" w:space="0"/>
            </w:tcBorders>
            <w:vAlign w:val="top"/>
          </w:tcPr>
          <w:p w14:paraId="56C9A231">
            <w:pPr>
              <w:pStyle w:val="45"/>
              <w:spacing w:before="38" w:line="252"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柯林布瑞主数据管理软件</w:t>
            </w:r>
          </w:p>
        </w:tc>
        <w:tc>
          <w:tcPr>
            <w:tcW w:w="1361" w:type="dxa"/>
            <w:tcBorders>
              <w:top w:val="single" w:color="auto" w:sz="4" w:space="0"/>
              <w:left w:val="single" w:color="auto" w:sz="4" w:space="0"/>
              <w:bottom w:val="single" w:color="auto" w:sz="4" w:space="0"/>
              <w:right w:val="single" w:color="auto" w:sz="4" w:space="0"/>
            </w:tcBorders>
            <w:vAlign w:val="center"/>
          </w:tcPr>
          <w:p w14:paraId="03EEE21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5784001E">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3BA83CD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2143331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736A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2E025019">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4</w:t>
            </w:r>
          </w:p>
        </w:tc>
        <w:tc>
          <w:tcPr>
            <w:tcW w:w="2467" w:type="dxa"/>
            <w:tcBorders>
              <w:top w:val="single" w:color="auto" w:sz="4" w:space="0"/>
              <w:left w:val="single" w:color="auto" w:sz="4" w:space="0"/>
              <w:bottom w:val="single" w:color="auto" w:sz="4" w:space="0"/>
              <w:right w:val="single" w:color="auto" w:sz="4" w:space="0"/>
            </w:tcBorders>
            <w:vAlign w:val="top"/>
          </w:tcPr>
          <w:p w14:paraId="228E5377">
            <w:pPr>
              <w:pStyle w:val="45"/>
              <w:spacing w:before="38" w:line="252"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柯林布瑞医院数据质量监控平台软件[简称：DQMS]</w:t>
            </w:r>
          </w:p>
        </w:tc>
        <w:tc>
          <w:tcPr>
            <w:tcW w:w="1361" w:type="dxa"/>
            <w:tcBorders>
              <w:top w:val="single" w:color="auto" w:sz="4" w:space="0"/>
              <w:left w:val="single" w:color="auto" w:sz="4" w:space="0"/>
              <w:bottom w:val="single" w:color="auto" w:sz="4" w:space="0"/>
              <w:right w:val="single" w:color="auto" w:sz="4" w:space="0"/>
            </w:tcBorders>
            <w:vAlign w:val="center"/>
          </w:tcPr>
          <w:p w14:paraId="42E5951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43509F2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47E439BF">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1CD1697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7458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1D5C9D3E">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5</w:t>
            </w:r>
          </w:p>
        </w:tc>
        <w:tc>
          <w:tcPr>
            <w:tcW w:w="2467" w:type="dxa"/>
            <w:tcBorders>
              <w:top w:val="single" w:color="auto" w:sz="4" w:space="0"/>
              <w:left w:val="single" w:color="auto" w:sz="4" w:space="0"/>
              <w:bottom w:val="single" w:color="auto" w:sz="4" w:space="0"/>
              <w:right w:val="single" w:color="auto" w:sz="4" w:space="0"/>
            </w:tcBorders>
            <w:vAlign w:val="top"/>
          </w:tcPr>
          <w:p w14:paraId="04B88724">
            <w:pPr>
              <w:pStyle w:val="45"/>
              <w:spacing w:before="28" w:line="262" w:lineRule="auto"/>
              <w:ind w:left="71" w:leftChars="0" w:right="27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柯林布瑞医疗数据自动化ETL 软件[简称：METL]</w:t>
            </w:r>
          </w:p>
        </w:tc>
        <w:tc>
          <w:tcPr>
            <w:tcW w:w="1361" w:type="dxa"/>
            <w:tcBorders>
              <w:top w:val="single" w:color="auto" w:sz="4" w:space="0"/>
              <w:left w:val="single" w:color="auto" w:sz="4" w:space="0"/>
              <w:bottom w:val="single" w:color="auto" w:sz="4" w:space="0"/>
              <w:right w:val="single" w:color="auto" w:sz="4" w:space="0"/>
            </w:tcBorders>
            <w:vAlign w:val="center"/>
          </w:tcPr>
          <w:p w14:paraId="06B61B9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08C8F25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6C7439B1">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38A397AC">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4548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5A38D82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6</w:t>
            </w:r>
          </w:p>
        </w:tc>
        <w:tc>
          <w:tcPr>
            <w:tcW w:w="2467" w:type="dxa"/>
            <w:tcBorders>
              <w:top w:val="single" w:color="auto" w:sz="4" w:space="0"/>
              <w:left w:val="single" w:color="auto" w:sz="4" w:space="0"/>
              <w:bottom w:val="single" w:color="auto" w:sz="4" w:space="0"/>
              <w:right w:val="single" w:color="auto" w:sz="4" w:space="0"/>
            </w:tcBorders>
            <w:vAlign w:val="top"/>
          </w:tcPr>
          <w:p w14:paraId="171E8A45">
            <w:pPr>
              <w:pStyle w:val="45"/>
              <w:spacing w:before="99" w:line="268"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柯林布瑞患者主索引EMPI软件 [简称：EMPI]</w:t>
            </w:r>
          </w:p>
        </w:tc>
        <w:tc>
          <w:tcPr>
            <w:tcW w:w="1361" w:type="dxa"/>
            <w:tcBorders>
              <w:top w:val="single" w:color="auto" w:sz="4" w:space="0"/>
              <w:left w:val="single" w:color="auto" w:sz="4" w:space="0"/>
              <w:bottom w:val="single" w:color="auto" w:sz="4" w:space="0"/>
              <w:right w:val="single" w:color="auto" w:sz="4" w:space="0"/>
            </w:tcBorders>
            <w:vAlign w:val="center"/>
          </w:tcPr>
          <w:p w14:paraId="04F09C2F">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0248AFA6">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781F667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2CD8C70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6720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44F95E4">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7</w:t>
            </w:r>
          </w:p>
        </w:tc>
        <w:tc>
          <w:tcPr>
            <w:tcW w:w="2467" w:type="dxa"/>
            <w:tcBorders>
              <w:top w:val="single" w:color="auto" w:sz="4" w:space="0"/>
              <w:left w:val="single" w:color="auto" w:sz="4" w:space="0"/>
              <w:bottom w:val="single" w:color="auto" w:sz="4" w:space="0"/>
              <w:right w:val="single" w:color="auto" w:sz="4" w:space="0"/>
            </w:tcBorders>
            <w:vAlign w:val="top"/>
          </w:tcPr>
          <w:p w14:paraId="18B66706">
            <w:pPr>
              <w:pStyle w:val="45"/>
              <w:spacing w:before="30" w:line="261" w:lineRule="auto"/>
              <w:ind w:left="71" w:leftChars="0" w:right="27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柯林布瑞单点登录(SSO)软件 [简称：SSO]</w:t>
            </w:r>
          </w:p>
        </w:tc>
        <w:tc>
          <w:tcPr>
            <w:tcW w:w="1361" w:type="dxa"/>
            <w:tcBorders>
              <w:top w:val="single" w:color="auto" w:sz="4" w:space="0"/>
              <w:left w:val="single" w:color="auto" w:sz="4" w:space="0"/>
              <w:bottom w:val="single" w:color="auto" w:sz="4" w:space="0"/>
              <w:right w:val="single" w:color="auto" w:sz="4" w:space="0"/>
            </w:tcBorders>
            <w:vAlign w:val="center"/>
          </w:tcPr>
          <w:p w14:paraId="7AB129A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6A8C65BC">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37FCF257">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4F031B4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11C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6603F0E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8</w:t>
            </w:r>
          </w:p>
        </w:tc>
        <w:tc>
          <w:tcPr>
            <w:tcW w:w="2467" w:type="dxa"/>
            <w:tcBorders>
              <w:top w:val="single" w:color="auto" w:sz="4" w:space="0"/>
              <w:left w:val="single" w:color="auto" w:sz="4" w:space="0"/>
              <w:bottom w:val="single" w:color="auto" w:sz="4" w:space="0"/>
              <w:right w:val="single" w:color="auto" w:sz="4" w:space="0"/>
            </w:tcBorders>
            <w:vAlign w:val="top"/>
          </w:tcPr>
          <w:p w14:paraId="081BCF58">
            <w:pPr>
              <w:pStyle w:val="45"/>
              <w:spacing w:before="50" w:line="241" w:lineRule="auto"/>
              <w:ind w:left="171" w:leftChars="0" w:right="245" w:rightChars="0" w:hanging="100" w:firstLine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柯林布瑞医院临床数据中心  (CDR)软件[简称：CDR]</w:t>
            </w:r>
          </w:p>
        </w:tc>
        <w:tc>
          <w:tcPr>
            <w:tcW w:w="1361" w:type="dxa"/>
            <w:tcBorders>
              <w:top w:val="single" w:color="auto" w:sz="4" w:space="0"/>
              <w:left w:val="single" w:color="auto" w:sz="4" w:space="0"/>
              <w:bottom w:val="single" w:color="auto" w:sz="4" w:space="0"/>
              <w:right w:val="single" w:color="auto" w:sz="4" w:space="0"/>
            </w:tcBorders>
            <w:vAlign w:val="center"/>
          </w:tcPr>
          <w:p w14:paraId="4B75B0A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3C40F08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402F653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39D541F7">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377F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A38FFED">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9</w:t>
            </w:r>
          </w:p>
        </w:tc>
        <w:tc>
          <w:tcPr>
            <w:tcW w:w="2467" w:type="dxa"/>
            <w:tcBorders>
              <w:top w:val="single" w:color="auto" w:sz="4" w:space="0"/>
              <w:left w:val="single" w:color="auto" w:sz="4" w:space="0"/>
              <w:bottom w:val="single" w:color="auto" w:sz="4" w:space="0"/>
              <w:right w:val="single" w:color="auto" w:sz="4" w:space="0"/>
            </w:tcBorders>
            <w:vAlign w:val="top"/>
          </w:tcPr>
          <w:p w14:paraId="578C4C6B">
            <w:pPr>
              <w:pStyle w:val="45"/>
              <w:spacing w:before="51" w:line="245" w:lineRule="auto"/>
              <w:ind w:left="171" w:leftChars="0" w:right="245" w:rightChars="0" w:hanging="100" w:firstLine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柯林布瑞医院运营数据中心  (ODR)软件[简称：ODR]</w:t>
            </w:r>
          </w:p>
        </w:tc>
        <w:tc>
          <w:tcPr>
            <w:tcW w:w="1361" w:type="dxa"/>
            <w:tcBorders>
              <w:top w:val="single" w:color="auto" w:sz="4" w:space="0"/>
              <w:left w:val="single" w:color="auto" w:sz="4" w:space="0"/>
              <w:bottom w:val="single" w:color="auto" w:sz="4" w:space="0"/>
              <w:right w:val="single" w:color="auto" w:sz="4" w:space="0"/>
            </w:tcBorders>
            <w:vAlign w:val="center"/>
          </w:tcPr>
          <w:p w14:paraId="23A7DE2C">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736A0296">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6D3FFD59">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12F94CA9">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3394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6EBD45F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10</w:t>
            </w:r>
          </w:p>
        </w:tc>
        <w:tc>
          <w:tcPr>
            <w:tcW w:w="2467" w:type="dxa"/>
            <w:tcBorders>
              <w:top w:val="single" w:color="auto" w:sz="4" w:space="0"/>
              <w:left w:val="single" w:color="auto" w:sz="4" w:space="0"/>
              <w:bottom w:val="single" w:color="auto" w:sz="4" w:space="0"/>
              <w:right w:val="single" w:color="auto" w:sz="4" w:space="0"/>
            </w:tcBorders>
            <w:vAlign w:val="top"/>
          </w:tcPr>
          <w:p w14:paraId="1E6DA5F1">
            <w:pPr>
              <w:pStyle w:val="45"/>
              <w:spacing w:before="41" w:line="250" w:lineRule="auto"/>
              <w:ind w:left="100" w:leftChars="0" w:right="181" w:rightChars="0" w:hanging="29" w:firstLine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柯林布瑞医疗大数据可视化软 件[简称：DataInsight]</w:t>
            </w:r>
          </w:p>
        </w:tc>
        <w:tc>
          <w:tcPr>
            <w:tcW w:w="1361" w:type="dxa"/>
            <w:tcBorders>
              <w:top w:val="single" w:color="auto" w:sz="4" w:space="0"/>
              <w:left w:val="single" w:color="auto" w:sz="4" w:space="0"/>
              <w:bottom w:val="single" w:color="auto" w:sz="4" w:space="0"/>
              <w:right w:val="single" w:color="auto" w:sz="4" w:space="0"/>
            </w:tcBorders>
            <w:vAlign w:val="center"/>
          </w:tcPr>
          <w:p w14:paraId="02BC08D7">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7E85167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19D60D0D">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33C9FCFB">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381B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1AE0AEEE">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11</w:t>
            </w:r>
          </w:p>
        </w:tc>
        <w:tc>
          <w:tcPr>
            <w:tcW w:w="2467" w:type="dxa"/>
            <w:tcBorders>
              <w:top w:val="single" w:color="auto" w:sz="4" w:space="0"/>
              <w:left w:val="single" w:color="auto" w:sz="4" w:space="0"/>
              <w:bottom w:val="single" w:color="auto" w:sz="4" w:space="0"/>
              <w:right w:val="single" w:color="auto" w:sz="4" w:space="0"/>
            </w:tcBorders>
            <w:vAlign w:val="top"/>
          </w:tcPr>
          <w:p w14:paraId="70DC8294">
            <w:pPr>
              <w:pStyle w:val="45"/>
              <w:spacing w:before="42" w:line="245" w:lineRule="auto"/>
              <w:ind w:left="71" w:leftChars="0" w:right="27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柯林布瑞临床知识库软件[简 称：CKB]</w:t>
            </w:r>
          </w:p>
        </w:tc>
        <w:tc>
          <w:tcPr>
            <w:tcW w:w="1361" w:type="dxa"/>
            <w:tcBorders>
              <w:top w:val="single" w:color="auto" w:sz="4" w:space="0"/>
              <w:left w:val="single" w:color="auto" w:sz="4" w:space="0"/>
              <w:bottom w:val="single" w:color="auto" w:sz="4" w:space="0"/>
              <w:right w:val="single" w:color="auto" w:sz="4" w:space="0"/>
            </w:tcBorders>
            <w:vAlign w:val="center"/>
          </w:tcPr>
          <w:p w14:paraId="470D50CC">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1FDAA36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7F103AB6">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565A4FE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0390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4C5D16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12</w:t>
            </w:r>
          </w:p>
        </w:tc>
        <w:tc>
          <w:tcPr>
            <w:tcW w:w="2467" w:type="dxa"/>
            <w:tcBorders>
              <w:top w:val="single" w:color="auto" w:sz="4" w:space="0"/>
              <w:left w:val="single" w:color="auto" w:sz="4" w:space="0"/>
              <w:bottom w:val="single" w:color="auto" w:sz="4" w:space="0"/>
              <w:right w:val="single" w:color="auto" w:sz="4" w:space="0"/>
            </w:tcBorders>
            <w:vAlign w:val="top"/>
          </w:tcPr>
          <w:p w14:paraId="1B25FB6F">
            <w:pPr>
              <w:pStyle w:val="45"/>
              <w:spacing w:before="193" w:line="268"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柯林布瑞医院医疗质量监控管 理软件[简称：MQMS]V1.0</w:t>
            </w:r>
          </w:p>
        </w:tc>
        <w:tc>
          <w:tcPr>
            <w:tcW w:w="1361" w:type="dxa"/>
            <w:tcBorders>
              <w:top w:val="single" w:color="auto" w:sz="4" w:space="0"/>
              <w:left w:val="single" w:color="auto" w:sz="4" w:space="0"/>
              <w:bottom w:val="single" w:color="auto" w:sz="4" w:space="0"/>
              <w:right w:val="single" w:color="auto" w:sz="4" w:space="0"/>
            </w:tcBorders>
            <w:vAlign w:val="center"/>
          </w:tcPr>
          <w:p w14:paraId="42B1D1E5">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5C93315D">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6FAC176C">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2F7CD0F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6BB0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90DC59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13</w:t>
            </w:r>
          </w:p>
        </w:tc>
        <w:tc>
          <w:tcPr>
            <w:tcW w:w="2467" w:type="dxa"/>
            <w:tcBorders>
              <w:top w:val="single" w:color="auto" w:sz="4" w:space="0"/>
              <w:left w:val="single" w:color="auto" w:sz="4" w:space="0"/>
              <w:bottom w:val="single" w:color="auto" w:sz="4" w:space="0"/>
              <w:right w:val="single" w:color="auto" w:sz="4" w:space="0"/>
            </w:tcBorders>
            <w:vAlign w:val="top"/>
          </w:tcPr>
          <w:p w14:paraId="366C043E">
            <w:pPr>
              <w:pStyle w:val="45"/>
              <w:spacing w:before="44" w:line="244" w:lineRule="auto"/>
              <w:ind w:left="71" w:leftChars="0" w:right="36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柯林布瑞医院绩效管理软件 [简称：HPMS]</w:t>
            </w:r>
          </w:p>
        </w:tc>
        <w:tc>
          <w:tcPr>
            <w:tcW w:w="1361" w:type="dxa"/>
            <w:tcBorders>
              <w:top w:val="single" w:color="auto" w:sz="4" w:space="0"/>
              <w:left w:val="single" w:color="auto" w:sz="4" w:space="0"/>
              <w:bottom w:val="single" w:color="auto" w:sz="4" w:space="0"/>
              <w:right w:val="single" w:color="auto" w:sz="4" w:space="0"/>
            </w:tcBorders>
            <w:vAlign w:val="center"/>
          </w:tcPr>
          <w:p w14:paraId="69EFA18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206977A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2221611D">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4DD91E9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5DEA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2BB34B5F">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14</w:t>
            </w:r>
          </w:p>
        </w:tc>
        <w:tc>
          <w:tcPr>
            <w:tcW w:w="2467" w:type="dxa"/>
            <w:tcBorders>
              <w:top w:val="single" w:color="auto" w:sz="4" w:space="0"/>
              <w:left w:val="single" w:color="auto" w:sz="4" w:space="0"/>
              <w:bottom w:val="single" w:color="auto" w:sz="4" w:space="0"/>
              <w:right w:val="single" w:color="auto" w:sz="4" w:space="0"/>
            </w:tcBorders>
            <w:vAlign w:val="top"/>
          </w:tcPr>
          <w:p w14:paraId="3DE2AD17">
            <w:pPr>
              <w:pStyle w:val="45"/>
              <w:spacing w:before="44" w:line="249"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柯林布瑞医疗流程闭环管理软 件[简称：ClosedLoop]</w:t>
            </w:r>
          </w:p>
        </w:tc>
        <w:tc>
          <w:tcPr>
            <w:tcW w:w="1361" w:type="dxa"/>
            <w:tcBorders>
              <w:top w:val="single" w:color="auto" w:sz="4" w:space="0"/>
              <w:left w:val="single" w:color="auto" w:sz="4" w:space="0"/>
              <w:bottom w:val="single" w:color="auto" w:sz="4" w:space="0"/>
              <w:right w:val="single" w:color="auto" w:sz="4" w:space="0"/>
            </w:tcBorders>
            <w:vAlign w:val="center"/>
          </w:tcPr>
          <w:p w14:paraId="730EEAE4">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01E4DCBE">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2321D8BF">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62F33D3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5653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84BBCF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15</w:t>
            </w:r>
          </w:p>
        </w:tc>
        <w:tc>
          <w:tcPr>
            <w:tcW w:w="2467" w:type="dxa"/>
            <w:tcBorders>
              <w:top w:val="single" w:color="auto" w:sz="4" w:space="0"/>
              <w:left w:val="single" w:color="auto" w:sz="4" w:space="0"/>
              <w:bottom w:val="single" w:color="auto" w:sz="4" w:space="0"/>
              <w:right w:val="single" w:color="auto" w:sz="4" w:space="0"/>
            </w:tcBorders>
            <w:vAlign w:val="top"/>
          </w:tcPr>
          <w:p w14:paraId="1317372F">
            <w:pPr>
              <w:pStyle w:val="45"/>
              <w:spacing w:before="33" w:line="254" w:lineRule="auto"/>
              <w:ind w:left="71" w:leftChars="0" w:right="18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柯林布瑞患者360视图软件[简 称：PatientView]</w:t>
            </w:r>
          </w:p>
        </w:tc>
        <w:tc>
          <w:tcPr>
            <w:tcW w:w="1361" w:type="dxa"/>
            <w:tcBorders>
              <w:top w:val="single" w:color="auto" w:sz="4" w:space="0"/>
              <w:left w:val="single" w:color="auto" w:sz="4" w:space="0"/>
              <w:bottom w:val="single" w:color="auto" w:sz="4" w:space="0"/>
              <w:right w:val="single" w:color="auto" w:sz="4" w:space="0"/>
            </w:tcBorders>
            <w:vAlign w:val="center"/>
          </w:tcPr>
          <w:p w14:paraId="1050ADCE">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3069E70D">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1947623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67F39DF6">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31B1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3FE93E7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16</w:t>
            </w:r>
          </w:p>
        </w:tc>
        <w:tc>
          <w:tcPr>
            <w:tcW w:w="2467" w:type="dxa"/>
            <w:tcBorders>
              <w:top w:val="single" w:color="auto" w:sz="4" w:space="0"/>
              <w:left w:val="single" w:color="auto" w:sz="4" w:space="0"/>
              <w:bottom w:val="single" w:color="auto" w:sz="4" w:space="0"/>
              <w:right w:val="single" w:color="auto" w:sz="4" w:space="0"/>
            </w:tcBorders>
            <w:vAlign w:val="top"/>
          </w:tcPr>
          <w:p w14:paraId="0AB3B4F7">
            <w:pPr>
              <w:pStyle w:val="45"/>
              <w:spacing w:before="144" w:line="219" w:lineRule="auto"/>
              <w:ind w:left="71"/>
              <w:rPr>
                <w:rFonts w:hint="eastAsia" w:ascii="宋体" w:hAnsi="宋体" w:eastAsia="宋体" w:cs="宋体"/>
                <w:kern w:val="2"/>
                <w:sz w:val="16"/>
                <w:szCs w:val="16"/>
                <w:lang w:val="en-US" w:eastAsia="zh-CN" w:bidi="ar-SA"/>
              </w:rPr>
            </w:pPr>
            <w:r>
              <w:rPr>
                <w:rFonts w:hint="eastAsia" w:ascii="宋体" w:hAnsi="宋体" w:eastAsia="宋体" w:cs="宋体"/>
                <w:kern w:val="2"/>
                <w:sz w:val="16"/>
                <w:szCs w:val="16"/>
                <w:lang w:val="en-US" w:eastAsia="zh-CN" w:bidi="ar-SA"/>
              </w:rPr>
              <w:t>柯林布瑞医护人员360视图</w:t>
            </w:r>
          </w:p>
          <w:p w14:paraId="7E848C73">
            <w:pPr>
              <w:pStyle w:val="45"/>
              <w:spacing w:before="76" w:line="219" w:lineRule="auto"/>
              <w:ind w:left="82" w:lef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软件[简称：StaffView]</w:t>
            </w:r>
          </w:p>
        </w:tc>
        <w:tc>
          <w:tcPr>
            <w:tcW w:w="1361" w:type="dxa"/>
            <w:tcBorders>
              <w:top w:val="single" w:color="auto" w:sz="4" w:space="0"/>
              <w:left w:val="single" w:color="auto" w:sz="4" w:space="0"/>
              <w:bottom w:val="single" w:color="auto" w:sz="4" w:space="0"/>
              <w:right w:val="single" w:color="auto" w:sz="4" w:space="0"/>
            </w:tcBorders>
            <w:vAlign w:val="center"/>
          </w:tcPr>
          <w:p w14:paraId="0F110072">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0D062437">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06961D3C">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52C18FF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453A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5B0A448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17</w:t>
            </w:r>
          </w:p>
        </w:tc>
        <w:tc>
          <w:tcPr>
            <w:tcW w:w="2467" w:type="dxa"/>
            <w:tcBorders>
              <w:top w:val="single" w:color="auto" w:sz="4" w:space="0"/>
              <w:left w:val="single" w:color="auto" w:sz="4" w:space="0"/>
              <w:bottom w:val="single" w:color="auto" w:sz="4" w:space="0"/>
              <w:right w:val="single" w:color="auto" w:sz="4" w:space="0"/>
            </w:tcBorders>
            <w:vAlign w:val="top"/>
          </w:tcPr>
          <w:p w14:paraId="4B8052DC">
            <w:pPr>
              <w:jc w:val="both"/>
              <w:rPr>
                <w:rFonts w:hint="eastAsia" w:ascii="宋体" w:hAnsi="宋体" w:eastAsia="宋体" w:cs="宋体"/>
                <w:b w:val="0"/>
                <w:bCs w:val="0"/>
                <w:color w:val="000000"/>
                <w:sz w:val="16"/>
                <w:szCs w:val="16"/>
                <w:lang w:val="en-US" w:eastAsia="zh-CN"/>
              </w:rPr>
            </w:pPr>
            <w:r>
              <w:rPr>
                <w:rFonts w:hint="eastAsia" w:ascii="宋体" w:hAnsi="宋体" w:eastAsia="宋体" w:cs="宋体"/>
                <w:sz w:val="16"/>
                <w:szCs w:val="16"/>
                <w:lang w:val="en-US" w:eastAsia="zh-CN"/>
              </w:rPr>
              <w:t>柯林布瑞医院运营管理软件 [简称：HOMS]</w:t>
            </w:r>
          </w:p>
        </w:tc>
        <w:tc>
          <w:tcPr>
            <w:tcW w:w="1361" w:type="dxa"/>
            <w:tcBorders>
              <w:top w:val="single" w:color="auto" w:sz="4" w:space="0"/>
              <w:left w:val="single" w:color="auto" w:sz="4" w:space="0"/>
              <w:bottom w:val="single" w:color="auto" w:sz="4" w:space="0"/>
              <w:right w:val="single" w:color="auto" w:sz="4" w:space="0"/>
            </w:tcBorders>
            <w:vAlign w:val="center"/>
          </w:tcPr>
          <w:p w14:paraId="7CE796B4">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3A153E1A">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05A36B20">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57C4D17B">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r w14:paraId="6BF2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27A33E71">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18</w:t>
            </w:r>
          </w:p>
        </w:tc>
        <w:tc>
          <w:tcPr>
            <w:tcW w:w="2467" w:type="dxa"/>
            <w:tcBorders>
              <w:top w:val="single" w:color="auto" w:sz="4" w:space="0"/>
              <w:left w:val="single" w:color="auto" w:sz="4" w:space="0"/>
              <w:bottom w:val="single" w:color="auto" w:sz="4" w:space="0"/>
              <w:right w:val="single" w:color="auto" w:sz="4" w:space="0"/>
            </w:tcBorders>
            <w:vAlign w:val="top"/>
          </w:tcPr>
          <w:p w14:paraId="0980651D">
            <w:pPr>
              <w:pStyle w:val="45"/>
              <w:spacing w:before="55" w:line="238" w:lineRule="auto"/>
              <w:ind w:left="71" w:leftChars="0" w:right="451" w:rightChars="0"/>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柯林布瑞医院运营管理APP 软件[简称：HQMAPPS]</w:t>
            </w:r>
          </w:p>
        </w:tc>
        <w:tc>
          <w:tcPr>
            <w:tcW w:w="1361" w:type="dxa"/>
            <w:tcBorders>
              <w:top w:val="single" w:color="auto" w:sz="4" w:space="0"/>
              <w:left w:val="single" w:color="auto" w:sz="4" w:space="0"/>
              <w:bottom w:val="single" w:color="auto" w:sz="4" w:space="0"/>
              <w:right w:val="single" w:color="auto" w:sz="4" w:space="0"/>
            </w:tcBorders>
            <w:vAlign w:val="center"/>
          </w:tcPr>
          <w:p w14:paraId="597DB013">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kern w:val="2"/>
                <w:sz w:val="16"/>
                <w:szCs w:val="16"/>
                <w:lang w:val="en-US" w:eastAsia="zh-CN" w:bidi="ar-SA"/>
              </w:rPr>
              <w:t>柯林布瑞</w:t>
            </w:r>
          </w:p>
        </w:tc>
        <w:tc>
          <w:tcPr>
            <w:tcW w:w="757" w:type="dxa"/>
            <w:tcBorders>
              <w:top w:val="single" w:color="auto" w:sz="4" w:space="0"/>
              <w:left w:val="single" w:color="auto" w:sz="4" w:space="0"/>
              <w:bottom w:val="single" w:color="auto" w:sz="4" w:space="0"/>
              <w:right w:val="single" w:color="auto" w:sz="4" w:space="0"/>
            </w:tcBorders>
            <w:vAlign w:val="center"/>
          </w:tcPr>
          <w:p w14:paraId="33CC4DE5">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V1.0</w:t>
            </w:r>
          </w:p>
        </w:tc>
        <w:tc>
          <w:tcPr>
            <w:tcW w:w="1020" w:type="dxa"/>
            <w:tcBorders>
              <w:top w:val="single" w:color="auto" w:sz="4" w:space="0"/>
              <w:left w:val="single" w:color="auto" w:sz="4" w:space="0"/>
              <w:bottom w:val="single" w:color="auto" w:sz="4" w:space="0"/>
              <w:right w:val="single" w:color="auto" w:sz="4" w:space="0"/>
            </w:tcBorders>
            <w:vAlign w:val="center"/>
          </w:tcPr>
          <w:p w14:paraId="705314AB">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套</w:t>
            </w:r>
          </w:p>
        </w:tc>
        <w:tc>
          <w:tcPr>
            <w:tcW w:w="652" w:type="dxa"/>
            <w:tcBorders>
              <w:top w:val="single" w:color="auto" w:sz="4" w:space="0"/>
              <w:left w:val="single" w:color="auto" w:sz="4" w:space="0"/>
              <w:bottom w:val="single" w:color="auto" w:sz="4" w:space="0"/>
              <w:right w:val="single" w:color="auto" w:sz="4" w:space="0"/>
            </w:tcBorders>
            <w:vAlign w:val="center"/>
          </w:tcPr>
          <w:p w14:paraId="4923EBD8">
            <w:pPr>
              <w:snapToGrid w:val="0"/>
              <w:spacing w:line="400" w:lineRule="exact"/>
              <w:jc w:val="center"/>
              <w:rPr>
                <w:rFonts w:hint="eastAsia" w:ascii="宋体" w:hAnsi="宋体" w:eastAsia="宋体" w:cs="宋体"/>
                <w:b w:val="0"/>
                <w:bCs w:val="0"/>
                <w:color w:val="000000"/>
                <w:sz w:val="16"/>
                <w:szCs w:val="16"/>
                <w:lang w:val="en-US" w:eastAsia="zh-CN"/>
              </w:rPr>
            </w:pPr>
            <w:r>
              <w:rPr>
                <w:rFonts w:hint="eastAsia" w:ascii="宋体" w:hAnsi="宋体" w:eastAsia="宋体" w:cs="宋体"/>
                <w:b w:val="0"/>
                <w:bCs w:val="0"/>
                <w:color w:val="000000"/>
                <w:sz w:val="16"/>
                <w:szCs w:val="16"/>
                <w:lang w:val="en-US" w:eastAsia="zh-CN"/>
              </w:rPr>
              <w:t>1</w:t>
            </w:r>
          </w:p>
        </w:tc>
      </w:tr>
    </w:tbl>
    <w:p w14:paraId="7F3040D4">
      <w:pPr>
        <w:numPr>
          <w:ilvl w:val="0"/>
          <w:numId w:val="0"/>
        </w:numPr>
        <w:ind w:leftChars="0"/>
        <w:rPr>
          <w:rFonts w:hint="default"/>
          <w:sz w:val="22"/>
          <w:szCs w:val="24"/>
          <w:lang w:val="en-US" w:eastAsia="zh-CN"/>
        </w:rPr>
      </w:pPr>
    </w:p>
    <w:p w14:paraId="35FCC597">
      <w:pPr>
        <w:numPr>
          <w:ilvl w:val="0"/>
          <w:numId w:val="19"/>
        </w:numPr>
        <w:rPr>
          <w:rFonts w:hint="default"/>
          <w:sz w:val="22"/>
          <w:szCs w:val="24"/>
          <w:lang w:val="en-US" w:eastAsia="zh-CN"/>
        </w:rPr>
      </w:pPr>
      <w:r>
        <w:rPr>
          <w:rFonts w:hint="eastAsia"/>
          <w:sz w:val="22"/>
          <w:szCs w:val="24"/>
          <w:lang w:val="en-US" w:eastAsia="zh-CN"/>
        </w:rPr>
        <w:t>技术要求</w:t>
      </w:r>
    </w:p>
    <w:p w14:paraId="10DB09B1">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系统维护服务：为保证我院</w:t>
      </w:r>
      <w:r>
        <w:rPr>
          <w:rFonts w:hint="default" w:ascii="Times New Roman" w:hAnsi="Times New Roman" w:eastAsia="宋体" w:cs="Times New Roman"/>
          <w:b w:val="0"/>
          <w:bCs w:val="0"/>
          <w:color w:val="000000"/>
          <w:kern w:val="0"/>
          <w:sz w:val="20"/>
          <w:szCs w:val="20"/>
          <w:lang w:val="en-US" w:eastAsia="zh-CN"/>
        </w:rPr>
        <w:t>集成平台数据中心</w:t>
      </w:r>
      <w:r>
        <w:rPr>
          <w:rFonts w:hint="eastAsia" w:cs="Times New Roman"/>
          <w:b w:val="0"/>
          <w:bCs w:val="0"/>
          <w:color w:val="000000"/>
          <w:sz w:val="20"/>
          <w:szCs w:val="20"/>
          <w:lang w:val="en-US" w:eastAsia="zh-CN"/>
        </w:rPr>
        <w:t>的</w:t>
      </w:r>
      <w:r>
        <w:rPr>
          <w:rFonts w:hint="default" w:ascii="Times New Roman" w:hAnsi="Times New Roman" w:eastAsia="宋体" w:cs="Times New Roman"/>
          <w:b w:val="0"/>
          <w:bCs w:val="0"/>
          <w:color w:val="000000"/>
          <w:kern w:val="0"/>
          <w:sz w:val="20"/>
          <w:szCs w:val="20"/>
        </w:rPr>
        <w:t>维保服务正常稳定运行，</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须每个季度对整个</w:t>
      </w:r>
      <w:r>
        <w:rPr>
          <w:rFonts w:hint="default" w:ascii="Times New Roman" w:hAnsi="Times New Roman" w:eastAsia="宋体" w:cs="Times New Roman"/>
          <w:b w:val="0"/>
          <w:bCs w:val="0"/>
          <w:color w:val="000000"/>
          <w:kern w:val="0"/>
          <w:sz w:val="20"/>
          <w:szCs w:val="20"/>
          <w:lang w:val="en-US" w:eastAsia="zh-CN"/>
        </w:rPr>
        <w:t>集成平台数据中心</w:t>
      </w:r>
      <w:r>
        <w:rPr>
          <w:rFonts w:hint="default" w:ascii="Times New Roman" w:hAnsi="Times New Roman" w:eastAsia="宋体" w:cs="Times New Roman"/>
          <w:b w:val="0"/>
          <w:bCs w:val="0"/>
          <w:color w:val="000000"/>
          <w:kern w:val="0"/>
          <w:sz w:val="20"/>
          <w:szCs w:val="20"/>
        </w:rPr>
        <w:t>进行安全检查、系统健康程度检查、运行状态检查、存储使用情况检查等，在医院信息中心的配合下进行服务。</w:t>
      </w:r>
    </w:p>
    <w:p w14:paraId="3E0F8C7D">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现场巡检服务：按季度巡检，配合医院进行</w:t>
      </w:r>
      <w:r>
        <w:rPr>
          <w:rFonts w:hint="default" w:ascii="Times New Roman" w:hAnsi="Times New Roman" w:eastAsia="宋体" w:cs="Times New Roman"/>
          <w:b w:val="0"/>
          <w:bCs w:val="0"/>
          <w:color w:val="000000"/>
          <w:kern w:val="0"/>
          <w:sz w:val="20"/>
          <w:szCs w:val="20"/>
          <w:lang w:val="en-US" w:eastAsia="zh-CN"/>
        </w:rPr>
        <w:t>集成平台数据中心</w:t>
      </w:r>
      <w:r>
        <w:rPr>
          <w:rFonts w:hint="default" w:ascii="Times New Roman" w:hAnsi="Times New Roman" w:eastAsia="宋体" w:cs="Times New Roman"/>
          <w:b w:val="0"/>
          <w:bCs w:val="0"/>
          <w:color w:val="000000"/>
          <w:kern w:val="0"/>
          <w:sz w:val="20"/>
          <w:szCs w:val="20"/>
        </w:rPr>
        <w:t>巡检发现问题的跟踪处理，制定跟踪整改解决方案。巡检工作内容涵盖</w:t>
      </w:r>
      <w:r>
        <w:rPr>
          <w:rFonts w:hint="eastAsia" w:cs="Times New Roman"/>
          <w:b w:val="0"/>
          <w:bCs w:val="0"/>
          <w:color w:val="000000"/>
          <w:sz w:val="20"/>
          <w:szCs w:val="20"/>
          <w:lang w:val="en-US" w:eastAsia="zh-CN"/>
        </w:rPr>
        <w:t>集成平台数据中心</w:t>
      </w:r>
      <w:r>
        <w:rPr>
          <w:rFonts w:hint="default" w:ascii="Times New Roman" w:hAnsi="Times New Roman" w:eastAsia="宋体" w:cs="Times New Roman"/>
          <w:b w:val="0"/>
          <w:bCs w:val="0"/>
          <w:color w:val="000000"/>
          <w:kern w:val="0"/>
          <w:sz w:val="20"/>
          <w:szCs w:val="20"/>
        </w:rPr>
        <w:t>所有相关软硬件。巡检要切实发现存在的各类问题，避免巡检流于形式，发生重大故障，并出具季度巡检报告。</w:t>
      </w:r>
      <w:r>
        <w:rPr>
          <w:rFonts w:hint="eastAsia" w:ascii="Times New Roman" w:hAnsi="Times New Roman" w:eastAsia="宋体" w:cs="Times New Roman"/>
          <w:b w:val="0"/>
          <w:bCs w:val="0"/>
          <w:kern w:val="0"/>
          <w:sz w:val="20"/>
          <w:szCs w:val="20"/>
          <w:lang w:val="en-US" w:eastAsia="zh-CN"/>
        </w:rPr>
        <w:t>供应商</w:t>
      </w:r>
      <w:r>
        <w:rPr>
          <w:rFonts w:hint="default" w:ascii="Times New Roman" w:hAnsi="Times New Roman" w:eastAsia="宋体" w:cs="Times New Roman"/>
          <w:b w:val="0"/>
          <w:bCs w:val="0"/>
          <w:kern w:val="0"/>
          <w:sz w:val="20"/>
          <w:szCs w:val="20"/>
        </w:rPr>
        <w:t>指定</w:t>
      </w:r>
      <w:r>
        <w:rPr>
          <w:rFonts w:hint="default" w:ascii="Times New Roman" w:hAnsi="Times New Roman" w:eastAsia="宋体" w:cs="Times New Roman"/>
          <w:b w:val="0"/>
          <w:bCs w:val="0"/>
          <w:kern w:val="0"/>
          <w:sz w:val="20"/>
          <w:szCs w:val="20"/>
          <w:lang w:val="en-US" w:eastAsia="zh-CN"/>
        </w:rPr>
        <w:t>专职</w:t>
      </w:r>
      <w:r>
        <w:rPr>
          <w:rFonts w:hint="default" w:ascii="Times New Roman" w:hAnsi="Times New Roman" w:eastAsia="宋体" w:cs="Times New Roman"/>
          <w:b w:val="0"/>
          <w:bCs w:val="0"/>
          <w:kern w:val="0"/>
          <w:sz w:val="20"/>
          <w:szCs w:val="20"/>
        </w:rPr>
        <w:t>巡检人员</w:t>
      </w:r>
      <w:r>
        <w:rPr>
          <w:rFonts w:hint="default" w:ascii="Times New Roman" w:hAnsi="Times New Roman" w:eastAsia="宋体" w:cs="Times New Roman"/>
          <w:b w:val="0"/>
          <w:bCs w:val="0"/>
          <w:kern w:val="0"/>
          <w:sz w:val="20"/>
          <w:szCs w:val="20"/>
          <w:lang w:val="en-US" w:eastAsia="zh-CN"/>
        </w:rPr>
        <w:t>进行</w:t>
      </w:r>
      <w:r>
        <w:rPr>
          <w:rFonts w:hint="default" w:ascii="Times New Roman" w:hAnsi="Times New Roman" w:eastAsia="宋体" w:cs="Times New Roman"/>
          <w:b w:val="0"/>
          <w:bCs w:val="0"/>
          <w:kern w:val="0"/>
          <w:sz w:val="20"/>
          <w:szCs w:val="20"/>
        </w:rPr>
        <w:t>定期</w:t>
      </w:r>
      <w:r>
        <w:rPr>
          <w:rFonts w:hint="default" w:ascii="Times New Roman" w:hAnsi="Times New Roman" w:eastAsia="宋体" w:cs="Times New Roman"/>
          <w:b w:val="0"/>
          <w:bCs w:val="0"/>
          <w:kern w:val="0"/>
          <w:sz w:val="20"/>
          <w:szCs w:val="20"/>
          <w:lang w:val="en-US" w:eastAsia="zh-CN"/>
        </w:rPr>
        <w:t>现场</w:t>
      </w:r>
      <w:r>
        <w:rPr>
          <w:rFonts w:hint="default" w:ascii="Times New Roman" w:hAnsi="Times New Roman" w:eastAsia="宋体" w:cs="Times New Roman"/>
          <w:b w:val="0"/>
          <w:bCs w:val="0"/>
          <w:kern w:val="0"/>
          <w:sz w:val="20"/>
          <w:szCs w:val="20"/>
        </w:rPr>
        <w:t>巡检，巡检前主动与</w:t>
      </w:r>
      <w:r>
        <w:rPr>
          <w:rFonts w:hint="default" w:ascii="Times New Roman" w:hAnsi="Times New Roman" w:eastAsia="宋体" w:cs="Times New Roman"/>
          <w:b w:val="0"/>
          <w:bCs w:val="0"/>
          <w:kern w:val="0"/>
          <w:sz w:val="20"/>
          <w:szCs w:val="20"/>
          <w:lang w:val="en-US" w:eastAsia="zh-CN"/>
        </w:rPr>
        <w:t>采购人</w:t>
      </w:r>
      <w:r>
        <w:rPr>
          <w:rFonts w:hint="default" w:ascii="Times New Roman" w:hAnsi="Times New Roman" w:eastAsia="宋体" w:cs="Times New Roman"/>
          <w:b w:val="0"/>
          <w:bCs w:val="0"/>
          <w:kern w:val="0"/>
          <w:sz w:val="20"/>
          <w:szCs w:val="20"/>
        </w:rPr>
        <w:t>联系，需要经过</w:t>
      </w:r>
      <w:r>
        <w:rPr>
          <w:rFonts w:hint="default" w:ascii="Times New Roman" w:hAnsi="Times New Roman" w:eastAsia="宋体" w:cs="Times New Roman"/>
          <w:b w:val="0"/>
          <w:bCs w:val="0"/>
          <w:kern w:val="0"/>
          <w:sz w:val="20"/>
          <w:szCs w:val="20"/>
          <w:lang w:val="en-US" w:eastAsia="zh-CN"/>
        </w:rPr>
        <w:t>采购人</w:t>
      </w:r>
      <w:r>
        <w:rPr>
          <w:rFonts w:hint="default" w:ascii="Times New Roman" w:hAnsi="Times New Roman" w:eastAsia="宋体" w:cs="Times New Roman"/>
          <w:b w:val="0"/>
          <w:bCs w:val="0"/>
          <w:kern w:val="0"/>
          <w:sz w:val="20"/>
          <w:szCs w:val="20"/>
        </w:rPr>
        <w:t>的许可</w:t>
      </w:r>
      <w:r>
        <w:rPr>
          <w:rFonts w:hint="default" w:ascii="Times New Roman" w:hAnsi="Times New Roman" w:eastAsia="宋体" w:cs="Times New Roman"/>
          <w:b w:val="0"/>
          <w:bCs w:val="0"/>
          <w:kern w:val="0"/>
          <w:sz w:val="20"/>
          <w:szCs w:val="20"/>
          <w:lang w:eastAsia="zh-CN"/>
        </w:rPr>
        <w:t>，</w:t>
      </w:r>
      <w:r>
        <w:rPr>
          <w:rFonts w:hint="default" w:ascii="Times New Roman" w:hAnsi="Times New Roman" w:eastAsia="宋体" w:cs="Times New Roman"/>
          <w:b w:val="0"/>
          <w:bCs w:val="0"/>
          <w:kern w:val="0"/>
          <w:sz w:val="20"/>
          <w:szCs w:val="20"/>
          <w:lang w:val="en-US" w:eastAsia="zh-CN"/>
        </w:rPr>
        <w:t>并</w:t>
      </w:r>
      <w:r>
        <w:rPr>
          <w:rFonts w:hint="default" w:ascii="Times New Roman" w:hAnsi="Times New Roman" w:eastAsia="宋体" w:cs="Times New Roman"/>
          <w:b w:val="0"/>
          <w:bCs w:val="0"/>
          <w:kern w:val="0"/>
          <w:sz w:val="20"/>
          <w:szCs w:val="20"/>
        </w:rPr>
        <w:t>确定当次巡检时间，在规定时间完成相应检查。巡检时对用户</w:t>
      </w:r>
      <w:r>
        <w:rPr>
          <w:rFonts w:hint="default" w:ascii="Times New Roman" w:hAnsi="Times New Roman" w:eastAsia="宋体" w:cs="Times New Roman"/>
          <w:b w:val="0"/>
          <w:bCs w:val="0"/>
          <w:kern w:val="0"/>
          <w:sz w:val="20"/>
          <w:szCs w:val="20"/>
          <w:lang w:val="en-US" w:eastAsia="zh-CN"/>
        </w:rPr>
        <w:t>应用</w:t>
      </w:r>
      <w:r>
        <w:rPr>
          <w:rFonts w:hint="default" w:ascii="Times New Roman" w:hAnsi="Times New Roman" w:eastAsia="宋体" w:cs="Times New Roman"/>
          <w:b w:val="0"/>
          <w:bCs w:val="0"/>
          <w:kern w:val="0"/>
          <w:sz w:val="20"/>
          <w:szCs w:val="20"/>
        </w:rPr>
        <w:t>环境进行检查；及时发现系统隐患，保障系统稳定运行，并出具巡检报告。巡检报告</w:t>
      </w:r>
      <w:r>
        <w:rPr>
          <w:rFonts w:hint="default" w:ascii="Times New Roman" w:hAnsi="Times New Roman" w:eastAsia="宋体" w:cs="Times New Roman"/>
          <w:b w:val="0"/>
          <w:bCs w:val="0"/>
          <w:kern w:val="0"/>
          <w:sz w:val="20"/>
          <w:szCs w:val="20"/>
          <w:lang w:val="en-US" w:eastAsia="zh-CN"/>
        </w:rPr>
        <w:t>应</w:t>
      </w:r>
      <w:r>
        <w:rPr>
          <w:rFonts w:hint="default" w:ascii="Times New Roman" w:hAnsi="Times New Roman" w:eastAsia="宋体" w:cs="Times New Roman"/>
          <w:b w:val="0"/>
          <w:bCs w:val="0"/>
          <w:kern w:val="0"/>
          <w:sz w:val="20"/>
          <w:szCs w:val="20"/>
        </w:rPr>
        <w:t>按</w:t>
      </w:r>
      <w:r>
        <w:rPr>
          <w:rFonts w:hint="default" w:ascii="Times New Roman" w:hAnsi="Times New Roman" w:eastAsia="宋体" w:cs="Times New Roman"/>
          <w:b w:val="0"/>
          <w:bCs w:val="0"/>
          <w:kern w:val="0"/>
          <w:sz w:val="20"/>
          <w:szCs w:val="20"/>
          <w:lang w:val="en-US" w:eastAsia="zh-CN"/>
        </w:rPr>
        <w:t>采购人</w:t>
      </w:r>
      <w:r>
        <w:rPr>
          <w:rFonts w:hint="default" w:ascii="Times New Roman" w:hAnsi="Times New Roman" w:eastAsia="宋体" w:cs="Times New Roman"/>
          <w:b w:val="0"/>
          <w:bCs w:val="0"/>
          <w:kern w:val="0"/>
          <w:sz w:val="20"/>
          <w:szCs w:val="20"/>
        </w:rPr>
        <w:t>要求格式填写，报告内容包含巡检结果、巡检建议等</w:t>
      </w:r>
      <w:r>
        <w:rPr>
          <w:rFonts w:hint="default" w:ascii="Times New Roman" w:hAnsi="Times New Roman" w:eastAsia="宋体" w:cs="Times New Roman"/>
          <w:b w:val="0"/>
          <w:bCs w:val="0"/>
          <w:kern w:val="0"/>
          <w:sz w:val="20"/>
          <w:szCs w:val="20"/>
          <w:lang w:eastAsia="zh-CN"/>
        </w:rPr>
        <w:t>，</w:t>
      </w:r>
      <w:r>
        <w:rPr>
          <w:rFonts w:hint="default" w:ascii="Times New Roman" w:hAnsi="Times New Roman" w:eastAsia="宋体" w:cs="Times New Roman"/>
          <w:b w:val="0"/>
          <w:bCs w:val="0"/>
          <w:kern w:val="0"/>
          <w:sz w:val="20"/>
          <w:szCs w:val="20"/>
        </w:rPr>
        <w:t>每次巡检结束后</w:t>
      </w:r>
      <w:r>
        <w:rPr>
          <w:rFonts w:hint="default" w:ascii="Times New Roman" w:hAnsi="Times New Roman" w:eastAsia="宋体" w:cs="Times New Roman"/>
          <w:b w:val="0"/>
          <w:bCs w:val="0"/>
          <w:kern w:val="0"/>
          <w:sz w:val="20"/>
          <w:szCs w:val="20"/>
          <w:lang w:val="en-US" w:eastAsia="zh-CN"/>
        </w:rPr>
        <w:t>双</w:t>
      </w:r>
      <w:r>
        <w:rPr>
          <w:rFonts w:hint="default" w:ascii="Times New Roman" w:hAnsi="Times New Roman" w:eastAsia="宋体" w:cs="Times New Roman"/>
          <w:b w:val="0"/>
          <w:bCs w:val="0"/>
          <w:kern w:val="0"/>
          <w:sz w:val="20"/>
          <w:szCs w:val="20"/>
        </w:rPr>
        <w:t>方</w:t>
      </w:r>
      <w:r>
        <w:rPr>
          <w:rFonts w:hint="default" w:ascii="Times New Roman" w:hAnsi="Times New Roman" w:eastAsia="宋体" w:cs="Times New Roman"/>
          <w:b w:val="0"/>
          <w:bCs w:val="0"/>
          <w:kern w:val="0"/>
          <w:sz w:val="20"/>
          <w:szCs w:val="20"/>
          <w:lang w:val="en-US" w:eastAsia="zh-CN"/>
        </w:rPr>
        <w:t>应</w:t>
      </w:r>
      <w:r>
        <w:rPr>
          <w:rFonts w:hint="default" w:ascii="Times New Roman" w:hAnsi="Times New Roman" w:eastAsia="宋体" w:cs="Times New Roman"/>
          <w:b w:val="0"/>
          <w:bCs w:val="0"/>
          <w:kern w:val="0"/>
          <w:sz w:val="20"/>
          <w:szCs w:val="20"/>
        </w:rPr>
        <w:t>签字</w:t>
      </w:r>
      <w:r>
        <w:rPr>
          <w:rFonts w:hint="default" w:ascii="Times New Roman" w:hAnsi="Times New Roman" w:eastAsia="宋体" w:cs="Times New Roman"/>
          <w:b w:val="0"/>
          <w:bCs w:val="0"/>
          <w:kern w:val="0"/>
          <w:sz w:val="20"/>
          <w:szCs w:val="20"/>
          <w:lang w:val="en-US" w:eastAsia="zh-CN"/>
        </w:rPr>
        <w:t>确认，并</w:t>
      </w:r>
      <w:r>
        <w:rPr>
          <w:rFonts w:hint="default" w:ascii="Times New Roman" w:hAnsi="Times New Roman" w:eastAsia="宋体" w:cs="Times New Roman"/>
          <w:b w:val="0"/>
          <w:bCs w:val="0"/>
          <w:kern w:val="0"/>
          <w:sz w:val="20"/>
          <w:szCs w:val="20"/>
        </w:rPr>
        <w:t>对发现的问题及时予以处理</w:t>
      </w:r>
      <w:r>
        <w:rPr>
          <w:rFonts w:hint="default" w:ascii="Times New Roman" w:hAnsi="Times New Roman" w:eastAsia="宋体" w:cs="Times New Roman"/>
          <w:b w:val="0"/>
          <w:bCs w:val="0"/>
          <w:kern w:val="0"/>
          <w:sz w:val="20"/>
          <w:szCs w:val="20"/>
          <w:lang w:eastAsia="zh-CN"/>
        </w:rPr>
        <w:t>。</w:t>
      </w:r>
    </w:p>
    <w:p w14:paraId="758D724C">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现场故障处理：</w:t>
      </w:r>
      <w:r>
        <w:rPr>
          <w:rFonts w:hint="eastAsia" w:ascii="Times New Roman" w:hAnsi="Times New Roman" w:eastAsia="宋体" w:cs="Times New Roman"/>
          <w:b w:val="0"/>
          <w:bCs w:val="0"/>
          <w:color w:val="000000"/>
          <w:kern w:val="0"/>
          <w:sz w:val="20"/>
          <w:szCs w:val="20"/>
          <w:lang w:eastAsia="zh-CN"/>
        </w:rPr>
        <w:t>采购人</w:t>
      </w:r>
      <w:r>
        <w:rPr>
          <w:rFonts w:hint="default" w:ascii="Times New Roman" w:hAnsi="Times New Roman" w:eastAsia="宋体" w:cs="Times New Roman"/>
          <w:b w:val="0"/>
          <w:bCs w:val="0"/>
          <w:color w:val="000000"/>
          <w:kern w:val="0"/>
          <w:sz w:val="20"/>
          <w:szCs w:val="20"/>
        </w:rPr>
        <w:t>提出的问题/故障请求时，通过远程技术支持不能有效解决的问题，将安排具备相应资历的技术支持工程师按照服务等级规定时间内前往客户现场，现场协助</w:t>
      </w:r>
      <w:r>
        <w:rPr>
          <w:rFonts w:hint="eastAsia" w:ascii="Times New Roman" w:hAnsi="Times New Roman" w:eastAsia="宋体" w:cs="Times New Roman"/>
          <w:b w:val="0"/>
          <w:bCs w:val="0"/>
          <w:color w:val="000000"/>
          <w:kern w:val="0"/>
          <w:sz w:val="20"/>
          <w:szCs w:val="20"/>
          <w:lang w:eastAsia="zh-CN"/>
        </w:rPr>
        <w:t>采购人</w:t>
      </w:r>
      <w:r>
        <w:rPr>
          <w:rFonts w:hint="default" w:ascii="Times New Roman" w:hAnsi="Times New Roman" w:eastAsia="宋体" w:cs="Times New Roman"/>
          <w:b w:val="0"/>
          <w:bCs w:val="0"/>
          <w:color w:val="000000"/>
          <w:kern w:val="0"/>
          <w:sz w:val="20"/>
          <w:szCs w:val="20"/>
        </w:rPr>
        <w:t>进行故障分析和诊断、制定故障恢复方案，并尽力协助现场排除故障。</w:t>
      </w:r>
    </w:p>
    <w:p w14:paraId="4E66B41C">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日常运维服务：针对医院的情况，提供7*24小时专人技术运维服务，服务的方式不限于电话、邮件、远程、现场服务等。</w:t>
      </w:r>
    </w:p>
    <w:p w14:paraId="55188298">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特殊时期技术保障服务：如重大节日、机房停机维护等特殊时期，根据和医院沟通的实际情况，提供电话、邮件、远程、现场服务等服务。</w:t>
      </w:r>
    </w:p>
    <w:p w14:paraId="2856D4B1">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日常应急演练技术保障服务：如医院需要进行应急演练需要提供技术保障服务时，根据和医院沟通的实际情况，提供电话、邮件、远程、现场服务等服务。</w:t>
      </w:r>
    </w:p>
    <w:p w14:paraId="6D402612">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培训服务：向医院提供</w:t>
      </w:r>
      <w:r>
        <w:rPr>
          <w:rFonts w:hint="eastAsia" w:cs="Times New Roman"/>
          <w:b w:val="0"/>
          <w:bCs w:val="0"/>
          <w:color w:val="000000"/>
          <w:sz w:val="20"/>
          <w:szCs w:val="20"/>
          <w:lang w:val="en-US" w:eastAsia="zh-CN"/>
        </w:rPr>
        <w:t>集成平台数据中心</w:t>
      </w:r>
      <w:r>
        <w:rPr>
          <w:rFonts w:hint="default" w:ascii="Times New Roman" w:hAnsi="Times New Roman" w:eastAsia="宋体" w:cs="Times New Roman"/>
          <w:b w:val="0"/>
          <w:bCs w:val="0"/>
          <w:color w:val="000000"/>
          <w:kern w:val="0"/>
          <w:sz w:val="20"/>
          <w:szCs w:val="20"/>
        </w:rPr>
        <w:t>专业培训服务。</w:t>
      </w:r>
      <w:r>
        <w:rPr>
          <w:rFonts w:hint="eastAsia" w:ascii="Times New Roman" w:hAnsi="Times New Roman" w:eastAsia="宋体" w:cs="Times New Roman"/>
          <w:b w:val="0"/>
          <w:bCs w:val="0"/>
          <w:kern w:val="0"/>
          <w:sz w:val="20"/>
          <w:szCs w:val="20"/>
          <w:lang w:val="en-US" w:eastAsia="zh-CN"/>
        </w:rPr>
        <w:t>供应商</w:t>
      </w:r>
      <w:r>
        <w:rPr>
          <w:rFonts w:hint="default" w:ascii="Times New Roman" w:hAnsi="Times New Roman" w:eastAsia="宋体" w:cs="Times New Roman"/>
          <w:b w:val="0"/>
          <w:bCs w:val="0"/>
          <w:kern w:val="0"/>
          <w:sz w:val="20"/>
          <w:szCs w:val="20"/>
        </w:rPr>
        <w:t>应根据</w:t>
      </w:r>
      <w:r>
        <w:rPr>
          <w:rFonts w:hint="default" w:ascii="Times New Roman" w:hAnsi="Times New Roman" w:eastAsia="宋体" w:cs="Times New Roman"/>
          <w:b w:val="0"/>
          <w:bCs w:val="0"/>
          <w:kern w:val="0"/>
          <w:sz w:val="20"/>
          <w:szCs w:val="20"/>
          <w:lang w:val="en-US" w:eastAsia="zh-CN"/>
        </w:rPr>
        <w:t>采购人</w:t>
      </w:r>
      <w:r>
        <w:rPr>
          <w:rFonts w:hint="default" w:ascii="Times New Roman" w:hAnsi="Times New Roman" w:eastAsia="宋体" w:cs="Times New Roman"/>
          <w:b w:val="0"/>
          <w:bCs w:val="0"/>
          <w:kern w:val="0"/>
          <w:sz w:val="20"/>
          <w:szCs w:val="20"/>
        </w:rPr>
        <w:t>需求提供</w:t>
      </w:r>
      <w:r>
        <w:rPr>
          <w:rFonts w:hint="default" w:ascii="Times New Roman" w:hAnsi="Times New Roman" w:eastAsia="宋体" w:cs="Times New Roman"/>
          <w:b w:val="0"/>
          <w:bCs w:val="0"/>
          <w:kern w:val="0"/>
          <w:sz w:val="20"/>
          <w:szCs w:val="20"/>
          <w:lang w:val="en-US" w:eastAsia="zh-CN"/>
        </w:rPr>
        <w:t>采购人</w:t>
      </w:r>
      <w:r>
        <w:rPr>
          <w:rFonts w:hint="default" w:ascii="Times New Roman" w:hAnsi="Times New Roman" w:eastAsia="宋体" w:cs="Times New Roman"/>
          <w:b w:val="0"/>
          <w:bCs w:val="0"/>
          <w:kern w:val="0"/>
          <w:sz w:val="20"/>
          <w:szCs w:val="20"/>
        </w:rPr>
        <w:t>现场的技术培训服务。使</w:t>
      </w:r>
      <w:r>
        <w:rPr>
          <w:rFonts w:hint="default" w:ascii="Times New Roman" w:hAnsi="Times New Roman" w:eastAsia="宋体" w:cs="Times New Roman"/>
          <w:b w:val="0"/>
          <w:bCs w:val="0"/>
          <w:kern w:val="0"/>
          <w:sz w:val="20"/>
          <w:szCs w:val="20"/>
          <w:lang w:val="en-US" w:eastAsia="zh-CN"/>
        </w:rPr>
        <w:t>采购人</w:t>
      </w:r>
      <w:r>
        <w:rPr>
          <w:rFonts w:hint="default" w:ascii="Times New Roman" w:hAnsi="Times New Roman" w:eastAsia="宋体" w:cs="Times New Roman"/>
          <w:b w:val="0"/>
          <w:bCs w:val="0"/>
          <w:kern w:val="0"/>
          <w:sz w:val="20"/>
          <w:szCs w:val="20"/>
        </w:rPr>
        <w:t>能够掌握设备的使用、维护及管理，并达到能独立进行日常维护、故障处理等工作的目标，以保证设备能正常、安全运行</w:t>
      </w:r>
      <w:r>
        <w:rPr>
          <w:rFonts w:hint="eastAsia" w:cs="Times New Roman"/>
          <w:b w:val="0"/>
          <w:bCs w:val="0"/>
          <w:kern w:val="0"/>
          <w:sz w:val="20"/>
          <w:szCs w:val="20"/>
          <w:lang w:eastAsia="zh-CN"/>
        </w:rPr>
        <w:t>，</w:t>
      </w:r>
      <w:r>
        <w:rPr>
          <w:rFonts w:hint="eastAsia" w:cs="Times New Roman"/>
          <w:b w:val="0"/>
          <w:bCs w:val="0"/>
          <w:kern w:val="0"/>
          <w:sz w:val="20"/>
          <w:szCs w:val="20"/>
          <w:lang w:val="en-US" w:eastAsia="zh-CN"/>
        </w:rPr>
        <w:t>每年不少于2次</w:t>
      </w:r>
      <w:r>
        <w:rPr>
          <w:rFonts w:hint="default" w:ascii="Times New Roman" w:hAnsi="Times New Roman" w:eastAsia="宋体" w:cs="Times New Roman"/>
          <w:b w:val="0"/>
          <w:bCs w:val="0"/>
          <w:kern w:val="0"/>
          <w:sz w:val="20"/>
          <w:szCs w:val="20"/>
        </w:rPr>
        <w:t>。</w:t>
      </w:r>
    </w:p>
    <w:p w14:paraId="3F9075F2">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数据备份及备份运行情况检查：加强数据备份工作的检查和管理，确保在出现任何数据故障时，能够进行快速、完整的数据恢复。安排工程师对于</w:t>
      </w:r>
      <w:r>
        <w:rPr>
          <w:rFonts w:hint="eastAsia" w:ascii="Times New Roman" w:hAnsi="Times New Roman" w:eastAsia="宋体" w:cs="Times New Roman"/>
          <w:b w:val="0"/>
          <w:bCs w:val="0"/>
          <w:color w:val="000000"/>
          <w:kern w:val="0"/>
          <w:sz w:val="20"/>
          <w:szCs w:val="20"/>
          <w:lang w:eastAsia="zh-CN"/>
        </w:rPr>
        <w:t>采购人</w:t>
      </w:r>
      <w:r>
        <w:rPr>
          <w:rFonts w:hint="default" w:ascii="Times New Roman" w:hAnsi="Times New Roman" w:eastAsia="宋体" w:cs="Times New Roman"/>
          <w:b w:val="0"/>
          <w:bCs w:val="0"/>
          <w:color w:val="000000"/>
          <w:kern w:val="0"/>
          <w:sz w:val="20"/>
          <w:szCs w:val="20"/>
        </w:rPr>
        <w:t>实际运行的系统进行定期检查，确认日常的本机备份以及异地备份任务是否正常执行，备份的内容是否可用等。</w:t>
      </w:r>
    </w:p>
    <w:p w14:paraId="240999A9">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数据恢复：安排工程师根据</w:t>
      </w:r>
      <w:r>
        <w:rPr>
          <w:rFonts w:hint="eastAsia" w:ascii="Times New Roman" w:hAnsi="Times New Roman" w:eastAsia="宋体" w:cs="Times New Roman"/>
          <w:b w:val="0"/>
          <w:bCs w:val="0"/>
          <w:color w:val="000000"/>
          <w:kern w:val="0"/>
          <w:sz w:val="20"/>
          <w:szCs w:val="20"/>
          <w:lang w:eastAsia="zh-CN"/>
        </w:rPr>
        <w:t>采购人</w:t>
      </w:r>
      <w:r>
        <w:rPr>
          <w:rFonts w:hint="default" w:ascii="Times New Roman" w:hAnsi="Times New Roman" w:eastAsia="宋体" w:cs="Times New Roman"/>
          <w:b w:val="0"/>
          <w:bCs w:val="0"/>
          <w:color w:val="000000"/>
          <w:kern w:val="0"/>
          <w:sz w:val="20"/>
          <w:szCs w:val="20"/>
        </w:rPr>
        <w:t>实际拥有的最新备份数据，帮助</w:t>
      </w:r>
      <w:r>
        <w:rPr>
          <w:rFonts w:hint="eastAsia" w:ascii="Times New Roman" w:hAnsi="Times New Roman" w:eastAsia="宋体" w:cs="Times New Roman"/>
          <w:b w:val="0"/>
          <w:bCs w:val="0"/>
          <w:color w:val="000000"/>
          <w:kern w:val="0"/>
          <w:sz w:val="20"/>
          <w:szCs w:val="20"/>
          <w:lang w:eastAsia="zh-CN"/>
        </w:rPr>
        <w:t>采购人</w:t>
      </w:r>
      <w:r>
        <w:rPr>
          <w:rFonts w:hint="default" w:ascii="Times New Roman" w:hAnsi="Times New Roman" w:eastAsia="宋体" w:cs="Times New Roman"/>
          <w:b w:val="0"/>
          <w:bCs w:val="0"/>
          <w:color w:val="000000"/>
          <w:kern w:val="0"/>
          <w:sz w:val="20"/>
          <w:szCs w:val="20"/>
        </w:rPr>
        <w:t>进行数据恢复。</w:t>
      </w:r>
    </w:p>
    <w:p w14:paraId="344C3E97">
      <w:pPr>
        <w:numPr>
          <w:ilvl w:val="0"/>
          <w:numId w:val="21"/>
        </w:numPr>
        <w:spacing w:line="360" w:lineRule="auto"/>
        <w:ind w:left="425" w:leftChars="0" w:hanging="425" w:firstLineChars="0"/>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kern w:val="0"/>
          <w:sz w:val="20"/>
          <w:szCs w:val="20"/>
          <w:lang w:val="en-US" w:eastAsia="zh-CN"/>
        </w:rPr>
        <w:t>数据安全：</w:t>
      </w:r>
      <w:r>
        <w:rPr>
          <w:rFonts w:hint="default" w:ascii="Times New Roman" w:hAnsi="Times New Roman" w:eastAsia="宋体" w:cs="Times New Roman"/>
          <w:b w:val="0"/>
          <w:bCs w:val="0"/>
          <w:kern w:val="0"/>
          <w:sz w:val="20"/>
          <w:szCs w:val="20"/>
        </w:rPr>
        <w:t>定期检查</w:t>
      </w:r>
      <w:r>
        <w:rPr>
          <w:rFonts w:hint="default" w:ascii="Times New Roman" w:hAnsi="Times New Roman" w:eastAsia="宋体" w:cs="Times New Roman"/>
          <w:b w:val="0"/>
          <w:bCs w:val="0"/>
          <w:kern w:val="0"/>
          <w:sz w:val="20"/>
          <w:szCs w:val="20"/>
          <w:lang w:val="en-US" w:eastAsia="zh-CN"/>
        </w:rPr>
        <w:t>采购人的</w:t>
      </w:r>
      <w:r>
        <w:rPr>
          <w:rFonts w:hint="default" w:ascii="Times New Roman" w:hAnsi="Times New Roman" w:eastAsia="宋体" w:cs="Times New Roman"/>
          <w:b w:val="0"/>
          <w:bCs w:val="0"/>
          <w:kern w:val="0"/>
          <w:sz w:val="20"/>
          <w:szCs w:val="20"/>
        </w:rPr>
        <w:t>数据备份、数据恢复和数据安全的措施及执行情况，对发现的问题提出整改建议，并记录检查情况。</w:t>
      </w:r>
    </w:p>
    <w:p w14:paraId="1F58AC95">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数据迁移：根据</w:t>
      </w:r>
      <w:r>
        <w:rPr>
          <w:rFonts w:hint="eastAsia" w:ascii="Times New Roman" w:hAnsi="Times New Roman" w:eastAsia="宋体" w:cs="Times New Roman"/>
          <w:b w:val="0"/>
          <w:bCs w:val="0"/>
          <w:color w:val="000000"/>
          <w:kern w:val="0"/>
          <w:sz w:val="20"/>
          <w:szCs w:val="20"/>
          <w:lang w:val="en-US" w:eastAsia="zh-CN"/>
        </w:rPr>
        <w:t>采购人</w:t>
      </w:r>
      <w:r>
        <w:rPr>
          <w:rFonts w:hint="default" w:ascii="Times New Roman" w:hAnsi="Times New Roman" w:eastAsia="宋体" w:cs="Times New Roman"/>
          <w:b w:val="0"/>
          <w:bCs w:val="0"/>
          <w:color w:val="000000"/>
          <w:kern w:val="0"/>
          <w:sz w:val="20"/>
          <w:szCs w:val="20"/>
        </w:rPr>
        <w:t>要求，配合进行数据迁移，确保系统数据的完整性、连贯性</w:t>
      </w:r>
    </w:p>
    <w:p w14:paraId="78F55C2B">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文档服务：维护商提供和完善软件产品及服务工作文档（数据库说明、操作手册、更新内容说明、常见问题处理方法说明等</w:t>
      </w:r>
    </w:p>
    <w:p w14:paraId="77DDE40A">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安全性要求：维护厂商须与医院签订数据报名协议，须对其维保人员加强信息系统安全管理教育和培训，增强系统安全防意识。针对</w:t>
      </w:r>
      <w:r>
        <w:rPr>
          <w:rFonts w:hint="eastAsia" w:ascii="Times New Roman" w:hAnsi="Times New Roman" w:eastAsia="宋体" w:cs="Times New Roman"/>
          <w:b w:val="0"/>
          <w:bCs w:val="0"/>
          <w:color w:val="000000"/>
          <w:kern w:val="0"/>
          <w:sz w:val="20"/>
          <w:szCs w:val="20"/>
          <w:lang w:val="en-US" w:eastAsia="zh-CN"/>
        </w:rPr>
        <w:t>采购人</w:t>
      </w:r>
      <w:r>
        <w:rPr>
          <w:rFonts w:hint="default" w:ascii="Times New Roman" w:hAnsi="Times New Roman" w:eastAsia="宋体" w:cs="Times New Roman"/>
          <w:b w:val="0"/>
          <w:bCs w:val="0"/>
          <w:color w:val="000000"/>
          <w:kern w:val="0"/>
          <w:sz w:val="20"/>
          <w:szCs w:val="20"/>
        </w:rPr>
        <w:t>系统建立严格的维护管理制度，将引发故障的可能性降低到最小。</w:t>
      </w:r>
    </w:p>
    <w:p w14:paraId="16824EBE">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远程技术支持：提供7×24小时热线服务，为客户提供售后技术问题咨询、服务产品销售咨询服务、受理客户故障申报、硬件报修服务请求、提供服务投诉及建议通道</w:t>
      </w:r>
    </w:p>
    <w:p w14:paraId="751B64BF">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服务响应时间：</w:t>
      </w:r>
      <w:r>
        <w:rPr>
          <w:rFonts w:hint="eastAsia" w:ascii="Times New Roman" w:hAnsi="Times New Roman" w:eastAsia="宋体" w:cs="Times New Roman"/>
          <w:b w:val="0"/>
          <w:bCs w:val="0"/>
          <w:color w:val="000000"/>
          <w:kern w:val="0"/>
          <w:sz w:val="20"/>
          <w:szCs w:val="20"/>
          <w:lang w:val="en-US" w:eastAsia="zh-CN"/>
        </w:rPr>
        <w:t>供应商</w:t>
      </w:r>
      <w:r>
        <w:rPr>
          <w:rFonts w:hint="default" w:ascii="Times New Roman" w:hAnsi="Times New Roman" w:eastAsia="宋体" w:cs="Times New Roman"/>
          <w:b w:val="0"/>
          <w:bCs w:val="0"/>
          <w:color w:val="000000"/>
          <w:kern w:val="0"/>
          <w:sz w:val="20"/>
          <w:szCs w:val="20"/>
          <w:lang w:val="en-US" w:eastAsia="zh-CN"/>
        </w:rPr>
        <w:t>必须按采购人指定的方式提供7×24小时支持维护服务，并在10分钟内响应，维护联系方式包括邮件、微信、QQ、电话等，通过远程维护以及现场服务等方式，在1个小时解决。必须保证有足够的人员及技术支持电话负责本系统运维工作，并保证2小时内派工程师到达现场、4小时之内解决问题</w:t>
      </w:r>
      <w:r>
        <w:rPr>
          <w:rFonts w:hint="default" w:ascii="Times New Roman" w:hAnsi="Times New Roman" w:eastAsia="宋体" w:cs="Times New Roman"/>
          <w:b w:val="0"/>
          <w:bCs w:val="0"/>
          <w:color w:val="000000"/>
          <w:kern w:val="0"/>
          <w:sz w:val="20"/>
          <w:szCs w:val="20"/>
        </w:rPr>
        <w:t>。</w:t>
      </w:r>
      <w:r>
        <w:rPr>
          <w:rFonts w:hint="default" w:ascii="Times New Roman" w:hAnsi="Times New Roman" w:eastAsia="宋体" w:cs="Times New Roman"/>
          <w:b w:val="0"/>
          <w:bCs w:val="0"/>
          <w:color w:val="000000"/>
          <w:kern w:val="0"/>
          <w:sz w:val="20"/>
          <w:szCs w:val="20"/>
          <w:lang w:eastAsia="zh-CN"/>
        </w:rPr>
        <w:t>在发生故障时能够及时到达</w:t>
      </w:r>
      <w:r>
        <w:rPr>
          <w:rFonts w:hint="default" w:ascii="Times New Roman" w:hAnsi="Times New Roman" w:eastAsia="宋体" w:cs="Times New Roman"/>
          <w:b w:val="0"/>
          <w:bCs w:val="0"/>
          <w:color w:val="000000"/>
          <w:kern w:val="0"/>
          <w:sz w:val="20"/>
          <w:szCs w:val="20"/>
          <w:lang w:val="en-US" w:eastAsia="zh-CN"/>
        </w:rPr>
        <w:t>采购人指定的</w:t>
      </w:r>
      <w:r>
        <w:rPr>
          <w:rFonts w:hint="default" w:ascii="Times New Roman" w:hAnsi="Times New Roman" w:eastAsia="宋体" w:cs="Times New Roman"/>
          <w:b w:val="0"/>
          <w:bCs w:val="0"/>
          <w:color w:val="000000"/>
          <w:kern w:val="0"/>
          <w:sz w:val="20"/>
          <w:szCs w:val="20"/>
          <w:lang w:eastAsia="zh-CN"/>
        </w:rPr>
        <w:t>现场解决问题，对于重大故障和疑难技术问题，</w:t>
      </w:r>
      <w:r>
        <w:rPr>
          <w:rFonts w:hint="eastAsia" w:ascii="Times New Roman" w:hAnsi="Times New Roman" w:eastAsia="宋体" w:cs="Times New Roman"/>
          <w:b w:val="0"/>
          <w:bCs w:val="0"/>
          <w:color w:val="000000"/>
          <w:kern w:val="0"/>
          <w:sz w:val="20"/>
          <w:szCs w:val="20"/>
          <w:lang w:val="en-US" w:eastAsia="zh-CN"/>
        </w:rPr>
        <w:t>供应商</w:t>
      </w:r>
      <w:r>
        <w:rPr>
          <w:rFonts w:hint="default" w:ascii="Times New Roman" w:hAnsi="Times New Roman" w:eastAsia="宋体" w:cs="Times New Roman"/>
          <w:b w:val="0"/>
          <w:bCs w:val="0"/>
          <w:color w:val="000000"/>
          <w:kern w:val="0"/>
          <w:sz w:val="20"/>
          <w:szCs w:val="20"/>
          <w:lang w:eastAsia="zh-CN"/>
        </w:rPr>
        <w:t>项目经理应协调专家资源并进行升级管理，配合至问题最终解决。对于已发生的故障，</w:t>
      </w:r>
      <w:r>
        <w:rPr>
          <w:rFonts w:hint="eastAsia" w:ascii="Times New Roman" w:hAnsi="Times New Roman" w:eastAsia="宋体" w:cs="Times New Roman"/>
          <w:b w:val="0"/>
          <w:bCs w:val="0"/>
          <w:color w:val="000000"/>
          <w:kern w:val="0"/>
          <w:sz w:val="20"/>
          <w:szCs w:val="20"/>
          <w:lang w:val="en-US" w:eastAsia="zh-CN"/>
        </w:rPr>
        <w:t>供应商</w:t>
      </w:r>
      <w:r>
        <w:rPr>
          <w:rFonts w:hint="default" w:ascii="Times New Roman" w:hAnsi="Times New Roman" w:eastAsia="宋体" w:cs="Times New Roman"/>
          <w:b w:val="0"/>
          <w:bCs w:val="0"/>
          <w:color w:val="000000"/>
          <w:kern w:val="0"/>
          <w:sz w:val="20"/>
          <w:szCs w:val="20"/>
          <w:lang w:eastAsia="zh-CN"/>
        </w:rPr>
        <w:t>应能够及时找出原因，并给出故障解决方案，避免同类型故障的再度发生。</w:t>
      </w:r>
    </w:p>
    <w:p w14:paraId="1DF18814">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eastAsia" w:ascii="Times New Roman" w:hAnsi="Times New Roman" w:eastAsia="宋体" w:cs="Times New Roman"/>
          <w:b w:val="0"/>
          <w:bCs w:val="0"/>
          <w:kern w:val="0"/>
          <w:sz w:val="20"/>
          <w:szCs w:val="20"/>
          <w:lang w:val="en-US" w:eastAsia="zh-CN"/>
        </w:rPr>
        <w:t>供应商</w:t>
      </w:r>
      <w:r>
        <w:rPr>
          <w:rFonts w:hint="default" w:ascii="Times New Roman" w:hAnsi="Times New Roman" w:eastAsia="宋体" w:cs="Times New Roman"/>
          <w:b w:val="0"/>
          <w:bCs w:val="0"/>
          <w:kern w:val="0"/>
          <w:sz w:val="20"/>
          <w:szCs w:val="20"/>
          <w:lang w:val="en-US" w:eastAsia="zh-CN"/>
        </w:rPr>
        <w:t>承担维保实施过程中的一切费用，维保服务过程中系统出现的任何问题及责任均由</w:t>
      </w:r>
      <w:r>
        <w:rPr>
          <w:rFonts w:hint="eastAsia" w:ascii="Times New Roman" w:hAnsi="Times New Roman" w:eastAsia="宋体" w:cs="Times New Roman"/>
          <w:b w:val="0"/>
          <w:bCs w:val="0"/>
          <w:kern w:val="0"/>
          <w:sz w:val="20"/>
          <w:szCs w:val="20"/>
          <w:lang w:val="en-US" w:eastAsia="zh-CN"/>
        </w:rPr>
        <w:t>供应商</w:t>
      </w:r>
      <w:r>
        <w:rPr>
          <w:rFonts w:hint="default" w:ascii="Times New Roman" w:hAnsi="Times New Roman" w:eastAsia="宋体" w:cs="Times New Roman"/>
          <w:b w:val="0"/>
          <w:bCs w:val="0"/>
          <w:kern w:val="0"/>
          <w:sz w:val="20"/>
          <w:szCs w:val="20"/>
          <w:lang w:val="en-US" w:eastAsia="zh-CN"/>
        </w:rPr>
        <w:t>承担。</w:t>
      </w:r>
    </w:p>
    <w:p w14:paraId="7157606D">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维保服务期内如果因</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原因造成未能按照合同约定提供服务（含提供服务达不到合同要求），由此造成的损失由</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承担。</w:t>
      </w:r>
    </w:p>
    <w:p w14:paraId="1C71E708">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服务期限内，</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的人员违反</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规章制度，造成损失的，</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应赔偿采购人全部损失，并无条件更换服务（技术）人员；</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人员操作不当或违规操作造成采购人相关数据丢失、泄露、系统瘫痪等问题，</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应承担全部恢复责任和恢复所产生的全部费用，否则采购人有权单方面终止本合同的履行并依法追究</w:t>
      </w:r>
      <w:r>
        <w:rPr>
          <w:rFonts w:hint="eastAsia" w:ascii="Times New Roman" w:hAnsi="Times New Roman" w:eastAsia="宋体" w:cs="Times New Roman"/>
          <w:b w:val="0"/>
          <w:bCs w:val="0"/>
          <w:color w:val="000000"/>
          <w:kern w:val="0"/>
          <w:sz w:val="20"/>
          <w:szCs w:val="20"/>
          <w:lang w:eastAsia="zh-CN"/>
        </w:rPr>
        <w:t>供应商</w:t>
      </w:r>
      <w:r>
        <w:rPr>
          <w:rFonts w:hint="default" w:ascii="Times New Roman" w:hAnsi="Times New Roman" w:eastAsia="宋体" w:cs="Times New Roman"/>
          <w:b w:val="0"/>
          <w:bCs w:val="0"/>
          <w:color w:val="000000"/>
          <w:kern w:val="0"/>
          <w:sz w:val="20"/>
          <w:szCs w:val="20"/>
        </w:rPr>
        <w:t>全部责任。</w:t>
      </w:r>
    </w:p>
    <w:p w14:paraId="64A74E54">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每半年服务期作为一个</w:t>
      </w:r>
      <w:r>
        <w:rPr>
          <w:rFonts w:hint="eastAsia" w:ascii="Times New Roman" w:hAnsi="Times New Roman" w:eastAsia="宋体" w:cs="Times New Roman"/>
          <w:b w:val="0"/>
          <w:bCs w:val="0"/>
          <w:color w:val="000000"/>
          <w:kern w:val="0"/>
          <w:sz w:val="20"/>
          <w:szCs w:val="20"/>
          <w:lang w:val="en-US" w:eastAsia="zh-CN"/>
        </w:rPr>
        <w:t>考评</w:t>
      </w:r>
      <w:r>
        <w:rPr>
          <w:rFonts w:hint="default" w:ascii="Times New Roman" w:hAnsi="Times New Roman" w:eastAsia="宋体" w:cs="Times New Roman"/>
          <w:b w:val="0"/>
          <w:bCs w:val="0"/>
          <w:color w:val="000000"/>
          <w:kern w:val="0"/>
          <w:sz w:val="20"/>
          <w:szCs w:val="20"/>
        </w:rPr>
        <w:t>周期，</w:t>
      </w:r>
      <w:r>
        <w:rPr>
          <w:rFonts w:hint="eastAsia" w:ascii="Times New Roman" w:hAnsi="Times New Roman" w:eastAsia="宋体" w:cs="Times New Roman"/>
          <w:b w:val="0"/>
          <w:bCs w:val="0"/>
          <w:color w:val="000000"/>
          <w:kern w:val="0"/>
          <w:sz w:val="20"/>
          <w:szCs w:val="20"/>
          <w:lang w:eastAsia="zh-CN"/>
        </w:rPr>
        <w:t>采购人</w:t>
      </w:r>
      <w:r>
        <w:rPr>
          <w:rFonts w:hint="default" w:ascii="Times New Roman" w:hAnsi="Times New Roman" w:eastAsia="宋体" w:cs="Times New Roman"/>
          <w:b w:val="0"/>
          <w:bCs w:val="0"/>
          <w:color w:val="000000"/>
          <w:kern w:val="0"/>
          <w:sz w:val="20"/>
          <w:szCs w:val="20"/>
        </w:rPr>
        <w:t>按照服务内容、服务要求，进行</w:t>
      </w:r>
      <w:r>
        <w:rPr>
          <w:rFonts w:hint="eastAsia" w:ascii="Times New Roman" w:hAnsi="Times New Roman" w:eastAsia="宋体" w:cs="Times New Roman"/>
          <w:b w:val="0"/>
          <w:bCs w:val="0"/>
          <w:color w:val="000000"/>
          <w:kern w:val="0"/>
          <w:sz w:val="20"/>
          <w:szCs w:val="20"/>
          <w:lang w:val="en-US" w:eastAsia="zh-CN"/>
        </w:rPr>
        <w:t>考评</w:t>
      </w:r>
      <w:r>
        <w:rPr>
          <w:rFonts w:hint="default" w:ascii="Times New Roman" w:hAnsi="Times New Roman" w:eastAsia="宋体" w:cs="Times New Roman"/>
          <w:b w:val="0"/>
          <w:bCs w:val="0"/>
          <w:color w:val="000000"/>
          <w:kern w:val="0"/>
          <w:sz w:val="20"/>
          <w:szCs w:val="20"/>
        </w:rPr>
        <w:t>，一个</w:t>
      </w:r>
      <w:r>
        <w:rPr>
          <w:rFonts w:hint="eastAsia" w:ascii="Times New Roman" w:hAnsi="Times New Roman" w:eastAsia="宋体" w:cs="Times New Roman"/>
          <w:b w:val="0"/>
          <w:bCs w:val="0"/>
          <w:color w:val="000000"/>
          <w:kern w:val="0"/>
          <w:sz w:val="20"/>
          <w:szCs w:val="20"/>
          <w:lang w:val="en-US" w:eastAsia="zh-CN"/>
        </w:rPr>
        <w:t>考评</w:t>
      </w:r>
      <w:r>
        <w:rPr>
          <w:rFonts w:hint="default" w:ascii="Times New Roman" w:hAnsi="Times New Roman" w:eastAsia="宋体" w:cs="Times New Roman"/>
          <w:b w:val="0"/>
          <w:bCs w:val="0"/>
          <w:color w:val="000000"/>
          <w:kern w:val="0"/>
          <w:sz w:val="20"/>
          <w:szCs w:val="20"/>
        </w:rPr>
        <w:t>周期结束，按</w:t>
      </w:r>
      <w:r>
        <w:rPr>
          <w:rFonts w:hint="eastAsia" w:ascii="Times New Roman" w:hAnsi="Times New Roman" w:eastAsia="宋体" w:cs="Times New Roman"/>
          <w:b w:val="0"/>
          <w:bCs w:val="0"/>
          <w:color w:val="000000"/>
          <w:kern w:val="0"/>
          <w:sz w:val="20"/>
          <w:szCs w:val="20"/>
          <w:lang w:val="en-US" w:eastAsia="zh-CN"/>
        </w:rPr>
        <w:t>考评</w:t>
      </w:r>
      <w:r>
        <w:rPr>
          <w:rFonts w:hint="default" w:ascii="Times New Roman" w:hAnsi="Times New Roman" w:eastAsia="宋体" w:cs="Times New Roman"/>
          <w:b w:val="0"/>
          <w:bCs w:val="0"/>
          <w:color w:val="000000"/>
          <w:kern w:val="0"/>
          <w:sz w:val="20"/>
          <w:szCs w:val="20"/>
        </w:rPr>
        <w:t>结果支付年度服务费的50%的全部或部分。服务结果不能达到约定要求，经核实无误，给与警告或扣除相应比例服务费的处罚</w:t>
      </w:r>
      <w:r>
        <w:rPr>
          <w:rFonts w:hint="default" w:ascii="Times New Roman" w:hAnsi="Times New Roman" w:eastAsia="宋体" w:cs="Times New Roman"/>
          <w:b w:val="0"/>
          <w:bCs w:val="0"/>
          <w:color w:val="000000"/>
          <w:kern w:val="0"/>
          <w:sz w:val="20"/>
          <w:szCs w:val="20"/>
          <w:lang w:eastAsia="zh-CN"/>
        </w:rPr>
        <w:t>。</w:t>
      </w:r>
    </w:p>
    <w:p w14:paraId="0174CD8D">
      <w:pPr>
        <w:numPr>
          <w:ilvl w:val="0"/>
          <w:numId w:val="22"/>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普通问题：给予警告，同一问题3次警告后扣除服务费1%，如果造成严重后果或损失，扣除年度服务费3%，比如出现系统故障响应不及时，维护工程师未在规定时间内响应，服务态度不好等；</w:t>
      </w:r>
    </w:p>
    <w:p w14:paraId="78FE5650">
      <w:pPr>
        <w:numPr>
          <w:ilvl w:val="0"/>
          <w:numId w:val="22"/>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紧急问题：给予警告，同一问题2次警告后扣除服务费3%，如果造成严重后果或损失，扣除年度服务费5%；</w:t>
      </w:r>
    </w:p>
    <w:p w14:paraId="50422ED4">
      <w:pPr>
        <w:numPr>
          <w:ilvl w:val="0"/>
          <w:numId w:val="22"/>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重大问题：给予警告后扣除服务费5%，如果造成严重后果或损失，扣除年度服务费10%或终止合同；</w:t>
      </w:r>
    </w:p>
    <w:p w14:paraId="160B5276">
      <w:pPr>
        <w:numPr>
          <w:ilvl w:val="0"/>
          <w:numId w:val="22"/>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灾难问题：扣除年度服务费10%或终止合同。</w:t>
      </w:r>
    </w:p>
    <w:p w14:paraId="4B672B5E">
      <w:pPr>
        <w:numPr>
          <w:ilvl w:val="0"/>
          <w:numId w:val="22"/>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原则上，若无重大服务问题发生，每半年服务期作为一个考核周期，如果发生重大服务问题，考核周期可调整为季度或月，服务费支付比例也做相应的调整。</w:t>
      </w:r>
    </w:p>
    <w:p w14:paraId="4BBF1C75">
      <w:pPr>
        <w:numPr>
          <w:ilvl w:val="0"/>
          <w:numId w:val="21"/>
        </w:numPr>
        <w:spacing w:line="360" w:lineRule="auto"/>
        <w:ind w:left="425" w:leftChars="0" w:hanging="425" w:firstLineChars="0"/>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color w:val="000000"/>
          <w:kern w:val="0"/>
          <w:sz w:val="20"/>
          <w:szCs w:val="20"/>
        </w:rPr>
        <w:t>考评时间安排：</w:t>
      </w:r>
    </w:p>
    <w:p w14:paraId="70FA6323">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每半年进行一次考评，应在支付维保费前进行。</w:t>
      </w:r>
    </w:p>
    <w:p w14:paraId="0577C374">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考评办法：</w:t>
      </w:r>
    </w:p>
    <w:p w14:paraId="07A7F10D">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①根据</w:t>
      </w:r>
      <w:r>
        <w:rPr>
          <w:rFonts w:hint="eastAsia" w:ascii="Times New Roman" w:hAnsi="Times New Roman" w:eastAsia="宋体" w:cs="Times New Roman"/>
          <w:b w:val="0"/>
          <w:bCs w:val="0"/>
          <w:sz w:val="20"/>
          <w:szCs w:val="20"/>
          <w:lang w:eastAsia="zh-CN"/>
        </w:rPr>
        <w:t>供应商</w:t>
      </w:r>
      <w:r>
        <w:rPr>
          <w:rFonts w:hint="default" w:ascii="Times New Roman" w:hAnsi="Times New Roman" w:eastAsia="宋体" w:cs="Times New Roman"/>
          <w:b w:val="0"/>
          <w:bCs w:val="0"/>
          <w:sz w:val="20"/>
          <w:szCs w:val="20"/>
        </w:rPr>
        <w:t>维保服务表现情况，对</w:t>
      </w:r>
      <w:r>
        <w:rPr>
          <w:rFonts w:hint="eastAsia" w:ascii="Times New Roman" w:hAnsi="Times New Roman" w:eastAsia="宋体" w:cs="Times New Roman"/>
          <w:b w:val="0"/>
          <w:bCs w:val="0"/>
          <w:sz w:val="20"/>
          <w:szCs w:val="20"/>
          <w:lang w:eastAsia="zh-CN"/>
        </w:rPr>
        <w:t>供应商</w:t>
      </w:r>
      <w:r>
        <w:rPr>
          <w:rFonts w:hint="default" w:ascii="Times New Roman" w:hAnsi="Times New Roman" w:eastAsia="宋体" w:cs="Times New Roman"/>
          <w:b w:val="0"/>
          <w:bCs w:val="0"/>
          <w:sz w:val="20"/>
          <w:szCs w:val="20"/>
        </w:rPr>
        <w:t>的考评打分主要分为四个方面：工作业绩、工作能力、工作态度、人员管理。具体要求如下：</w:t>
      </w:r>
    </w:p>
    <w:p w14:paraId="581A09AF">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工作业绩：每半年维护工作计划的计划性和完成情况，每缺少一次季度现场巡检服务，扣5分，其他情况不扣分；</w:t>
      </w:r>
    </w:p>
    <w:p w14:paraId="7B245FEE">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工作能力：每半年维护工作完成的质量和效率，每有一次未在规定时间内完成故障的排除扣5分，紧急情况(系统瘫痪)或严重情况(系统严重故障)未在规定时间内处理，导致</w:t>
      </w:r>
      <w:r>
        <w:rPr>
          <w:rFonts w:hint="eastAsia" w:ascii="Times New Roman" w:hAnsi="Times New Roman" w:eastAsia="宋体" w:cs="Times New Roman"/>
          <w:b w:val="0"/>
          <w:bCs w:val="0"/>
          <w:sz w:val="20"/>
          <w:szCs w:val="20"/>
          <w:lang w:eastAsia="zh-CN"/>
        </w:rPr>
        <w:t>采购人</w:t>
      </w:r>
      <w:r>
        <w:rPr>
          <w:rFonts w:hint="default" w:ascii="Times New Roman" w:hAnsi="Times New Roman" w:eastAsia="宋体" w:cs="Times New Roman"/>
          <w:b w:val="0"/>
          <w:bCs w:val="0"/>
          <w:sz w:val="20"/>
          <w:szCs w:val="20"/>
        </w:rPr>
        <w:t>业务中断并造成损失的扣25分，其他情况不扣分；</w:t>
      </w:r>
    </w:p>
    <w:p w14:paraId="1E4B794A">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工作态度：在进行维保过程中的积极性、缜密性、责任感和执行力，每有一次响应不及时扣5分，其他情况不扣分；</w:t>
      </w:r>
    </w:p>
    <w:p w14:paraId="627F208A">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人员管理：对维保技术人员的管理情况及管理效果，每有一次因</w:t>
      </w:r>
      <w:r>
        <w:rPr>
          <w:rFonts w:hint="eastAsia" w:ascii="Times New Roman" w:hAnsi="Times New Roman" w:eastAsia="宋体" w:cs="Times New Roman"/>
          <w:b w:val="0"/>
          <w:bCs w:val="0"/>
          <w:sz w:val="20"/>
          <w:szCs w:val="20"/>
          <w:lang w:eastAsia="zh-CN"/>
        </w:rPr>
        <w:t>供应商</w:t>
      </w:r>
      <w:r>
        <w:rPr>
          <w:rFonts w:hint="default" w:ascii="Times New Roman" w:hAnsi="Times New Roman" w:eastAsia="宋体" w:cs="Times New Roman"/>
          <w:b w:val="0"/>
          <w:bCs w:val="0"/>
          <w:sz w:val="20"/>
          <w:szCs w:val="20"/>
        </w:rPr>
        <w:t>的巡检人员不服从</w:t>
      </w:r>
      <w:r>
        <w:rPr>
          <w:rFonts w:hint="eastAsia" w:ascii="Times New Roman" w:hAnsi="Times New Roman" w:eastAsia="宋体" w:cs="Times New Roman"/>
          <w:b w:val="0"/>
          <w:bCs w:val="0"/>
          <w:sz w:val="20"/>
          <w:szCs w:val="20"/>
          <w:lang w:eastAsia="zh-CN"/>
        </w:rPr>
        <w:t>采购人</w:t>
      </w:r>
      <w:r>
        <w:rPr>
          <w:rFonts w:hint="default" w:ascii="Times New Roman" w:hAnsi="Times New Roman" w:eastAsia="宋体" w:cs="Times New Roman"/>
          <w:b w:val="0"/>
          <w:bCs w:val="0"/>
          <w:sz w:val="20"/>
          <w:szCs w:val="20"/>
        </w:rPr>
        <w:t>的管理，导致出现故障的情况扣5分，其他情况不扣分。</w:t>
      </w:r>
    </w:p>
    <w:p w14:paraId="70237CC4">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②驻场人员考评结果定级，具体定义如下：</w:t>
      </w:r>
    </w:p>
    <w:p w14:paraId="74088D3E">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考评分数低于</w:t>
      </w:r>
      <w:r>
        <w:rPr>
          <w:rFonts w:hint="eastAsia" w:ascii="Times New Roman" w:hAnsi="Times New Roman" w:eastAsia="宋体" w:cs="Times New Roman"/>
          <w:b w:val="0"/>
          <w:bCs w:val="0"/>
          <w:sz w:val="20"/>
          <w:szCs w:val="20"/>
          <w:lang w:val="en-US" w:eastAsia="zh-CN"/>
        </w:rPr>
        <w:t>6</w:t>
      </w:r>
      <w:r>
        <w:rPr>
          <w:rFonts w:hint="default" w:ascii="Times New Roman" w:hAnsi="Times New Roman" w:eastAsia="宋体" w:cs="Times New Roman"/>
          <w:b w:val="0"/>
          <w:bCs w:val="0"/>
          <w:sz w:val="20"/>
          <w:szCs w:val="20"/>
        </w:rPr>
        <w:t>0分</w:t>
      </w:r>
      <w:r>
        <w:rPr>
          <w:rFonts w:hint="eastAsia" w:ascii="Times New Roman" w:hAnsi="Times New Roman" w:eastAsia="宋体" w:cs="Times New Roman"/>
          <w:b w:val="0"/>
          <w:bCs w:val="0"/>
          <w:sz w:val="20"/>
          <w:szCs w:val="20"/>
          <w:lang w:eastAsia="zh-CN"/>
        </w:rPr>
        <w:t>，</w:t>
      </w:r>
      <w:r>
        <w:rPr>
          <w:rFonts w:hint="eastAsia" w:ascii="Times New Roman" w:hAnsi="Times New Roman" w:eastAsia="宋体" w:cs="Times New Roman"/>
          <w:b w:val="0"/>
          <w:bCs w:val="0"/>
          <w:sz w:val="20"/>
          <w:szCs w:val="20"/>
          <w:lang w:val="en-US" w:eastAsia="zh-CN"/>
        </w:rPr>
        <w:t>不支付该考核周期内金额</w:t>
      </w:r>
      <w:r>
        <w:rPr>
          <w:rFonts w:hint="default" w:ascii="Times New Roman" w:hAnsi="Times New Roman" w:eastAsia="宋体" w:cs="Times New Roman"/>
          <w:b w:val="0"/>
          <w:bCs w:val="0"/>
          <w:sz w:val="20"/>
          <w:szCs w:val="20"/>
        </w:rPr>
        <w:t>。</w:t>
      </w:r>
    </w:p>
    <w:p w14:paraId="15B7D338">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考评分数</w:t>
      </w:r>
      <w:r>
        <w:rPr>
          <w:rFonts w:hint="eastAsia" w:ascii="Times New Roman" w:hAnsi="Times New Roman" w:eastAsia="宋体" w:cs="Times New Roman"/>
          <w:b w:val="0"/>
          <w:bCs w:val="0"/>
          <w:sz w:val="20"/>
          <w:szCs w:val="20"/>
          <w:lang w:val="en-US" w:eastAsia="zh-CN"/>
        </w:rPr>
        <w:t>60-79</w:t>
      </w:r>
      <w:r>
        <w:rPr>
          <w:rFonts w:hint="eastAsia" w:ascii="Times New Roman" w:hAnsi="Times New Roman" w:eastAsia="宋体" w:cs="Times New Roman"/>
          <w:b w:val="0"/>
          <w:bCs w:val="0"/>
          <w:sz w:val="20"/>
          <w:szCs w:val="20"/>
          <w:lang w:eastAsia="zh-CN"/>
        </w:rPr>
        <w:t>，</w:t>
      </w:r>
      <w:r>
        <w:rPr>
          <w:rFonts w:hint="eastAsia" w:ascii="Times New Roman" w:hAnsi="Times New Roman" w:eastAsia="宋体" w:cs="Times New Roman"/>
          <w:b w:val="0"/>
          <w:bCs w:val="0"/>
          <w:sz w:val="20"/>
          <w:szCs w:val="20"/>
          <w:lang w:val="en-US" w:eastAsia="zh-CN"/>
        </w:rPr>
        <w:t>支付该考核周期内金额的90%</w:t>
      </w:r>
      <w:r>
        <w:rPr>
          <w:rFonts w:hint="default" w:ascii="Times New Roman" w:hAnsi="Times New Roman" w:eastAsia="宋体" w:cs="Times New Roman"/>
          <w:b w:val="0"/>
          <w:bCs w:val="0"/>
          <w:sz w:val="20"/>
          <w:szCs w:val="20"/>
        </w:rPr>
        <w:t>。</w:t>
      </w:r>
    </w:p>
    <w:p w14:paraId="3728C8CD">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考评分数</w:t>
      </w:r>
      <w:r>
        <w:rPr>
          <w:rFonts w:hint="eastAsia" w:ascii="Times New Roman" w:hAnsi="Times New Roman" w:eastAsia="宋体" w:cs="Times New Roman"/>
          <w:b w:val="0"/>
          <w:bCs w:val="0"/>
          <w:sz w:val="20"/>
          <w:szCs w:val="20"/>
          <w:lang w:val="en-US" w:eastAsia="zh-CN"/>
        </w:rPr>
        <w:t>80-89</w:t>
      </w:r>
      <w:r>
        <w:rPr>
          <w:rFonts w:hint="eastAsia" w:ascii="Times New Roman" w:hAnsi="Times New Roman" w:eastAsia="宋体" w:cs="Times New Roman"/>
          <w:b w:val="0"/>
          <w:bCs w:val="0"/>
          <w:sz w:val="20"/>
          <w:szCs w:val="20"/>
          <w:lang w:eastAsia="zh-CN"/>
        </w:rPr>
        <w:t>，</w:t>
      </w:r>
      <w:r>
        <w:rPr>
          <w:rFonts w:hint="eastAsia" w:ascii="Times New Roman" w:hAnsi="Times New Roman" w:eastAsia="宋体" w:cs="Times New Roman"/>
          <w:b w:val="0"/>
          <w:bCs w:val="0"/>
          <w:sz w:val="20"/>
          <w:szCs w:val="20"/>
          <w:lang w:val="en-US" w:eastAsia="zh-CN"/>
        </w:rPr>
        <w:t>支付该考核周期内金额的95%</w:t>
      </w:r>
      <w:r>
        <w:rPr>
          <w:rFonts w:hint="default" w:ascii="Times New Roman" w:hAnsi="Times New Roman" w:eastAsia="宋体" w:cs="Times New Roman"/>
          <w:b w:val="0"/>
          <w:bCs w:val="0"/>
          <w:sz w:val="20"/>
          <w:szCs w:val="20"/>
        </w:rPr>
        <w:t>。</w:t>
      </w:r>
    </w:p>
    <w:p w14:paraId="125F3013">
      <w:pPr>
        <w:pStyle w:val="48"/>
        <w:spacing w:afterLines="0" w:line="240" w:lineRule="auto"/>
        <w:ind w:firstLine="300" w:firstLineChars="15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考评分数</w:t>
      </w:r>
      <w:r>
        <w:rPr>
          <w:rFonts w:hint="eastAsia" w:ascii="Times New Roman" w:hAnsi="Times New Roman" w:eastAsia="宋体" w:cs="Times New Roman"/>
          <w:b w:val="0"/>
          <w:bCs w:val="0"/>
          <w:sz w:val="20"/>
          <w:szCs w:val="20"/>
          <w:lang w:val="en-US" w:eastAsia="zh-CN"/>
        </w:rPr>
        <w:t>90-100</w:t>
      </w:r>
      <w:r>
        <w:rPr>
          <w:rFonts w:hint="eastAsia" w:ascii="Times New Roman" w:hAnsi="Times New Roman" w:eastAsia="宋体" w:cs="Times New Roman"/>
          <w:b w:val="0"/>
          <w:bCs w:val="0"/>
          <w:sz w:val="20"/>
          <w:szCs w:val="20"/>
          <w:lang w:eastAsia="zh-CN"/>
        </w:rPr>
        <w:t>，</w:t>
      </w:r>
      <w:r>
        <w:rPr>
          <w:rFonts w:hint="eastAsia" w:ascii="Times New Roman" w:hAnsi="Times New Roman" w:eastAsia="宋体" w:cs="Times New Roman"/>
          <w:b w:val="0"/>
          <w:bCs w:val="0"/>
          <w:sz w:val="20"/>
          <w:szCs w:val="20"/>
          <w:lang w:val="en-US" w:eastAsia="zh-CN"/>
        </w:rPr>
        <w:t>支付该考核周期内金额的100%</w:t>
      </w:r>
      <w:r>
        <w:rPr>
          <w:rFonts w:hint="default" w:ascii="Times New Roman" w:hAnsi="Times New Roman" w:eastAsia="宋体" w:cs="Times New Roman"/>
          <w:b w:val="0"/>
          <w:bCs w:val="0"/>
          <w:sz w:val="20"/>
          <w:szCs w:val="20"/>
        </w:rPr>
        <w:t>。</w:t>
      </w:r>
    </w:p>
    <w:p w14:paraId="4114F755">
      <w:pPr>
        <w:widowControl/>
        <w:jc w:val="left"/>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sz w:val="20"/>
          <w:szCs w:val="20"/>
        </w:rPr>
        <w:t>具体考评打分情况可参考下表执行：</w:t>
      </w:r>
    </w:p>
    <w:p w14:paraId="216F589A">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考评表（XX年度）</w:t>
      </w:r>
    </w:p>
    <w:tbl>
      <w:tblPr>
        <w:tblStyle w:val="18"/>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91"/>
        <w:gridCol w:w="1210"/>
        <w:gridCol w:w="1279"/>
        <w:gridCol w:w="1210"/>
        <w:gridCol w:w="2346"/>
      </w:tblGrid>
      <w:tr w14:paraId="1BC8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20" w:type="dxa"/>
            <w:vAlign w:val="center"/>
          </w:tcPr>
          <w:p w14:paraId="60F8DF9A">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姓名</w:t>
            </w:r>
          </w:p>
        </w:tc>
        <w:tc>
          <w:tcPr>
            <w:tcW w:w="1291" w:type="dxa"/>
            <w:vAlign w:val="center"/>
          </w:tcPr>
          <w:p w14:paraId="08BD0AAC">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工作业绩（25分）</w:t>
            </w:r>
          </w:p>
        </w:tc>
        <w:tc>
          <w:tcPr>
            <w:tcW w:w="1210" w:type="dxa"/>
            <w:vAlign w:val="center"/>
          </w:tcPr>
          <w:p w14:paraId="58B90E6F">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工作能力（25分）</w:t>
            </w:r>
          </w:p>
        </w:tc>
        <w:tc>
          <w:tcPr>
            <w:tcW w:w="1279" w:type="dxa"/>
            <w:vAlign w:val="center"/>
          </w:tcPr>
          <w:p w14:paraId="7B848939">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工作态度（25分）</w:t>
            </w:r>
          </w:p>
        </w:tc>
        <w:tc>
          <w:tcPr>
            <w:tcW w:w="1210" w:type="dxa"/>
            <w:vAlign w:val="center"/>
          </w:tcPr>
          <w:p w14:paraId="666347A6">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人员管理（25分）</w:t>
            </w:r>
          </w:p>
        </w:tc>
        <w:tc>
          <w:tcPr>
            <w:tcW w:w="2346" w:type="dxa"/>
            <w:vAlign w:val="center"/>
          </w:tcPr>
          <w:p w14:paraId="072C9153">
            <w:pPr>
              <w:pStyle w:val="27"/>
              <w:ind w:firstLine="0" w:firstLineChars="0"/>
              <w:jc w:val="cente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总分</w:t>
            </w:r>
          </w:p>
        </w:tc>
      </w:tr>
      <w:tr w14:paraId="066E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0" w:type="dxa"/>
            <w:vAlign w:val="center"/>
          </w:tcPr>
          <w:p w14:paraId="30506474">
            <w:pPr>
              <w:pStyle w:val="27"/>
              <w:jc w:val="center"/>
              <w:rPr>
                <w:rFonts w:hint="default" w:ascii="Times New Roman" w:hAnsi="Times New Roman" w:eastAsia="宋体" w:cs="Times New Roman"/>
                <w:b w:val="0"/>
                <w:bCs w:val="0"/>
                <w:sz w:val="20"/>
                <w:szCs w:val="20"/>
              </w:rPr>
            </w:pPr>
          </w:p>
        </w:tc>
        <w:tc>
          <w:tcPr>
            <w:tcW w:w="1291" w:type="dxa"/>
            <w:vAlign w:val="center"/>
          </w:tcPr>
          <w:p w14:paraId="6A8A759D">
            <w:pPr>
              <w:pStyle w:val="27"/>
              <w:jc w:val="center"/>
              <w:rPr>
                <w:rFonts w:hint="default" w:ascii="Times New Roman" w:hAnsi="Times New Roman" w:eastAsia="宋体" w:cs="Times New Roman"/>
                <w:b w:val="0"/>
                <w:bCs w:val="0"/>
                <w:sz w:val="20"/>
                <w:szCs w:val="20"/>
              </w:rPr>
            </w:pPr>
          </w:p>
        </w:tc>
        <w:tc>
          <w:tcPr>
            <w:tcW w:w="1210" w:type="dxa"/>
            <w:vAlign w:val="center"/>
          </w:tcPr>
          <w:p w14:paraId="34382197">
            <w:pPr>
              <w:pStyle w:val="27"/>
              <w:jc w:val="center"/>
              <w:rPr>
                <w:rFonts w:hint="default" w:ascii="Times New Roman" w:hAnsi="Times New Roman" w:eastAsia="宋体" w:cs="Times New Roman"/>
                <w:b w:val="0"/>
                <w:bCs w:val="0"/>
                <w:sz w:val="20"/>
                <w:szCs w:val="20"/>
              </w:rPr>
            </w:pPr>
          </w:p>
        </w:tc>
        <w:tc>
          <w:tcPr>
            <w:tcW w:w="1279" w:type="dxa"/>
            <w:vAlign w:val="center"/>
          </w:tcPr>
          <w:p w14:paraId="0134C1DE">
            <w:pPr>
              <w:pStyle w:val="27"/>
              <w:jc w:val="center"/>
              <w:rPr>
                <w:rFonts w:hint="default" w:ascii="Times New Roman" w:hAnsi="Times New Roman" w:eastAsia="宋体" w:cs="Times New Roman"/>
                <w:b w:val="0"/>
                <w:bCs w:val="0"/>
                <w:sz w:val="20"/>
                <w:szCs w:val="20"/>
              </w:rPr>
            </w:pPr>
          </w:p>
        </w:tc>
        <w:tc>
          <w:tcPr>
            <w:tcW w:w="1210" w:type="dxa"/>
            <w:vAlign w:val="center"/>
          </w:tcPr>
          <w:p w14:paraId="0F2608B2">
            <w:pPr>
              <w:pStyle w:val="27"/>
              <w:jc w:val="center"/>
              <w:rPr>
                <w:rFonts w:hint="default" w:ascii="Times New Roman" w:hAnsi="Times New Roman" w:eastAsia="宋体" w:cs="Times New Roman"/>
                <w:b w:val="0"/>
                <w:bCs w:val="0"/>
                <w:sz w:val="20"/>
                <w:szCs w:val="20"/>
              </w:rPr>
            </w:pPr>
          </w:p>
        </w:tc>
        <w:tc>
          <w:tcPr>
            <w:tcW w:w="2346" w:type="dxa"/>
            <w:vAlign w:val="center"/>
          </w:tcPr>
          <w:p w14:paraId="2C37FF47">
            <w:pPr>
              <w:pStyle w:val="27"/>
              <w:jc w:val="center"/>
              <w:rPr>
                <w:rFonts w:hint="default" w:ascii="Times New Roman" w:hAnsi="Times New Roman" w:eastAsia="宋体" w:cs="Times New Roman"/>
                <w:b w:val="0"/>
                <w:bCs w:val="0"/>
                <w:sz w:val="20"/>
                <w:szCs w:val="20"/>
              </w:rPr>
            </w:pPr>
          </w:p>
        </w:tc>
      </w:tr>
    </w:tbl>
    <w:p w14:paraId="3D99B8E1">
      <w:pPr>
        <w:pStyle w:val="27"/>
        <w:ind w:firstLine="0" w:firstLineChars="0"/>
        <w:jc w:val="right"/>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考评人签字：</w:t>
      </w:r>
    </w:p>
    <w:p w14:paraId="20B6684D">
      <w:pPr>
        <w:pStyle w:val="27"/>
        <w:ind w:firstLine="0" w:firstLineChars="0"/>
        <w:jc w:val="right"/>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被考评人签字：</w:t>
      </w:r>
    </w:p>
    <w:p w14:paraId="73F751A6">
      <w:pPr>
        <w:pStyle w:val="27"/>
        <w:ind w:firstLine="0" w:firstLineChars="0"/>
        <w:jc w:val="right"/>
        <w:rPr>
          <w:rFonts w:hint="eastAsia" w:ascii="Times New Roman" w:hAnsi="Times New Roman" w:eastAsia="宋体" w:cs="Times New Roman"/>
          <w:b w:val="0"/>
          <w:bCs w:val="0"/>
          <w:kern w:val="0"/>
          <w:sz w:val="20"/>
          <w:szCs w:val="20"/>
          <w:lang w:val="en-US" w:eastAsia="zh-CN"/>
        </w:rPr>
      </w:pPr>
      <w:r>
        <w:rPr>
          <w:rFonts w:hint="default" w:ascii="Times New Roman" w:hAnsi="Times New Roman" w:eastAsia="宋体" w:cs="Times New Roman"/>
          <w:b w:val="0"/>
          <w:bCs w:val="0"/>
          <w:sz w:val="20"/>
          <w:szCs w:val="20"/>
        </w:rPr>
        <w:t>XX年度X月维保服务考评结果：</w:t>
      </w:r>
      <w:r>
        <w:rPr>
          <w:rFonts w:hint="eastAsia" w:ascii="Times New Roman" w:hAnsi="Times New Roman" w:eastAsia="宋体" w:cs="Times New Roman"/>
          <w:b w:val="0"/>
          <w:bCs w:val="0"/>
          <w:sz w:val="20"/>
          <w:szCs w:val="20"/>
          <w:lang w:val="en-US" w:eastAsia="zh-CN"/>
        </w:rPr>
        <w:t xml:space="preserve">    分</w:t>
      </w:r>
    </w:p>
    <w:p w14:paraId="1D814591">
      <w:pPr>
        <w:pStyle w:val="27"/>
        <w:ind w:firstLine="0" w:firstLineChars="0"/>
        <w:rPr>
          <w:rFonts w:hint="default" w:ascii="Times New Roman" w:hAnsi="Times New Roman" w:eastAsia="宋体" w:cs="Times New Roman"/>
          <w:b w:val="0"/>
          <w:bCs w:val="0"/>
          <w:kern w:val="0"/>
          <w:sz w:val="20"/>
          <w:szCs w:val="20"/>
        </w:rPr>
      </w:pPr>
    </w:p>
    <w:p w14:paraId="48753811">
      <w:pPr>
        <w:pStyle w:val="27"/>
        <w:jc w:val="right"/>
        <w:rPr>
          <w:rFonts w:hint="default" w:ascii="Times New Roman" w:hAnsi="Times New Roman" w:eastAsia="宋体" w:cs="Times New Roman"/>
          <w:b w:val="0"/>
          <w:bCs w:val="0"/>
          <w:sz w:val="20"/>
          <w:szCs w:val="20"/>
        </w:rPr>
      </w:pPr>
      <w:r>
        <w:rPr>
          <w:rFonts w:hint="eastAsia" w:cs="Times New Roman"/>
          <w:b w:val="0"/>
          <w:bCs w:val="0"/>
          <w:sz w:val="20"/>
          <w:szCs w:val="20"/>
          <w:lang w:val="en-US" w:eastAsia="zh-CN"/>
        </w:rPr>
        <w:t>XXXX</w:t>
      </w:r>
      <w:r>
        <w:rPr>
          <w:rFonts w:hint="default" w:ascii="Times New Roman" w:hAnsi="Times New Roman" w:eastAsia="宋体" w:cs="Times New Roman"/>
          <w:b w:val="0"/>
          <w:bCs w:val="0"/>
          <w:sz w:val="20"/>
          <w:szCs w:val="20"/>
        </w:rPr>
        <w:t>公司</w:t>
      </w:r>
    </w:p>
    <w:p w14:paraId="598A73B2">
      <w:pPr>
        <w:pStyle w:val="27"/>
        <w:jc w:val="right"/>
        <w:rPr>
          <w:rFonts w:hint="default" w:ascii="Times New Roman" w:hAnsi="Times New Roman" w:eastAsia="宋体" w:cs="Times New Roman"/>
          <w:b w:val="0"/>
          <w:bCs w:val="0"/>
          <w:color w:val="000000"/>
          <w:kern w:val="0"/>
          <w:sz w:val="20"/>
          <w:szCs w:val="20"/>
        </w:rPr>
      </w:pPr>
      <w:r>
        <w:rPr>
          <w:rFonts w:hint="default" w:ascii="Times New Roman" w:hAnsi="Times New Roman" w:eastAsia="宋体" w:cs="Times New Roman"/>
          <w:b w:val="0"/>
          <w:bCs w:val="0"/>
          <w:sz w:val="20"/>
          <w:szCs w:val="20"/>
        </w:rPr>
        <w:t>XX年XX月XX日</w:t>
      </w:r>
    </w:p>
    <w:p w14:paraId="4FF79F52">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必须提供支持服务以保证系统的平稳运行。</w:t>
      </w:r>
    </w:p>
    <w:p w14:paraId="69A7F563">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制定全面的工作计划，保证按照工作计划进行运维管理。</w:t>
      </w:r>
    </w:p>
    <w:p w14:paraId="6B7DC6AE">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应在合同有效期内将系统的所有变动进行详细记录，并有反馈。</w:t>
      </w:r>
    </w:p>
    <w:p w14:paraId="533BFABE">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对系统的任何改动都书面通知</w:t>
      </w:r>
      <w:r>
        <w:rPr>
          <w:rFonts w:hint="eastAsia" w:ascii="Times New Roman" w:hAnsi="Times New Roman" w:eastAsia="宋体" w:cs="Times New Roman"/>
          <w:b w:val="0"/>
          <w:bCs w:val="0"/>
          <w:sz w:val="20"/>
          <w:szCs w:val="20"/>
          <w:lang w:eastAsia="zh-CN"/>
        </w:rPr>
        <w:t>采购人</w:t>
      </w:r>
      <w:r>
        <w:rPr>
          <w:rFonts w:hint="default" w:ascii="Times New Roman" w:hAnsi="Times New Roman" w:eastAsia="宋体" w:cs="Times New Roman"/>
          <w:b w:val="0"/>
          <w:bCs w:val="0"/>
          <w:sz w:val="20"/>
          <w:szCs w:val="20"/>
        </w:rPr>
        <w:t>，经</w:t>
      </w:r>
      <w:r>
        <w:rPr>
          <w:rFonts w:hint="eastAsia" w:ascii="Times New Roman" w:hAnsi="Times New Roman" w:eastAsia="宋体" w:cs="Times New Roman"/>
          <w:b w:val="0"/>
          <w:bCs w:val="0"/>
          <w:sz w:val="20"/>
          <w:szCs w:val="20"/>
          <w:lang w:eastAsia="zh-CN"/>
        </w:rPr>
        <w:t>采购人</w:t>
      </w:r>
      <w:r>
        <w:rPr>
          <w:rFonts w:hint="default" w:ascii="Times New Roman" w:hAnsi="Times New Roman" w:eastAsia="宋体" w:cs="Times New Roman"/>
          <w:b w:val="0"/>
          <w:bCs w:val="0"/>
          <w:sz w:val="20"/>
          <w:szCs w:val="20"/>
        </w:rPr>
        <w:t>批准后方可修改。</w:t>
      </w:r>
    </w:p>
    <w:p w14:paraId="3F0F3CD7">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提供完整的维保服务方案</w:t>
      </w:r>
      <w:r>
        <w:rPr>
          <w:rFonts w:hint="eastAsia" w:ascii="Times New Roman" w:hAnsi="Times New Roman" w:eastAsia="宋体" w:cs="Times New Roman"/>
          <w:b w:val="0"/>
          <w:bCs w:val="0"/>
          <w:sz w:val="20"/>
          <w:szCs w:val="20"/>
          <w:lang w:val="en-US" w:eastAsia="zh-CN"/>
        </w:rPr>
        <w:t>和维保人员清单（包含职责、姓名、联系方式）</w:t>
      </w:r>
      <w:r>
        <w:rPr>
          <w:rFonts w:hint="default" w:ascii="Times New Roman" w:hAnsi="Times New Roman" w:eastAsia="宋体" w:cs="Times New Roman"/>
          <w:b w:val="0"/>
          <w:bCs w:val="0"/>
          <w:sz w:val="20"/>
          <w:szCs w:val="20"/>
        </w:rPr>
        <w:t>；</w:t>
      </w:r>
    </w:p>
    <w:p w14:paraId="469DDA93">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提供7×24小时 RSC（远程支援中心）全天候无间断的远程技术服务，可随时接收故障的反馈和申报。</w:t>
      </w:r>
    </w:p>
    <w:p w14:paraId="1A48B35A">
      <w:pPr>
        <w:numPr>
          <w:ilvl w:val="0"/>
          <w:numId w:val="21"/>
        </w:numPr>
        <w:spacing w:line="360" w:lineRule="auto"/>
        <w:ind w:left="425" w:leftChars="0" w:hanging="425" w:firstLineChars="0"/>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rPr>
        <w:t>提供现场巡检服务：在服务期内，每年至少提供4次现场巡检服务，并出具现场巡检服务记录。</w:t>
      </w:r>
    </w:p>
    <w:p w14:paraId="45D3B1C8">
      <w:pPr>
        <w:numPr>
          <w:numId w:val="0"/>
        </w:numPr>
        <w:spacing w:line="360" w:lineRule="auto"/>
        <w:ind w:leftChars="0"/>
        <w:rPr>
          <w:rFonts w:hint="default" w:ascii="Times New Roman" w:hAnsi="Times New Roman" w:eastAsia="宋体" w:cs="Times New Roman"/>
          <w:b w:val="0"/>
          <w:bCs w:val="0"/>
          <w:sz w:val="18"/>
          <w:szCs w:val="18"/>
          <w:lang w:val="en-US"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972DD7B">
      <w:pPr>
        <w:pStyle w:val="46"/>
        <w:numPr>
          <w:ilvl w:val="0"/>
          <w:numId w:val="23"/>
        </w:numPr>
        <w:ind w:left="0" w:leftChars="0" w:firstLine="0" w:firstLineChars="0"/>
        <w:jc w:val="left"/>
        <w:rPr>
          <w:rFonts w:hint="eastAsia"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履约要求：</w:t>
      </w:r>
    </w:p>
    <w:p w14:paraId="76100230">
      <w:pPr>
        <w:pStyle w:val="46"/>
        <w:numPr>
          <w:ilvl w:val="0"/>
          <w:numId w:val="0"/>
        </w:numPr>
        <w:ind w:firstLine="400" w:firstLineChars="200"/>
        <w:jc w:val="left"/>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成交供应商应在签订合同后开始履约，付款前应进行验收。</w:t>
      </w:r>
    </w:p>
    <w:p w14:paraId="03200A4A">
      <w:pPr>
        <w:pStyle w:val="46"/>
        <w:numPr>
          <w:ilvl w:val="0"/>
          <w:numId w:val="23"/>
        </w:numPr>
        <w:ind w:left="0" w:leftChars="0" w:firstLine="0" w:firstLineChars="0"/>
        <w:jc w:val="left"/>
        <w:rPr>
          <w:rFonts w:hint="eastAsia"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付款方式：</w:t>
      </w:r>
    </w:p>
    <w:p w14:paraId="2B26F12E">
      <w:pPr>
        <w:pStyle w:val="46"/>
        <w:ind w:firstLine="400" w:firstLineChars="200"/>
        <w:jc w:val="left"/>
        <w:rPr>
          <w:rFonts w:hint="eastAsia"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合同签订后满半年并验收合格后，采购人在收到供应商通知、正规发票、合同复印件、现场巡检服务记录等相关资料后，在30日内支付维护服务费用金额的50%；</w:t>
      </w:r>
    </w:p>
    <w:p w14:paraId="37DCE16F">
      <w:pPr>
        <w:pStyle w:val="46"/>
        <w:ind w:firstLine="400" w:firstLineChars="200"/>
        <w:jc w:val="left"/>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合同签订后满一年并验收合格后，采购人在收到供应商通知、正规发票、合同复印件、维保记录等相关资料后，在30日内支付维护服务费用金额的50%。</w:t>
      </w:r>
    </w:p>
    <w:p w14:paraId="03E895B6">
      <w:pPr>
        <w:pStyle w:val="46"/>
        <w:numPr>
          <w:ilvl w:val="0"/>
          <w:numId w:val="23"/>
        </w:numPr>
        <w:ind w:left="0" w:leftChars="0" w:firstLine="0" w:firstLineChars="0"/>
        <w:jc w:val="left"/>
        <w:rPr>
          <w:rFonts w:hint="eastAsia"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验收要求：</w:t>
      </w:r>
    </w:p>
    <w:p w14:paraId="230F3BAB">
      <w:pPr>
        <w:pStyle w:val="7"/>
        <w:spacing w:line="360" w:lineRule="auto"/>
        <w:ind w:firstLine="0"/>
        <w:rPr>
          <w:rFonts w:hint="eastAsia" w:ascii="Times New Roman" w:hAnsi="Times New Roman" w:eastAsia="宋体" w:cs="Times New Roman"/>
          <w:b w:val="0"/>
          <w:bCs w:val="0"/>
          <w:kern w:val="2"/>
          <w:sz w:val="20"/>
          <w:szCs w:val="20"/>
          <w:lang w:val="en-US" w:eastAsia="zh-CN" w:bidi="ar-SA"/>
        </w:rPr>
      </w:pPr>
      <w:r>
        <w:rPr>
          <w:rFonts w:hint="eastAsia" w:ascii="Times New Roman" w:hAnsi="Times New Roman" w:eastAsia="宋体" w:cs="Times New Roman"/>
          <w:b w:val="0"/>
          <w:bCs w:val="0"/>
          <w:kern w:val="2"/>
          <w:sz w:val="20"/>
          <w:szCs w:val="20"/>
          <w:lang w:val="en-US" w:eastAsia="zh-CN" w:bidi="ar-SA"/>
        </w:rPr>
        <w:t>在该项目达到合同约定的验收条件后，标准应按照国家的相关规定要求（财政部关于进一步加强政府采购需求和履约验收管理的指导意见（财库【2016】205号）、市政务服务管理局《关于规范政务信息化项目建设方案编制审核验收管理工作的函》（绵政监函【2020】81号）、《绵阳市财政局关于进一步做好政府采购项目履约验收工作的通知》(绵财采〔2021〕15号)的要求）进行验收，验收内容应满足合同规定的技术要求。</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7163"/>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3558"/>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7135"/>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2031"/>
      <w:bookmarkStart w:id="36" w:name="_Toc19987"/>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1352"/>
      <w:bookmarkStart w:id="40" w:name="_Toc14829"/>
      <w:bookmarkStart w:id="41" w:name="_Toc16029"/>
      <w:bookmarkStart w:id="42" w:name="_Toc6482"/>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31838"/>
      <w:bookmarkStart w:id="46" w:name="_Toc4305"/>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27661"/>
      <w:bookmarkStart w:id="59" w:name="_Toc12015"/>
      <w:bookmarkStart w:id="60" w:name="_Toc11351"/>
      <w:bookmarkStart w:id="61" w:name="_Toc20589"/>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1074"/>
      <w:bookmarkStart w:id="65" w:name="_Toc2041"/>
      <w:bookmarkStart w:id="66" w:name="_Toc23967"/>
      <w:bookmarkStart w:id="67" w:name="_Toc26969"/>
      <w:bookmarkStart w:id="68" w:name="_Toc12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088264A">
      <w:pPr>
        <w:pStyle w:val="6"/>
        <w:rPr>
          <w:rFonts w:hint="eastAsia" w:ascii="仿宋" w:hAnsi="仿宋" w:eastAsia="仿宋" w:cs="仿宋"/>
          <w:b/>
          <w:bCs/>
        </w:rPr>
      </w:pPr>
      <w:r>
        <w:rPr>
          <w:rFonts w:hint="eastAsia" w:ascii="仿宋" w:hAnsi="仿宋" w:eastAsia="仿宋" w:cs="仿宋"/>
          <w:b/>
          <w:bCs/>
        </w:rPr>
        <w:t>2.</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51C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9BEDC02">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D101700">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4F75B2F0">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单价</w:t>
            </w:r>
          </w:p>
        </w:tc>
      </w:tr>
      <w:tr w14:paraId="090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35F18D19">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0142CEE6">
            <w:pPr>
              <w:pStyle w:val="6"/>
              <w:jc w:val="center"/>
              <w:rPr>
                <w:rFonts w:ascii="仿宋" w:hAnsi="仿宋" w:eastAsia="仿宋" w:cs="仿宋"/>
                <w:sz w:val="24"/>
                <w:szCs w:val="24"/>
              </w:rPr>
            </w:pPr>
          </w:p>
        </w:tc>
        <w:tc>
          <w:tcPr>
            <w:tcW w:w="3817" w:type="dxa"/>
            <w:vAlign w:val="center"/>
          </w:tcPr>
          <w:p w14:paraId="336E157E">
            <w:pPr>
              <w:pStyle w:val="6"/>
              <w:jc w:val="center"/>
              <w:rPr>
                <w:rFonts w:ascii="仿宋" w:hAnsi="仿宋" w:eastAsia="仿宋" w:cs="仿宋"/>
                <w:sz w:val="24"/>
                <w:szCs w:val="24"/>
              </w:rPr>
            </w:pPr>
          </w:p>
        </w:tc>
      </w:tr>
      <w:tr w14:paraId="039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DBE90BC">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264496A">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2D76C2C5">
      <w:pPr>
        <w:pStyle w:val="6"/>
        <w:rPr>
          <w:rFonts w:ascii="仿宋" w:hAnsi="仿宋" w:eastAsia="仿宋" w:cs="仿宋"/>
          <w:b/>
          <w:bCs/>
        </w:rPr>
      </w:pPr>
      <w:r>
        <w:rPr>
          <w:rFonts w:hint="eastAsia" w:ascii="仿宋" w:hAnsi="仿宋" w:eastAsia="仿宋" w:cs="仿宋"/>
          <w:b/>
          <w:bCs/>
        </w:rPr>
        <w:t>报价一览表</w:t>
      </w:r>
    </w:p>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bookmarkStart w:id="78" w:name="_GoBack"/>
      <w:bookmarkEnd w:id="78"/>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8F856A-6F8F-40EF-8918-53C57386EAD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43C04DB-C1B9-4FFC-87FD-EFFB5674B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39A5BBA-BC89-4A8A-815C-70E738A61CA7}"/>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547FECA-EE08-4279-A033-9FAFC848A0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67332E4"/>
    <w:multiLevelType w:val="singleLevel"/>
    <w:tmpl w:val="967332E4"/>
    <w:lvl w:ilvl="0" w:tentative="0">
      <w:start w:val="1"/>
      <w:numFmt w:val="decimal"/>
      <w:lvlText w:val="(%1)"/>
      <w:lvlJc w:val="left"/>
      <w:pPr>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EDFBBF3F"/>
    <w:multiLevelType w:val="singleLevel"/>
    <w:tmpl w:val="EDFBBF3F"/>
    <w:lvl w:ilvl="0" w:tentative="0">
      <w:start w:val="1"/>
      <w:numFmt w:val="chineseCounting"/>
      <w:suff w:val="nothing"/>
      <w:lvlText w:val="%1、"/>
      <w:lvlJc w:val="left"/>
      <w:rPr>
        <w:rFonts w:hint="eastAsia"/>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B898F8F"/>
    <w:multiLevelType w:val="singleLevel"/>
    <w:tmpl w:val="FB898F8F"/>
    <w:lvl w:ilvl="0" w:tentative="0">
      <w:start w:val="1"/>
      <w:numFmt w:val="decimal"/>
      <w:lvlText w:val="%1."/>
      <w:lvlJc w:val="left"/>
      <w:pPr>
        <w:ind w:left="425" w:hanging="425"/>
      </w:pPr>
      <w:rPr>
        <w:rFonts w:hint="default"/>
      </w:rPr>
    </w:lvl>
  </w:abstractNum>
  <w:abstractNum w:abstractNumId="13">
    <w:nsid w:val="FCA5E3A8"/>
    <w:multiLevelType w:val="singleLevel"/>
    <w:tmpl w:val="FCA5E3A8"/>
    <w:lvl w:ilvl="0" w:tentative="0">
      <w:start w:val="1"/>
      <w:numFmt w:val="decimal"/>
      <w:suff w:val="nothing"/>
      <w:lvlText w:val="（%1）"/>
      <w:lvlJc w:val="left"/>
      <w:pPr>
        <w:ind w:left="-210"/>
      </w:pPr>
    </w:lvl>
  </w:abstractNum>
  <w:abstractNum w:abstractNumId="14">
    <w:nsid w:val="0346164F"/>
    <w:multiLevelType w:val="singleLevel"/>
    <w:tmpl w:val="0346164F"/>
    <w:lvl w:ilvl="0" w:tentative="0">
      <w:start w:val="1"/>
      <w:numFmt w:val="decimal"/>
      <w:lvlText w:val="%1."/>
      <w:lvlJc w:val="left"/>
      <w:pPr>
        <w:ind w:left="425" w:hanging="425"/>
      </w:pPr>
      <w:rPr>
        <w:rFonts w:hint="default" w:ascii="Times New Roman" w:hAnsi="Times New Roman" w:cs="Times New Roman"/>
        <w:sz w:val="18"/>
        <w:szCs w:val="18"/>
      </w:rPr>
    </w:lvl>
  </w:abstractNum>
  <w:abstractNum w:abstractNumId="15">
    <w:nsid w:val="1F712D09"/>
    <w:multiLevelType w:val="singleLevel"/>
    <w:tmpl w:val="1F712D09"/>
    <w:lvl w:ilvl="0" w:tentative="0">
      <w:start w:val="1"/>
      <w:numFmt w:val="decimal"/>
      <w:lvlText w:val="(%1)"/>
      <w:lvlJc w:val="left"/>
      <w:pPr>
        <w:ind w:left="218" w:hanging="425"/>
      </w:pPr>
      <w:rPr>
        <w:rFonts w:hint="default"/>
      </w:rPr>
    </w:lvl>
  </w:abstractNum>
  <w:abstractNum w:abstractNumId="16">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3A69C7D9"/>
    <w:multiLevelType w:val="singleLevel"/>
    <w:tmpl w:val="3A69C7D9"/>
    <w:lvl w:ilvl="0" w:tentative="0">
      <w:start w:val="1"/>
      <w:numFmt w:val="decimal"/>
      <w:lvlText w:val="(%1)"/>
      <w:lvlJc w:val="left"/>
      <w:pPr>
        <w:ind w:left="425" w:hanging="425"/>
      </w:pPr>
      <w:rPr>
        <w:rFonts w:hint="default"/>
      </w:rPr>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9">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1">
    <w:nsid w:val="74D0661E"/>
    <w:multiLevelType w:val="singleLevel"/>
    <w:tmpl w:val="74D0661E"/>
    <w:lvl w:ilvl="0" w:tentative="0">
      <w:start w:val="1"/>
      <w:numFmt w:val="decimal"/>
      <w:lvlText w:val="%1."/>
      <w:lvlJc w:val="left"/>
      <w:pPr>
        <w:ind w:left="425" w:hanging="425"/>
      </w:pPr>
      <w:rPr>
        <w:rFonts w:hint="default"/>
      </w:rPr>
    </w:lvl>
  </w:abstractNum>
  <w:abstractNum w:abstractNumId="22">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6"/>
  </w:num>
  <w:num w:numId="2">
    <w:abstractNumId w:val="11"/>
  </w:num>
  <w:num w:numId="3">
    <w:abstractNumId w:val="18"/>
  </w:num>
  <w:num w:numId="4">
    <w:abstractNumId w:val="22"/>
  </w:num>
  <w:num w:numId="5">
    <w:abstractNumId w:val="15"/>
  </w:num>
  <w:num w:numId="6">
    <w:abstractNumId w:val="20"/>
  </w:num>
  <w:num w:numId="7">
    <w:abstractNumId w:val="17"/>
  </w:num>
  <w:num w:numId="8">
    <w:abstractNumId w:val="10"/>
  </w:num>
  <w:num w:numId="9">
    <w:abstractNumId w:val="19"/>
  </w:num>
  <w:num w:numId="10">
    <w:abstractNumId w:val="2"/>
  </w:num>
  <w:num w:numId="11">
    <w:abstractNumId w:val="6"/>
  </w:num>
  <w:num w:numId="12">
    <w:abstractNumId w:val="0"/>
  </w:num>
  <w:num w:numId="13">
    <w:abstractNumId w:val="3"/>
  </w:num>
  <w:num w:numId="14">
    <w:abstractNumId w:val="8"/>
  </w:num>
  <w:num w:numId="15">
    <w:abstractNumId w:val="4"/>
  </w:num>
  <w:num w:numId="16">
    <w:abstractNumId w:val="7"/>
  </w:num>
  <w:num w:numId="17">
    <w:abstractNumId w:val="13"/>
  </w:num>
  <w:num w:numId="18">
    <w:abstractNumId w:val="5"/>
  </w:num>
  <w:num w:numId="19">
    <w:abstractNumId w:val="9"/>
  </w:num>
  <w:num w:numId="20">
    <w:abstractNumId w:val="12"/>
  </w:num>
  <w:num w:numId="21">
    <w:abstractNumId w:val="14"/>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00672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66420B"/>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E593D"/>
    <w:rsid w:val="1AEF347F"/>
    <w:rsid w:val="1B3B2C45"/>
    <w:rsid w:val="1BD417C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D9766F0"/>
    <w:rsid w:val="3EA40469"/>
    <w:rsid w:val="3F6C393F"/>
    <w:rsid w:val="3FA84948"/>
    <w:rsid w:val="3FE34CD0"/>
    <w:rsid w:val="41600431"/>
    <w:rsid w:val="42075FF8"/>
    <w:rsid w:val="42434B77"/>
    <w:rsid w:val="42D94E43"/>
    <w:rsid w:val="42E77C3D"/>
    <w:rsid w:val="4335673E"/>
    <w:rsid w:val="43B34232"/>
    <w:rsid w:val="43C401ED"/>
    <w:rsid w:val="44A32AC2"/>
    <w:rsid w:val="45180072"/>
    <w:rsid w:val="452C0E08"/>
    <w:rsid w:val="454937BA"/>
    <w:rsid w:val="46271B24"/>
    <w:rsid w:val="46284338"/>
    <w:rsid w:val="465B6B84"/>
    <w:rsid w:val="465D0053"/>
    <w:rsid w:val="468567BB"/>
    <w:rsid w:val="4710374A"/>
    <w:rsid w:val="4782487D"/>
    <w:rsid w:val="47F36CDA"/>
    <w:rsid w:val="480756B2"/>
    <w:rsid w:val="483002E2"/>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21B59"/>
    <w:rsid w:val="52EC23F5"/>
    <w:rsid w:val="52F0469B"/>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7DC1888"/>
    <w:rsid w:val="689F14E3"/>
    <w:rsid w:val="69D50CF4"/>
    <w:rsid w:val="6A0635D8"/>
    <w:rsid w:val="6A083A52"/>
    <w:rsid w:val="6AA97CAB"/>
    <w:rsid w:val="6AD401BA"/>
    <w:rsid w:val="6C487AFD"/>
    <w:rsid w:val="6CB24363"/>
    <w:rsid w:val="6D140D7C"/>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 w:type="paragraph" w:customStyle="1" w:styleId="48">
    <w:name w:val="我的正文"/>
    <w:basedOn w:val="1"/>
    <w:autoRedefine/>
    <w:qFormat/>
    <w:uiPriority w:val="0"/>
    <w:pPr>
      <w:spacing w:afterLines="100" w:line="360" w:lineRule="auto"/>
      <w:ind w:firstLine="480" w:firstLineChars="200"/>
    </w:pPr>
    <w:rPr>
      <w:rFonts w:eastAsia="仿宋_GB2312"/>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30</Pages>
  <Words>4827</Words>
  <Characters>4923</Characters>
  <Lines>58</Lines>
  <Paragraphs>16</Paragraphs>
  <TotalTime>0</TotalTime>
  <ScaleCrop>false</ScaleCrop>
  <LinksUpToDate>false</LinksUpToDate>
  <CharactersWithSpaces>5015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2026-03-25T00:36:38Z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