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14号</w:t>
      </w:r>
    </w:p>
    <w:p w14:paraId="4002C554">
      <w:pPr>
        <w:ind w:firstLine="723" w:firstLineChars="200"/>
        <w:rPr>
          <w:rFonts w:hint="eastAsia" w:ascii="宋体" w:hAnsi="宋体"/>
          <w:b/>
          <w:color w:val="000000"/>
          <w:sz w:val="36"/>
        </w:rPr>
      </w:pPr>
    </w:p>
    <w:p w14:paraId="1444A0CC">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医废编织袋</w:t>
      </w:r>
    </w:p>
    <w:p w14:paraId="250C7BBF">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医废编织袋</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1DA76DC0">
            <w:pPr>
              <w:spacing w:line="360" w:lineRule="auto"/>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为满足临床科室医废编织袋使用需求，现面向市场遴选医废编织袋，主要用于</w:t>
      </w:r>
      <w:r>
        <w:rPr>
          <w:rFonts w:hint="eastAsia" w:ascii="宋体" w:hAnsi="宋体" w:eastAsia="宋体" w:cs="宋体"/>
          <w:color w:val="000000"/>
          <w:kern w:val="2"/>
          <w:sz w:val="24"/>
          <w:szCs w:val="24"/>
          <w:lang w:val="en-US" w:eastAsia="zh-CN" w:bidi="ar-SA"/>
        </w:rPr>
        <w:t>经开分院</w:t>
      </w:r>
      <w:r>
        <w:rPr>
          <w:rFonts w:hint="eastAsia" w:ascii="仿宋" w:hAnsi="仿宋" w:eastAsia="仿宋" w:cs="仿宋"/>
          <w:kern w:val="2"/>
          <w:sz w:val="24"/>
          <w:szCs w:val="24"/>
          <w:lang w:val="en-US" w:eastAsia="zh-CN" w:bidi="ar-SA"/>
        </w:rPr>
        <w:t>。</w:t>
      </w:r>
    </w:p>
    <w:p w14:paraId="656CF42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tbl>
      <w:tblPr>
        <w:tblStyle w:val="17"/>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9"/>
        <w:gridCol w:w="2168"/>
        <w:gridCol w:w="3263"/>
        <w:gridCol w:w="2238"/>
      </w:tblGrid>
      <w:tr w14:paraId="5D31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4AD65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5BDC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23DF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44D2BF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限价（元）</w:t>
            </w:r>
          </w:p>
        </w:tc>
      </w:tr>
      <w:tr w14:paraId="7EB3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5422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0E1CA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30CFEC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≥36*35cm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5F6432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0.29</w:t>
            </w:r>
          </w:p>
        </w:tc>
      </w:tr>
      <w:tr w14:paraId="0A6A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20A1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1FB9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033BD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26867B5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0.48</w:t>
            </w:r>
          </w:p>
        </w:tc>
      </w:tr>
      <w:tr w14:paraId="49C8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03FB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602AB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11775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6FA64A4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0.58</w:t>
            </w:r>
          </w:p>
        </w:tc>
      </w:tr>
      <w:tr w14:paraId="00EE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4FD57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62470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51D7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≥85*90cm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542ED1A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0.94</w:t>
            </w:r>
          </w:p>
        </w:tc>
      </w:tr>
      <w:tr w14:paraId="214E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3142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4B75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00EC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556F695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1.25</w:t>
            </w:r>
          </w:p>
        </w:tc>
      </w:tr>
      <w:tr w14:paraId="63FE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649" w:type="dxa"/>
            <w:tcBorders>
              <w:top w:val="single" w:color="000000" w:sz="4" w:space="0"/>
              <w:left w:val="single" w:color="000000" w:sz="4" w:space="0"/>
              <w:bottom w:val="single" w:color="000000" w:sz="4" w:space="0"/>
              <w:right w:val="single" w:color="000000" w:sz="4" w:space="0"/>
            </w:tcBorders>
            <w:noWrap w:val="0"/>
            <w:vAlign w:val="center"/>
          </w:tcPr>
          <w:p w14:paraId="7027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5A1A6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医废编织袋</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2DC5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≥120*130cm</w:t>
            </w:r>
          </w:p>
        </w:tc>
        <w:tc>
          <w:tcPr>
            <w:tcW w:w="2238" w:type="dxa"/>
            <w:tcBorders>
              <w:top w:val="single" w:color="000000" w:sz="4" w:space="0"/>
              <w:left w:val="single" w:color="000000" w:sz="4" w:space="0"/>
              <w:bottom w:val="single" w:color="000000" w:sz="4" w:space="0"/>
              <w:right w:val="single" w:color="000000" w:sz="4" w:space="0"/>
            </w:tcBorders>
            <w:noWrap w:val="0"/>
            <w:vAlign w:val="center"/>
          </w:tcPr>
          <w:p w14:paraId="6A49521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1.79</w:t>
            </w:r>
          </w:p>
        </w:tc>
      </w:tr>
    </w:tbl>
    <w:p w14:paraId="4E4173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p>
    <w:p w14:paraId="2A603A46">
      <w:pPr>
        <w:keepNext w:val="0"/>
        <w:keepLines w:val="0"/>
        <w:widowControl/>
        <w:numPr>
          <w:ilvl w:val="0"/>
          <w:numId w:val="19"/>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用于盛装输液瓶等；</w:t>
      </w:r>
    </w:p>
    <w:p w14:paraId="34FCFB6F">
      <w:pPr>
        <w:keepNext w:val="0"/>
        <w:keepLines w:val="0"/>
        <w:widowControl/>
        <w:numPr>
          <w:ilvl w:val="0"/>
          <w:numId w:val="19"/>
        </w:numPr>
        <w:suppressLineNumbers w:val="0"/>
        <w:ind w:left="425" w:lef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优质原料，聚丙烯PP颗粒，熔切口无脱丝，编织严密，粗线缝底，承重性好，产品克重40-68g/㎡；</w:t>
      </w:r>
    </w:p>
    <w:p w14:paraId="4042C8AD">
      <w:pPr>
        <w:keepNext w:val="0"/>
        <w:keepLines w:val="0"/>
        <w:widowControl/>
        <w:numPr>
          <w:ilvl w:val="0"/>
          <w:numId w:val="19"/>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p w14:paraId="63188258">
      <w:pPr>
        <w:keepNext w:val="0"/>
        <w:keepLines w:val="0"/>
        <w:widowControl/>
        <w:numPr>
          <w:ilvl w:val="0"/>
          <w:numId w:val="19"/>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年用量以实际出库数量为准。</w:t>
      </w:r>
    </w:p>
    <w:p w14:paraId="4C5FDC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773B970">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协议期三年。</w:t>
      </w:r>
    </w:p>
    <w:p w14:paraId="3B99C95B">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付款方式：产品验收合格、采购人收到供应商出具的发票并完善所有的付款手续之日起三个月内向供应商支付全部货款。</w:t>
      </w:r>
    </w:p>
    <w:p w14:paraId="3730CEAB">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供货前需制作样品交使用科室核实。</w:t>
      </w:r>
    </w:p>
    <w:p w14:paraId="6BB6BFA2">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成交供应商应专人负责售后服务，按时供货，拥有完善的售后服务体系，在接到采购人售后通知后，须立即做出响应 (不得超过 2 小时)，供应商问题解决时间&lt;24 小时。</w:t>
      </w:r>
    </w:p>
    <w:p w14:paraId="1CE97DA0">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p>
    <w:p w14:paraId="12397480">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注：本章中带“★”的条款为实质性要求，不满足将被作为无效响应处理。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680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135"/>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7233"/>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1352"/>
      <w:bookmarkStart w:id="40" w:name="_Toc16029"/>
      <w:bookmarkStart w:id="41" w:name="_Toc6482"/>
      <w:bookmarkStart w:id="42" w:name="_Toc3023"/>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1838"/>
      <w:bookmarkStart w:id="46" w:name="_Toc30971"/>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27661"/>
      <w:bookmarkStart w:id="60" w:name="_Toc11351"/>
      <w:bookmarkStart w:id="61" w:name="_Toc15526"/>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041"/>
      <w:bookmarkStart w:id="65" w:name="_Toc23967"/>
      <w:bookmarkStart w:id="66" w:name="_Toc16435"/>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187035B-2D1E-4449-80C1-6A80451595B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3078A34-E54D-4D7C-8DCA-71CFF9D4C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FEDD70A-6A86-46F3-A544-411A065D0477}"/>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7D87265-E260-44DA-AEA3-E6F7BBB162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AFA8909"/>
    <w:multiLevelType w:val="singleLevel"/>
    <w:tmpl w:val="FAFA8909"/>
    <w:lvl w:ilvl="0" w:tentative="0">
      <w:start w:val="1"/>
      <w:numFmt w:val="decimal"/>
      <w:lvlText w:val="%1."/>
      <w:lvlJc w:val="left"/>
      <w:pPr>
        <w:ind w:left="425" w:hanging="425"/>
      </w:pPr>
      <w:rPr>
        <w:rFonts w:hint="default"/>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2533F89"/>
    <w:multiLevelType w:val="singleLevel"/>
    <w:tmpl w:val="12533F89"/>
    <w:lvl w:ilvl="0" w:tentative="0">
      <w:start w:val="1"/>
      <w:numFmt w:val="decimal"/>
      <w:lvlText w:val="%1."/>
      <w:lvlJc w:val="left"/>
      <w:pPr>
        <w:ind w:left="425" w:hanging="425"/>
      </w:pPr>
      <w:rPr>
        <w:rFonts w:hint="default"/>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9"/>
  </w:num>
  <w:num w:numId="3">
    <w:abstractNumId w:val="16"/>
  </w:num>
  <w:num w:numId="4">
    <w:abstractNumId w:val="19"/>
  </w:num>
  <w:num w:numId="5">
    <w:abstractNumId w:val="13"/>
  </w:num>
  <w:num w:numId="6">
    <w:abstractNumId w:val="18"/>
  </w:num>
  <w:num w:numId="7">
    <w:abstractNumId w:val="15"/>
  </w:num>
  <w:num w:numId="8">
    <w:abstractNumId w:val="8"/>
  </w:num>
  <w:num w:numId="9">
    <w:abstractNumId w:val="17"/>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1"/>
  </w:num>
  <w:num w:numId="18">
    <w:abstractNumId w:val="4"/>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52</Words>
  <Characters>63</Characters>
  <Lines>58</Lines>
  <Paragraphs>16</Paragraphs>
  <TotalTime>2</TotalTime>
  <ScaleCrop>false</ScaleCrop>
  <LinksUpToDate>false</LinksUpToDate>
  <CharactersWithSpaces>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2026-03-23T02:23:54Z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