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比选（2026）021号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bookmarkStart w:id="80" w:name="_GoBack"/>
      <w:r>
        <w:rPr>
          <w:rFonts w:hint="eastAsia" w:ascii="宋体" w:hAnsi="宋体"/>
          <w:color w:val="000000"/>
          <w:sz w:val="36"/>
          <w:szCs w:val="24"/>
          <w:lang w:eastAsia="zh-CN"/>
        </w:rPr>
        <w:t>远红外磁疗贴</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远红外磁疗贴</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比选（2026）021号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kern w:val="0"/>
          <w:sz w:val="18"/>
          <w:szCs w:val="18"/>
          <w:lang w:val="en-US" w:eastAsia="zh-CN" w:bidi="ar"/>
        </w:rPr>
        <w:t>用于缓解关节（如颈椎、肩周、腰椎、腿、膝盖部位）、肌肉疼痛及软组织扭挫伤所致之疼痛。</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bidi="ar"/>
              </w:rPr>
            </w:pPr>
            <w:r>
              <w:rPr>
                <w:rFonts w:hint="eastAsia" w:ascii="宋体" w:hAnsi="宋体" w:eastAsia="宋体" w:cs="宋体"/>
                <w:kern w:val="0"/>
                <w:sz w:val="18"/>
                <w:szCs w:val="18"/>
                <w:lang w:val="en-US" w:eastAsia="zh-CN" w:bidi="ar"/>
              </w:rPr>
              <w:t>康复医学科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远红外磁疗贴</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47AFB12E">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缓解关节（如颈椎、肩周、腰椎、腿、膝盖部位）、肌肉疼痛及软组织扭挫伤所致之疼痛。2、四川省《药品和医用耗材招采管理系统》价格联动挂网专区挂网的产品；3、可计费材料医保码在四川省医保局可查询；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E7A8F04-FD95-4616-AAC3-11CDBCF0779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BBADB9D-3055-4068-9120-C0E61098BC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9A46FD7-17E7-41B1-A305-CD65D13997D5}"/>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BAD52713-9A84-47EE-97AC-D073844E05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2026-03-19T02:29:51Z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7ACC6EC3E63A4AD1A845A5F7499231F1_13</vt:lpwstr>
  </property>
  <property fmtid="{D5CDD505-2E9C-101B-9397-08002B2CF9AE}" pid="4" name="KSOTemplateDocerSaveRecord">
    <vt:lpwstr>eyJoZGlkIjoiOTY0MTYyZGU5ZmIzZmJlNzA3MTRhNGMzYWI5NjIwN2MiLCJ1c2VySWQiOiIzMTQ2NjUyOTIifQ==</vt:lpwstr>
  </property>
</Properties>
</file>