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项目编号：CG-2026-0001</w:t>
      </w:r>
    </w:p>
    <w:p w14:paraId="4002C554">
      <w:pPr>
        <w:ind w:firstLine="723" w:firstLineChars="200"/>
        <w:rPr>
          <w:rFonts w:hint="eastAsia" w:ascii="宋体" w:hAnsi="宋体"/>
          <w:b/>
          <w:color w:val="000000"/>
          <w:sz w:val="36"/>
        </w:rPr>
      </w:pPr>
    </w:p>
    <w:p w14:paraId="50FFD99F">
      <w:pPr>
        <w:ind w:firstLine="723" w:firstLineChars="200"/>
        <w:rPr>
          <w:rFonts w:hint="eastAsia" w:ascii="宋体" w:hAnsi="宋体"/>
          <w:b/>
          <w:color w:val="000000"/>
          <w:sz w:val="36"/>
        </w:rPr>
      </w:pPr>
      <w:r>
        <w:rPr>
          <w:rFonts w:hint="eastAsia" w:ascii="宋体" w:hAnsi="宋体"/>
          <w:b/>
          <w:color w:val="000000"/>
          <w:sz w:val="36"/>
        </w:rPr>
        <w:t>项目名称：台式电脑、显示器、笔记本电脑等零配件非医用物资配送服务</w:t>
      </w:r>
    </w:p>
    <w:p w14:paraId="18287A4A">
      <w:pPr>
        <w:ind w:firstLine="723" w:firstLineChars="200"/>
        <w:rPr>
          <w:rFonts w:hint="eastAsia" w:ascii="宋体" w:hAnsi="宋体"/>
          <w:b/>
          <w:color w:val="000000"/>
          <w:sz w:val="36"/>
        </w:rPr>
      </w:pPr>
    </w:p>
    <w:p w14:paraId="70D5A3F4">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hint="eastAsia" w:ascii="宋体" w:hAnsi="宋体"/>
          <w:b/>
          <w:color w:val="000000"/>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宋体" w:hAnsi="宋体"/>
          <w:b/>
          <w:color w:val="000000"/>
          <w:sz w:val="36"/>
          <w:szCs w:val="36"/>
          <w:lang w:val="zh-CN"/>
        </w:rPr>
        <w:t>年</w:t>
      </w:r>
      <w:r>
        <w:rPr>
          <w:rFonts w:hint="eastAsia" w:ascii="宋体" w:hAnsi="宋体"/>
          <w:b/>
          <w:color w:val="000000"/>
          <w:sz w:val="36"/>
          <w:szCs w:val="36"/>
          <w:lang w:val="en-US" w:eastAsia="zh-CN"/>
        </w:rPr>
        <w:t>1</w:t>
      </w:r>
      <w:r>
        <w:rPr>
          <w:rFonts w:hint="eastAsia" w:ascii="宋体" w:hAnsi="宋体"/>
          <w:b/>
          <w:color w:val="000000"/>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D254E11">
            <w:pPr>
              <w:spacing w:line="360" w:lineRule="auto"/>
              <w:ind w:firstLine="220" w:firstLineChars="100"/>
              <w:rPr>
                <w:rFonts w:hint="eastAsia" w:ascii="仿宋" w:hAnsi="仿宋" w:eastAsia="仿宋" w:cs="仿宋"/>
                <w:sz w:val="22"/>
              </w:rPr>
            </w:pPr>
            <w:r>
              <w:rPr>
                <w:rFonts w:hint="eastAsia" w:ascii="仿宋" w:hAnsi="仿宋" w:eastAsia="仿宋" w:cs="仿宋"/>
                <w:sz w:val="22"/>
              </w:rPr>
              <w:t>台式电脑、显示器、笔记本电脑等零配件非医用物资配送服务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CG-2026-0001</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详见明细表，</w:t>
            </w:r>
            <w:r>
              <w:rPr>
                <w:rFonts w:hint="eastAsia" w:ascii="仿宋" w:hAnsi="仿宋" w:eastAsia="仿宋" w:cs="仿宋"/>
                <w:sz w:val="22"/>
                <w:lang w:val="en-US" w:eastAsia="zh-CN"/>
              </w:rPr>
              <w:t>不超过20万/年</w:t>
            </w:r>
            <w:bookmarkStart w:id="79" w:name="_GoBack"/>
            <w:bookmarkEnd w:id="79"/>
            <w:r>
              <w:rPr>
                <w:rFonts w:hint="eastAsia" w:ascii="仿宋" w:hAnsi="仿宋" w:eastAsia="仿宋" w:cs="仿宋"/>
                <w:sz w:val="22"/>
                <w:lang w:val="en-US" w:eastAsia="zh-CN"/>
              </w:rPr>
              <w:t>，根据实际数量计算。</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1.</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交款金额：/</w:t>
            </w:r>
          </w:p>
          <w:p w14:paraId="20276975">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2.</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交款方式：投标保证金以非现金形式提交。（包括网银转账，电汇等方式）</w:t>
            </w:r>
          </w:p>
          <w:p w14:paraId="37ADA01B">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 xml:space="preserve"> (1)</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收款单位：/</w:t>
            </w:r>
          </w:p>
          <w:p w14:paraId="4499C22F">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(2)</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开户行：/</w:t>
            </w:r>
          </w:p>
          <w:p w14:paraId="165C5AE1">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(3)</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银行账号；/</w:t>
            </w:r>
          </w:p>
          <w:p w14:paraId="2A2933E0">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zh-CN" w:eastAsia="zh-CN" w:bidi="ar-SA"/>
              </w:rPr>
              <w:t>3.</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交款时间：</w:t>
            </w:r>
            <w:r>
              <w:rPr>
                <w:rFonts w:hint="eastAsia" w:ascii="仿宋" w:hAnsi="仿宋" w:eastAsia="仿宋" w:cs="仿宋"/>
                <w:kern w:val="0"/>
                <w:sz w:val="22"/>
                <w:szCs w:val="22"/>
                <w:lang w:val="en-US" w:eastAsia="zh-CN" w:bidi="ar-SA"/>
              </w:rPr>
              <w:t>/</w:t>
            </w:r>
          </w:p>
          <w:p w14:paraId="351EBB20">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4.</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退还时间及方式：未中标供应商在评标结束后7个工作日内无息退还。成交供应商在签订合同后7个工作日无息退还。</w:t>
            </w:r>
          </w:p>
          <w:p w14:paraId="26FDF1CD">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5.</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投标保证金不予退还情形：</w:t>
            </w:r>
          </w:p>
          <w:p w14:paraId="7C942F55">
            <w:pPr>
              <w:spacing w:line="360" w:lineRule="auto"/>
              <w:ind w:firstLine="220" w:firstLine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（1）供应商在提交响应文件截止时间后撤回响应文件的;</w:t>
            </w:r>
          </w:p>
          <w:p w14:paraId="25D0484A">
            <w:pPr>
              <w:spacing w:line="360" w:lineRule="auto"/>
              <w:ind w:firstLine="220" w:firstLine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（2）供应商在响应文件中提供虚假材料的;</w:t>
            </w:r>
          </w:p>
          <w:p w14:paraId="1D642B20">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（3）除因不可抗力或比选文件认可的情形以外，成交供应商不与采购人签订合同的;</w:t>
            </w:r>
          </w:p>
          <w:p w14:paraId="7792D902">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zh-CN" w:eastAsia="zh-CN" w:bidi="ar-SA"/>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C70DA4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30A1FA8">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4D33DAC2">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8079DF2">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信息中心</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沈老师 15984604404</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rPr>
        <w:t>项目简介</w:t>
      </w:r>
    </w:p>
    <w:p w14:paraId="75D0CC5C">
      <w:pPr>
        <w:numPr>
          <w:ilvl w:val="0"/>
          <w:numId w:val="0"/>
        </w:numPr>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根据院内各科室实际需求，便于日常工作的展开，申请采购台式电脑、显示器、笔记本电脑等零配件非医用物资配送服务。</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7EB9BE74">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★由供应商为采购人提供台式电脑、显示器、笔记本电脑等零配件非医用物资配送服务，目前</w:t>
      </w:r>
      <w:r>
        <w:rPr>
          <w:rFonts w:hint="eastAsia"/>
          <w:lang w:val="en-US" w:eastAsia="zh-CN"/>
        </w:rPr>
        <w:t>在院有2100余套电脑（包含显示器），50余套笔记本电脑</w:t>
      </w:r>
      <w:r>
        <w:rPr>
          <w:rFonts w:hint="eastAsia" w:ascii="宋体" w:hAnsi="宋体" w:eastAsia="宋体" w:cs="宋体"/>
          <w:color w:val="auto"/>
          <w:sz w:val="21"/>
          <w:szCs w:val="21"/>
          <w:lang w:val="en-US" w:eastAsia="zh-CN"/>
        </w:rPr>
        <w:t>。本项目配送清单如下：</w:t>
      </w:r>
    </w:p>
    <w:tbl>
      <w:tblPr>
        <w:tblStyle w:val="17"/>
        <w:tblW w:w="6458" w:type="dxa"/>
        <w:jc w:val="center"/>
        <w:tblLayout w:type="autofit"/>
        <w:tblCellMar>
          <w:top w:w="0" w:type="dxa"/>
          <w:left w:w="108" w:type="dxa"/>
          <w:bottom w:w="0" w:type="dxa"/>
          <w:right w:w="108" w:type="dxa"/>
        </w:tblCellMar>
      </w:tblPr>
      <w:tblGrid>
        <w:gridCol w:w="426"/>
        <w:gridCol w:w="834"/>
        <w:gridCol w:w="1425"/>
        <w:gridCol w:w="3773"/>
      </w:tblGrid>
      <w:tr w14:paraId="0A26ED4F">
        <w:tblPrEx>
          <w:tblCellMar>
            <w:top w:w="0" w:type="dxa"/>
            <w:left w:w="108" w:type="dxa"/>
            <w:bottom w:w="0" w:type="dxa"/>
            <w:right w:w="108" w:type="dxa"/>
          </w:tblCellMar>
        </w:tblPrEx>
        <w:trPr>
          <w:trHeight w:val="677"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CFD9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840" w:type="dxa"/>
            <w:tcBorders>
              <w:top w:val="single" w:color="auto" w:sz="4" w:space="0"/>
              <w:left w:val="nil"/>
              <w:bottom w:val="single" w:color="auto" w:sz="4" w:space="0"/>
              <w:right w:val="single" w:color="auto" w:sz="4" w:space="0"/>
            </w:tcBorders>
            <w:shd w:val="clear" w:color="auto" w:fill="auto"/>
            <w:vAlign w:val="center"/>
          </w:tcPr>
          <w:p w14:paraId="542D98E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品类</w:t>
            </w: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7E345D0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名称</w:t>
            </w:r>
          </w:p>
        </w:tc>
        <w:tc>
          <w:tcPr>
            <w:tcW w:w="3773" w:type="dxa"/>
            <w:tcBorders>
              <w:top w:val="single" w:color="auto" w:sz="4" w:space="0"/>
              <w:left w:val="nil"/>
              <w:bottom w:val="single" w:color="auto" w:sz="4" w:space="0"/>
              <w:right w:val="single" w:color="auto" w:sz="4" w:space="0"/>
            </w:tcBorders>
            <w:shd w:val="clear" w:color="auto" w:fill="auto"/>
            <w:noWrap/>
            <w:vAlign w:val="center"/>
          </w:tcPr>
          <w:p w14:paraId="1AE9AAC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型号规格</w:t>
            </w:r>
          </w:p>
        </w:tc>
      </w:tr>
      <w:tr w14:paraId="03E75A94">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DF9E3D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14:paraId="6739286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电脑主机</w:t>
            </w:r>
          </w:p>
        </w:tc>
        <w:tc>
          <w:tcPr>
            <w:tcW w:w="1425" w:type="dxa"/>
            <w:tcBorders>
              <w:top w:val="nil"/>
              <w:left w:val="nil"/>
              <w:bottom w:val="single" w:color="auto" w:sz="4" w:space="0"/>
              <w:right w:val="single" w:color="auto" w:sz="4" w:space="0"/>
            </w:tcBorders>
            <w:shd w:val="clear" w:color="auto" w:fill="auto"/>
            <w:noWrap/>
            <w:vAlign w:val="center"/>
          </w:tcPr>
          <w:p w14:paraId="578ABCF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778ACB6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8G DDR3</w:t>
            </w:r>
          </w:p>
        </w:tc>
      </w:tr>
      <w:tr w14:paraId="2B69BE8D">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B7163A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40" w:type="dxa"/>
            <w:vMerge w:val="continue"/>
            <w:tcBorders>
              <w:top w:val="nil"/>
              <w:left w:val="single" w:color="auto" w:sz="4" w:space="0"/>
              <w:bottom w:val="single" w:color="auto" w:sz="4" w:space="0"/>
              <w:right w:val="single" w:color="auto" w:sz="4" w:space="0"/>
            </w:tcBorders>
            <w:vAlign w:val="center"/>
          </w:tcPr>
          <w:p w14:paraId="1A5A85E5">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651F787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2E197AE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8G DDR4</w:t>
            </w:r>
          </w:p>
        </w:tc>
      </w:tr>
      <w:tr w14:paraId="7C7EAF0B">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579DBB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40" w:type="dxa"/>
            <w:vMerge w:val="continue"/>
            <w:tcBorders>
              <w:top w:val="nil"/>
              <w:left w:val="single" w:color="auto" w:sz="4" w:space="0"/>
              <w:bottom w:val="single" w:color="auto" w:sz="4" w:space="0"/>
              <w:right w:val="single" w:color="auto" w:sz="4" w:space="0"/>
            </w:tcBorders>
            <w:vAlign w:val="center"/>
          </w:tcPr>
          <w:p w14:paraId="2D770805">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3119C0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434A2A4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16G DDR3</w:t>
            </w:r>
          </w:p>
        </w:tc>
      </w:tr>
      <w:tr w14:paraId="015CC902">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026EF4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40" w:type="dxa"/>
            <w:vMerge w:val="continue"/>
            <w:tcBorders>
              <w:top w:val="nil"/>
              <w:left w:val="single" w:color="auto" w:sz="4" w:space="0"/>
              <w:bottom w:val="single" w:color="auto" w:sz="4" w:space="0"/>
              <w:right w:val="single" w:color="auto" w:sz="4" w:space="0"/>
            </w:tcBorders>
            <w:vAlign w:val="center"/>
          </w:tcPr>
          <w:p w14:paraId="0EB6F96F">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5F6D9D2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31A37EE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16G DDR4</w:t>
            </w:r>
          </w:p>
        </w:tc>
      </w:tr>
      <w:tr w14:paraId="4A35A0E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56EEAB5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840" w:type="dxa"/>
            <w:vMerge w:val="continue"/>
            <w:tcBorders>
              <w:top w:val="nil"/>
              <w:left w:val="single" w:color="auto" w:sz="4" w:space="0"/>
              <w:bottom w:val="single" w:color="auto" w:sz="4" w:space="0"/>
              <w:right w:val="single" w:color="auto" w:sz="4" w:space="0"/>
            </w:tcBorders>
            <w:vAlign w:val="center"/>
          </w:tcPr>
          <w:p w14:paraId="11675288">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2EF46D5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6C8C5AF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16G DDR5</w:t>
            </w:r>
          </w:p>
        </w:tc>
      </w:tr>
      <w:tr w14:paraId="68188BF9">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EB2CBE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840" w:type="dxa"/>
            <w:vMerge w:val="continue"/>
            <w:tcBorders>
              <w:top w:val="nil"/>
              <w:left w:val="single" w:color="auto" w:sz="4" w:space="0"/>
              <w:bottom w:val="single" w:color="auto" w:sz="4" w:space="0"/>
              <w:right w:val="single" w:color="auto" w:sz="4" w:space="0"/>
            </w:tcBorders>
            <w:vAlign w:val="center"/>
          </w:tcPr>
          <w:p w14:paraId="45904428">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76F7D3D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6AEC109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1T机械 SATA 3.5寸</w:t>
            </w:r>
          </w:p>
        </w:tc>
      </w:tr>
      <w:tr w14:paraId="3C41A13D">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2CC77C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840" w:type="dxa"/>
            <w:vMerge w:val="continue"/>
            <w:tcBorders>
              <w:top w:val="nil"/>
              <w:left w:val="single" w:color="auto" w:sz="4" w:space="0"/>
              <w:bottom w:val="single" w:color="auto" w:sz="4" w:space="0"/>
              <w:right w:val="single" w:color="auto" w:sz="4" w:space="0"/>
            </w:tcBorders>
            <w:vAlign w:val="center"/>
          </w:tcPr>
          <w:p w14:paraId="0D5BE5BA">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3BE1FDF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391CE09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2T机械 SATA 3.5寸</w:t>
            </w:r>
          </w:p>
        </w:tc>
      </w:tr>
      <w:tr w14:paraId="63911198">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A995CC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840" w:type="dxa"/>
            <w:vMerge w:val="continue"/>
            <w:tcBorders>
              <w:top w:val="nil"/>
              <w:left w:val="single" w:color="auto" w:sz="4" w:space="0"/>
              <w:bottom w:val="single" w:color="auto" w:sz="4" w:space="0"/>
              <w:right w:val="single" w:color="auto" w:sz="4" w:space="0"/>
            </w:tcBorders>
            <w:vAlign w:val="center"/>
          </w:tcPr>
          <w:p w14:paraId="30BF9B1E">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6DE45E0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0C3099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4T机械 SATA 3.5寸</w:t>
            </w:r>
          </w:p>
        </w:tc>
      </w:tr>
      <w:tr w14:paraId="3A562D5C">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A717DA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840" w:type="dxa"/>
            <w:vMerge w:val="continue"/>
            <w:tcBorders>
              <w:top w:val="nil"/>
              <w:left w:val="single" w:color="auto" w:sz="4" w:space="0"/>
              <w:bottom w:val="single" w:color="auto" w:sz="4" w:space="0"/>
              <w:right w:val="single" w:color="auto" w:sz="4" w:space="0"/>
            </w:tcBorders>
            <w:vAlign w:val="center"/>
          </w:tcPr>
          <w:p w14:paraId="59A61F88">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2AC99D3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662AEA4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240G固态 SATA 2.5寸</w:t>
            </w:r>
          </w:p>
        </w:tc>
      </w:tr>
      <w:tr w14:paraId="346397A7">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25E022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840" w:type="dxa"/>
            <w:vMerge w:val="continue"/>
            <w:tcBorders>
              <w:top w:val="nil"/>
              <w:left w:val="single" w:color="auto" w:sz="4" w:space="0"/>
              <w:bottom w:val="single" w:color="auto" w:sz="4" w:space="0"/>
              <w:right w:val="single" w:color="auto" w:sz="4" w:space="0"/>
            </w:tcBorders>
            <w:vAlign w:val="center"/>
          </w:tcPr>
          <w:p w14:paraId="7BD6EADE">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1C1790C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46AADFF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480G固态 SATA 2.5寸</w:t>
            </w:r>
          </w:p>
        </w:tc>
      </w:tr>
      <w:tr w14:paraId="6B47525D">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AAA636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840" w:type="dxa"/>
            <w:vMerge w:val="continue"/>
            <w:tcBorders>
              <w:top w:val="nil"/>
              <w:left w:val="single" w:color="auto" w:sz="4" w:space="0"/>
              <w:bottom w:val="single" w:color="auto" w:sz="4" w:space="0"/>
              <w:right w:val="single" w:color="auto" w:sz="4" w:space="0"/>
            </w:tcBorders>
            <w:vAlign w:val="center"/>
          </w:tcPr>
          <w:p w14:paraId="43383B31">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23A02E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3E5DA39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960G固态 SATA 2.5寸</w:t>
            </w:r>
          </w:p>
        </w:tc>
      </w:tr>
      <w:tr w14:paraId="404D02B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AA6D74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840" w:type="dxa"/>
            <w:vMerge w:val="continue"/>
            <w:tcBorders>
              <w:top w:val="nil"/>
              <w:left w:val="single" w:color="auto" w:sz="4" w:space="0"/>
              <w:bottom w:val="single" w:color="auto" w:sz="4" w:space="0"/>
              <w:right w:val="single" w:color="auto" w:sz="4" w:space="0"/>
            </w:tcBorders>
            <w:vAlign w:val="center"/>
          </w:tcPr>
          <w:p w14:paraId="2F65F0E9">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770A961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44FB357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250G NVMe PCIe 4.0</w:t>
            </w:r>
          </w:p>
        </w:tc>
      </w:tr>
      <w:tr w14:paraId="425036AD">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146AB0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840" w:type="dxa"/>
            <w:vMerge w:val="continue"/>
            <w:tcBorders>
              <w:top w:val="nil"/>
              <w:left w:val="single" w:color="auto" w:sz="4" w:space="0"/>
              <w:bottom w:val="single" w:color="auto" w:sz="4" w:space="0"/>
              <w:right w:val="single" w:color="auto" w:sz="4" w:space="0"/>
            </w:tcBorders>
            <w:vAlign w:val="center"/>
          </w:tcPr>
          <w:p w14:paraId="319EE934">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5FCD429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34E268C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500G NVMe PCIe 4.0</w:t>
            </w:r>
          </w:p>
        </w:tc>
      </w:tr>
      <w:tr w14:paraId="3A025613">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45C8AB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840" w:type="dxa"/>
            <w:vMerge w:val="continue"/>
            <w:tcBorders>
              <w:top w:val="nil"/>
              <w:left w:val="single" w:color="auto" w:sz="4" w:space="0"/>
              <w:bottom w:val="single" w:color="auto" w:sz="4" w:space="0"/>
              <w:right w:val="single" w:color="auto" w:sz="4" w:space="0"/>
            </w:tcBorders>
            <w:vAlign w:val="center"/>
          </w:tcPr>
          <w:p w14:paraId="254E75A0">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7ABC7AA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41A837F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1T NVMe PCIe 4.0</w:t>
            </w:r>
          </w:p>
        </w:tc>
      </w:tr>
      <w:tr w14:paraId="4009D79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BD4EEA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840" w:type="dxa"/>
            <w:vMerge w:val="continue"/>
            <w:tcBorders>
              <w:top w:val="nil"/>
              <w:left w:val="single" w:color="auto" w:sz="4" w:space="0"/>
              <w:bottom w:val="single" w:color="auto" w:sz="4" w:space="0"/>
              <w:right w:val="single" w:color="auto" w:sz="4" w:space="0"/>
            </w:tcBorders>
            <w:vAlign w:val="center"/>
          </w:tcPr>
          <w:p w14:paraId="3FF5A316">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59D9279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有线网卡</w:t>
            </w:r>
          </w:p>
        </w:tc>
        <w:tc>
          <w:tcPr>
            <w:tcW w:w="3773" w:type="dxa"/>
            <w:tcBorders>
              <w:top w:val="nil"/>
              <w:left w:val="nil"/>
              <w:bottom w:val="single" w:color="auto" w:sz="4" w:space="0"/>
              <w:right w:val="single" w:color="auto" w:sz="4" w:space="0"/>
            </w:tcBorders>
            <w:shd w:val="clear" w:color="auto" w:fill="auto"/>
            <w:noWrap/>
            <w:vAlign w:val="center"/>
          </w:tcPr>
          <w:p w14:paraId="588361D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PCI网卡/PCI-E网卡/USB网卡</w:t>
            </w:r>
          </w:p>
        </w:tc>
      </w:tr>
      <w:tr w14:paraId="5EBBAAFE">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15D03C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840" w:type="dxa"/>
            <w:vMerge w:val="continue"/>
            <w:tcBorders>
              <w:top w:val="nil"/>
              <w:left w:val="single" w:color="auto" w:sz="4" w:space="0"/>
              <w:bottom w:val="single" w:color="auto" w:sz="4" w:space="0"/>
              <w:right w:val="single" w:color="auto" w:sz="4" w:space="0"/>
            </w:tcBorders>
            <w:vAlign w:val="center"/>
          </w:tcPr>
          <w:p w14:paraId="766ECC17">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7B93D8C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无线网卡</w:t>
            </w:r>
          </w:p>
        </w:tc>
        <w:tc>
          <w:tcPr>
            <w:tcW w:w="3773" w:type="dxa"/>
            <w:tcBorders>
              <w:top w:val="nil"/>
              <w:left w:val="nil"/>
              <w:bottom w:val="single" w:color="auto" w:sz="4" w:space="0"/>
              <w:right w:val="single" w:color="auto" w:sz="4" w:space="0"/>
            </w:tcBorders>
            <w:shd w:val="clear" w:color="auto" w:fill="auto"/>
            <w:noWrap/>
            <w:vAlign w:val="center"/>
          </w:tcPr>
          <w:p w14:paraId="32FD8BA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USB 300M无线网卡</w:t>
            </w:r>
          </w:p>
        </w:tc>
      </w:tr>
      <w:tr w14:paraId="33AC1BE9">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DF407C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w:t>
            </w:r>
          </w:p>
        </w:tc>
        <w:tc>
          <w:tcPr>
            <w:tcW w:w="840" w:type="dxa"/>
            <w:vMerge w:val="continue"/>
            <w:tcBorders>
              <w:top w:val="nil"/>
              <w:left w:val="single" w:color="auto" w:sz="4" w:space="0"/>
              <w:bottom w:val="single" w:color="auto" w:sz="4" w:space="0"/>
              <w:right w:val="single" w:color="auto" w:sz="4" w:space="0"/>
            </w:tcBorders>
            <w:vAlign w:val="center"/>
          </w:tcPr>
          <w:p w14:paraId="08B198FB">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12EA4DB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串口卡</w:t>
            </w:r>
          </w:p>
        </w:tc>
        <w:tc>
          <w:tcPr>
            <w:tcW w:w="3773" w:type="dxa"/>
            <w:tcBorders>
              <w:top w:val="nil"/>
              <w:left w:val="nil"/>
              <w:bottom w:val="single" w:color="auto" w:sz="4" w:space="0"/>
              <w:right w:val="single" w:color="auto" w:sz="4" w:space="0"/>
            </w:tcBorders>
            <w:shd w:val="clear" w:color="auto" w:fill="auto"/>
            <w:noWrap/>
            <w:vAlign w:val="center"/>
          </w:tcPr>
          <w:p w14:paraId="485D673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PCI串口卡/PCI-E串口卡</w:t>
            </w:r>
          </w:p>
        </w:tc>
      </w:tr>
      <w:tr w14:paraId="3C881DC2">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5102AD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w:t>
            </w:r>
          </w:p>
        </w:tc>
        <w:tc>
          <w:tcPr>
            <w:tcW w:w="840" w:type="dxa"/>
            <w:vMerge w:val="continue"/>
            <w:tcBorders>
              <w:top w:val="nil"/>
              <w:left w:val="single" w:color="auto" w:sz="4" w:space="0"/>
              <w:bottom w:val="single" w:color="auto" w:sz="4" w:space="0"/>
              <w:right w:val="single" w:color="auto" w:sz="4" w:space="0"/>
            </w:tcBorders>
            <w:vAlign w:val="center"/>
          </w:tcPr>
          <w:p w14:paraId="65F6F0E5">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52CE689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并口卡</w:t>
            </w:r>
          </w:p>
        </w:tc>
        <w:tc>
          <w:tcPr>
            <w:tcW w:w="3773" w:type="dxa"/>
            <w:tcBorders>
              <w:top w:val="nil"/>
              <w:left w:val="nil"/>
              <w:bottom w:val="single" w:color="auto" w:sz="4" w:space="0"/>
              <w:right w:val="single" w:color="auto" w:sz="4" w:space="0"/>
            </w:tcBorders>
            <w:shd w:val="clear" w:color="auto" w:fill="auto"/>
            <w:noWrap/>
            <w:vAlign w:val="center"/>
          </w:tcPr>
          <w:p w14:paraId="7263D08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PCI并口卡/PCI-E并口卡</w:t>
            </w:r>
          </w:p>
        </w:tc>
      </w:tr>
      <w:tr w14:paraId="0ED2C490">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6F1CE0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w:t>
            </w:r>
          </w:p>
        </w:tc>
        <w:tc>
          <w:tcPr>
            <w:tcW w:w="840" w:type="dxa"/>
            <w:vMerge w:val="continue"/>
            <w:tcBorders>
              <w:top w:val="nil"/>
              <w:left w:val="single" w:color="auto" w:sz="4" w:space="0"/>
              <w:bottom w:val="single" w:color="auto" w:sz="4" w:space="0"/>
              <w:right w:val="single" w:color="auto" w:sz="4" w:space="0"/>
            </w:tcBorders>
            <w:vAlign w:val="center"/>
          </w:tcPr>
          <w:p w14:paraId="27FC924D">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45E4A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DVD光驱</w:t>
            </w:r>
          </w:p>
        </w:tc>
        <w:tc>
          <w:tcPr>
            <w:tcW w:w="3773" w:type="dxa"/>
            <w:tcBorders>
              <w:top w:val="nil"/>
              <w:left w:val="nil"/>
              <w:bottom w:val="single" w:color="auto" w:sz="4" w:space="0"/>
              <w:right w:val="single" w:color="auto" w:sz="4" w:space="0"/>
            </w:tcBorders>
            <w:shd w:val="clear" w:color="auto" w:fill="auto"/>
            <w:noWrap/>
            <w:vAlign w:val="center"/>
          </w:tcPr>
          <w:p w14:paraId="2505C71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SATA接口光驱</w:t>
            </w:r>
          </w:p>
        </w:tc>
      </w:tr>
      <w:tr w14:paraId="14B15E06">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A19BD6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840" w:type="dxa"/>
            <w:vMerge w:val="continue"/>
            <w:tcBorders>
              <w:top w:val="nil"/>
              <w:left w:val="single" w:color="auto" w:sz="4" w:space="0"/>
              <w:bottom w:val="single" w:color="auto" w:sz="4" w:space="0"/>
              <w:right w:val="single" w:color="auto" w:sz="4" w:space="0"/>
            </w:tcBorders>
            <w:vAlign w:val="center"/>
          </w:tcPr>
          <w:p w14:paraId="6C2DB2AD">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429735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DVD刻录光驱</w:t>
            </w:r>
          </w:p>
        </w:tc>
        <w:tc>
          <w:tcPr>
            <w:tcW w:w="3773" w:type="dxa"/>
            <w:tcBorders>
              <w:top w:val="nil"/>
              <w:left w:val="nil"/>
              <w:bottom w:val="single" w:color="auto" w:sz="4" w:space="0"/>
              <w:right w:val="single" w:color="auto" w:sz="4" w:space="0"/>
            </w:tcBorders>
            <w:shd w:val="clear" w:color="auto" w:fill="auto"/>
            <w:noWrap/>
            <w:vAlign w:val="center"/>
          </w:tcPr>
          <w:p w14:paraId="2BFFBF5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SATA接口刻录光驱</w:t>
            </w:r>
          </w:p>
        </w:tc>
      </w:tr>
      <w:tr w14:paraId="2280D0CA">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AA865B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w:t>
            </w:r>
          </w:p>
        </w:tc>
        <w:tc>
          <w:tcPr>
            <w:tcW w:w="840" w:type="dxa"/>
            <w:vMerge w:val="continue"/>
            <w:tcBorders>
              <w:top w:val="nil"/>
              <w:left w:val="single" w:color="auto" w:sz="4" w:space="0"/>
              <w:bottom w:val="single" w:color="auto" w:sz="4" w:space="0"/>
              <w:right w:val="single" w:color="auto" w:sz="4" w:space="0"/>
            </w:tcBorders>
            <w:vAlign w:val="center"/>
          </w:tcPr>
          <w:p w14:paraId="15D73EE8">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6F096E4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w:t>
            </w:r>
          </w:p>
        </w:tc>
        <w:tc>
          <w:tcPr>
            <w:tcW w:w="3773" w:type="dxa"/>
            <w:tcBorders>
              <w:top w:val="nil"/>
              <w:left w:val="nil"/>
              <w:bottom w:val="single" w:color="auto" w:sz="4" w:space="0"/>
              <w:right w:val="single" w:color="auto" w:sz="4" w:space="0"/>
            </w:tcBorders>
            <w:shd w:val="clear" w:color="auto" w:fill="auto"/>
            <w:noWrap/>
            <w:vAlign w:val="center"/>
          </w:tcPr>
          <w:p w14:paraId="608F9CE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270W台式机电源</w:t>
            </w:r>
          </w:p>
        </w:tc>
      </w:tr>
      <w:tr w14:paraId="57552334">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6C51CA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w:t>
            </w:r>
          </w:p>
        </w:tc>
        <w:tc>
          <w:tcPr>
            <w:tcW w:w="840" w:type="dxa"/>
            <w:vMerge w:val="continue"/>
            <w:tcBorders>
              <w:top w:val="nil"/>
              <w:left w:val="single" w:color="auto" w:sz="4" w:space="0"/>
              <w:bottom w:val="single" w:color="auto" w:sz="4" w:space="0"/>
              <w:right w:val="single" w:color="auto" w:sz="4" w:space="0"/>
            </w:tcBorders>
            <w:vAlign w:val="center"/>
          </w:tcPr>
          <w:p w14:paraId="7F09EF75">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6D72B50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w:t>
            </w:r>
          </w:p>
        </w:tc>
        <w:tc>
          <w:tcPr>
            <w:tcW w:w="3773" w:type="dxa"/>
            <w:tcBorders>
              <w:top w:val="nil"/>
              <w:left w:val="nil"/>
              <w:bottom w:val="single" w:color="auto" w:sz="4" w:space="0"/>
              <w:right w:val="single" w:color="auto" w:sz="4" w:space="0"/>
            </w:tcBorders>
            <w:shd w:val="clear" w:color="auto" w:fill="auto"/>
            <w:noWrap/>
            <w:vAlign w:val="center"/>
          </w:tcPr>
          <w:p w14:paraId="7599FE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500W台式机电源</w:t>
            </w:r>
          </w:p>
        </w:tc>
      </w:tr>
      <w:tr w14:paraId="399B2CD4">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8070F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w:t>
            </w:r>
          </w:p>
        </w:tc>
        <w:tc>
          <w:tcPr>
            <w:tcW w:w="840" w:type="dxa"/>
            <w:vMerge w:val="continue"/>
            <w:tcBorders>
              <w:top w:val="nil"/>
              <w:left w:val="single" w:color="auto" w:sz="4" w:space="0"/>
              <w:bottom w:val="single" w:color="auto" w:sz="4" w:space="0"/>
              <w:right w:val="single" w:color="auto" w:sz="4" w:space="0"/>
            </w:tcBorders>
            <w:vAlign w:val="center"/>
          </w:tcPr>
          <w:p w14:paraId="34BBF1CC">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849E6E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w:t>
            </w:r>
          </w:p>
        </w:tc>
        <w:tc>
          <w:tcPr>
            <w:tcW w:w="3773" w:type="dxa"/>
            <w:tcBorders>
              <w:top w:val="nil"/>
              <w:left w:val="nil"/>
              <w:bottom w:val="single" w:color="auto" w:sz="4" w:space="0"/>
              <w:right w:val="single" w:color="auto" w:sz="4" w:space="0"/>
            </w:tcBorders>
            <w:shd w:val="clear" w:color="auto" w:fill="auto"/>
            <w:noWrap/>
            <w:vAlign w:val="center"/>
          </w:tcPr>
          <w:p w14:paraId="4F66142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450W品牌机电源</w:t>
            </w:r>
          </w:p>
        </w:tc>
      </w:tr>
      <w:tr w14:paraId="1558A9E9">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6BC586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w:t>
            </w:r>
          </w:p>
        </w:tc>
        <w:tc>
          <w:tcPr>
            <w:tcW w:w="840" w:type="dxa"/>
            <w:vMerge w:val="continue"/>
            <w:tcBorders>
              <w:top w:val="nil"/>
              <w:left w:val="single" w:color="auto" w:sz="4" w:space="0"/>
              <w:bottom w:val="single" w:color="auto" w:sz="4" w:space="0"/>
              <w:right w:val="single" w:color="auto" w:sz="4" w:space="0"/>
            </w:tcBorders>
            <w:vAlign w:val="center"/>
          </w:tcPr>
          <w:p w14:paraId="4861A1FF">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51436C2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主板</w:t>
            </w:r>
          </w:p>
        </w:tc>
        <w:tc>
          <w:tcPr>
            <w:tcW w:w="3773" w:type="dxa"/>
            <w:tcBorders>
              <w:top w:val="nil"/>
              <w:left w:val="nil"/>
              <w:bottom w:val="single" w:color="auto" w:sz="4" w:space="0"/>
              <w:right w:val="single" w:color="auto" w:sz="4" w:space="0"/>
            </w:tcBorders>
            <w:shd w:val="clear" w:color="auto" w:fill="auto"/>
            <w:noWrap/>
            <w:vAlign w:val="center"/>
          </w:tcPr>
          <w:p w14:paraId="660B74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兼容机主板</w:t>
            </w:r>
          </w:p>
        </w:tc>
      </w:tr>
      <w:tr w14:paraId="320B5585">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C360AD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w:t>
            </w:r>
          </w:p>
        </w:tc>
        <w:tc>
          <w:tcPr>
            <w:tcW w:w="840" w:type="dxa"/>
            <w:vMerge w:val="continue"/>
            <w:tcBorders>
              <w:top w:val="nil"/>
              <w:left w:val="single" w:color="auto" w:sz="4" w:space="0"/>
              <w:bottom w:val="single" w:color="auto" w:sz="4" w:space="0"/>
              <w:right w:val="single" w:color="auto" w:sz="4" w:space="0"/>
            </w:tcBorders>
            <w:vAlign w:val="center"/>
          </w:tcPr>
          <w:p w14:paraId="49F57D65">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1D008F4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主板</w:t>
            </w:r>
          </w:p>
        </w:tc>
        <w:tc>
          <w:tcPr>
            <w:tcW w:w="3773" w:type="dxa"/>
            <w:tcBorders>
              <w:top w:val="nil"/>
              <w:left w:val="nil"/>
              <w:bottom w:val="single" w:color="auto" w:sz="4" w:space="0"/>
              <w:right w:val="single" w:color="auto" w:sz="4" w:space="0"/>
            </w:tcBorders>
            <w:shd w:val="clear" w:color="auto" w:fill="auto"/>
            <w:noWrap/>
            <w:vAlign w:val="center"/>
          </w:tcPr>
          <w:p w14:paraId="5F331D8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品牌机主板</w:t>
            </w:r>
          </w:p>
        </w:tc>
      </w:tr>
      <w:tr w14:paraId="19149EC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5C67240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w:t>
            </w:r>
          </w:p>
        </w:tc>
        <w:tc>
          <w:tcPr>
            <w:tcW w:w="840" w:type="dxa"/>
            <w:vMerge w:val="continue"/>
            <w:tcBorders>
              <w:top w:val="nil"/>
              <w:left w:val="single" w:color="auto" w:sz="4" w:space="0"/>
              <w:bottom w:val="single" w:color="auto" w:sz="4" w:space="0"/>
              <w:right w:val="single" w:color="auto" w:sz="4" w:space="0"/>
            </w:tcBorders>
            <w:vAlign w:val="center"/>
          </w:tcPr>
          <w:p w14:paraId="06C0335F">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2F33857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CPU散热器</w:t>
            </w:r>
          </w:p>
        </w:tc>
        <w:tc>
          <w:tcPr>
            <w:tcW w:w="3773" w:type="dxa"/>
            <w:tcBorders>
              <w:top w:val="nil"/>
              <w:left w:val="nil"/>
              <w:bottom w:val="single" w:color="auto" w:sz="4" w:space="0"/>
              <w:right w:val="single" w:color="auto" w:sz="4" w:space="0"/>
            </w:tcBorders>
            <w:shd w:val="clear" w:color="auto" w:fill="auto"/>
            <w:noWrap/>
            <w:vAlign w:val="center"/>
          </w:tcPr>
          <w:p w14:paraId="3405529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兼容机CPU散热器</w:t>
            </w:r>
          </w:p>
        </w:tc>
      </w:tr>
      <w:tr w14:paraId="66693A0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5E7BBE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w:t>
            </w:r>
          </w:p>
        </w:tc>
        <w:tc>
          <w:tcPr>
            <w:tcW w:w="840" w:type="dxa"/>
            <w:vMerge w:val="continue"/>
            <w:tcBorders>
              <w:top w:val="nil"/>
              <w:left w:val="single" w:color="auto" w:sz="4" w:space="0"/>
              <w:bottom w:val="single" w:color="auto" w:sz="4" w:space="0"/>
              <w:right w:val="single" w:color="auto" w:sz="4" w:space="0"/>
            </w:tcBorders>
            <w:vAlign w:val="center"/>
          </w:tcPr>
          <w:p w14:paraId="2AA69ED0">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6BA285D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CPU散热器</w:t>
            </w:r>
          </w:p>
        </w:tc>
        <w:tc>
          <w:tcPr>
            <w:tcW w:w="3773" w:type="dxa"/>
            <w:tcBorders>
              <w:top w:val="nil"/>
              <w:left w:val="nil"/>
              <w:bottom w:val="single" w:color="auto" w:sz="4" w:space="0"/>
              <w:right w:val="single" w:color="auto" w:sz="4" w:space="0"/>
            </w:tcBorders>
            <w:shd w:val="clear" w:color="auto" w:fill="auto"/>
            <w:noWrap/>
            <w:vAlign w:val="center"/>
          </w:tcPr>
          <w:p w14:paraId="3B99EA2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品牌机CPU散热器</w:t>
            </w:r>
          </w:p>
        </w:tc>
      </w:tr>
      <w:tr w14:paraId="46807F31">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5BF11FF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w:t>
            </w:r>
          </w:p>
        </w:tc>
        <w:tc>
          <w:tcPr>
            <w:tcW w:w="840" w:type="dxa"/>
            <w:vMerge w:val="continue"/>
            <w:tcBorders>
              <w:top w:val="nil"/>
              <w:left w:val="single" w:color="auto" w:sz="4" w:space="0"/>
              <w:bottom w:val="single" w:color="auto" w:sz="4" w:space="0"/>
              <w:right w:val="single" w:color="auto" w:sz="4" w:space="0"/>
            </w:tcBorders>
            <w:vAlign w:val="center"/>
          </w:tcPr>
          <w:p w14:paraId="26B7FC12">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575300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显卡</w:t>
            </w:r>
          </w:p>
        </w:tc>
        <w:tc>
          <w:tcPr>
            <w:tcW w:w="3773" w:type="dxa"/>
            <w:tcBorders>
              <w:top w:val="nil"/>
              <w:left w:val="nil"/>
              <w:bottom w:val="single" w:color="auto" w:sz="4" w:space="0"/>
              <w:right w:val="single" w:color="auto" w:sz="4" w:space="0"/>
            </w:tcBorders>
            <w:shd w:val="clear" w:color="auto" w:fill="auto"/>
            <w:noWrap/>
            <w:vAlign w:val="center"/>
          </w:tcPr>
          <w:p w14:paraId="3F6B3AC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GT710 </w:t>
            </w:r>
          </w:p>
        </w:tc>
      </w:tr>
      <w:tr w14:paraId="4D1DD1F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34811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w:t>
            </w:r>
          </w:p>
        </w:tc>
        <w:tc>
          <w:tcPr>
            <w:tcW w:w="840" w:type="dxa"/>
            <w:vMerge w:val="continue"/>
            <w:tcBorders>
              <w:top w:val="nil"/>
              <w:left w:val="single" w:color="auto" w:sz="4" w:space="0"/>
              <w:bottom w:val="single" w:color="auto" w:sz="4" w:space="0"/>
              <w:right w:val="single" w:color="auto" w:sz="4" w:space="0"/>
            </w:tcBorders>
            <w:vAlign w:val="center"/>
          </w:tcPr>
          <w:p w14:paraId="2022D826">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3D4B845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显卡</w:t>
            </w:r>
          </w:p>
        </w:tc>
        <w:tc>
          <w:tcPr>
            <w:tcW w:w="3773" w:type="dxa"/>
            <w:tcBorders>
              <w:top w:val="nil"/>
              <w:left w:val="nil"/>
              <w:bottom w:val="single" w:color="auto" w:sz="4" w:space="0"/>
              <w:right w:val="single" w:color="auto" w:sz="4" w:space="0"/>
            </w:tcBorders>
            <w:shd w:val="clear" w:color="auto" w:fill="auto"/>
            <w:noWrap/>
            <w:vAlign w:val="center"/>
          </w:tcPr>
          <w:p w14:paraId="55F34B2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GT730 </w:t>
            </w:r>
          </w:p>
        </w:tc>
      </w:tr>
      <w:tr w14:paraId="4C9EC43B">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093175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840" w:type="dxa"/>
            <w:vMerge w:val="continue"/>
            <w:tcBorders>
              <w:top w:val="nil"/>
              <w:left w:val="single" w:color="auto" w:sz="4" w:space="0"/>
              <w:bottom w:val="single" w:color="auto" w:sz="4" w:space="0"/>
              <w:right w:val="single" w:color="auto" w:sz="4" w:space="0"/>
            </w:tcBorders>
            <w:vAlign w:val="center"/>
          </w:tcPr>
          <w:p w14:paraId="11D2D7E7">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2F0C49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显卡</w:t>
            </w:r>
          </w:p>
        </w:tc>
        <w:tc>
          <w:tcPr>
            <w:tcW w:w="3773" w:type="dxa"/>
            <w:tcBorders>
              <w:top w:val="nil"/>
              <w:left w:val="nil"/>
              <w:bottom w:val="single" w:color="auto" w:sz="4" w:space="0"/>
              <w:right w:val="single" w:color="auto" w:sz="4" w:space="0"/>
            </w:tcBorders>
            <w:shd w:val="clear" w:color="auto" w:fill="auto"/>
            <w:noWrap/>
            <w:vAlign w:val="center"/>
          </w:tcPr>
          <w:p w14:paraId="053C78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RTX4060</w:t>
            </w:r>
          </w:p>
        </w:tc>
      </w:tr>
      <w:tr w14:paraId="5163BA98">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9B16B9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p>
        </w:tc>
        <w:tc>
          <w:tcPr>
            <w:tcW w:w="840" w:type="dxa"/>
            <w:vMerge w:val="continue"/>
            <w:tcBorders>
              <w:top w:val="nil"/>
              <w:left w:val="single" w:color="auto" w:sz="4" w:space="0"/>
              <w:bottom w:val="single" w:color="auto" w:sz="4" w:space="0"/>
              <w:right w:val="single" w:color="auto" w:sz="4" w:space="0"/>
            </w:tcBorders>
            <w:vAlign w:val="center"/>
          </w:tcPr>
          <w:p w14:paraId="2A9ECE2D">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5348C2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集线器</w:t>
            </w:r>
          </w:p>
        </w:tc>
        <w:tc>
          <w:tcPr>
            <w:tcW w:w="3773" w:type="dxa"/>
            <w:tcBorders>
              <w:top w:val="nil"/>
              <w:left w:val="nil"/>
              <w:bottom w:val="single" w:color="auto" w:sz="4" w:space="0"/>
              <w:right w:val="single" w:color="auto" w:sz="4" w:space="0"/>
            </w:tcBorders>
            <w:shd w:val="clear" w:color="auto" w:fill="auto"/>
            <w:noWrap/>
            <w:vAlign w:val="center"/>
          </w:tcPr>
          <w:p w14:paraId="28A147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4口 USB HUB集线器</w:t>
            </w:r>
          </w:p>
        </w:tc>
      </w:tr>
      <w:tr w14:paraId="0DE03FB4">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B3344D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w:t>
            </w:r>
          </w:p>
        </w:tc>
        <w:tc>
          <w:tcPr>
            <w:tcW w:w="840" w:type="dxa"/>
            <w:vMerge w:val="continue"/>
            <w:tcBorders>
              <w:top w:val="nil"/>
              <w:left w:val="single" w:color="auto" w:sz="4" w:space="0"/>
              <w:bottom w:val="single" w:color="auto" w:sz="4" w:space="0"/>
              <w:right w:val="single" w:color="auto" w:sz="4" w:space="0"/>
            </w:tcBorders>
            <w:vAlign w:val="center"/>
          </w:tcPr>
          <w:p w14:paraId="620C0E34">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153C7D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集线器</w:t>
            </w:r>
          </w:p>
        </w:tc>
        <w:tc>
          <w:tcPr>
            <w:tcW w:w="3773" w:type="dxa"/>
            <w:tcBorders>
              <w:top w:val="nil"/>
              <w:left w:val="nil"/>
              <w:bottom w:val="single" w:color="auto" w:sz="4" w:space="0"/>
              <w:right w:val="single" w:color="auto" w:sz="4" w:space="0"/>
            </w:tcBorders>
            <w:shd w:val="clear" w:color="auto" w:fill="auto"/>
            <w:noWrap/>
            <w:vAlign w:val="center"/>
          </w:tcPr>
          <w:p w14:paraId="6FF833F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7口独立供电 USB HUB集线器</w:t>
            </w:r>
          </w:p>
        </w:tc>
      </w:tr>
      <w:tr w14:paraId="116F9C5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1B6C86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w:t>
            </w:r>
          </w:p>
        </w:tc>
        <w:tc>
          <w:tcPr>
            <w:tcW w:w="840" w:type="dxa"/>
            <w:vMerge w:val="continue"/>
            <w:tcBorders>
              <w:top w:val="nil"/>
              <w:left w:val="single" w:color="auto" w:sz="4" w:space="0"/>
              <w:bottom w:val="single" w:color="auto" w:sz="4" w:space="0"/>
              <w:right w:val="single" w:color="auto" w:sz="4" w:space="0"/>
            </w:tcBorders>
            <w:vAlign w:val="center"/>
          </w:tcPr>
          <w:p w14:paraId="6779B73C">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39D0C50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鼠标</w:t>
            </w:r>
          </w:p>
        </w:tc>
        <w:tc>
          <w:tcPr>
            <w:tcW w:w="3773" w:type="dxa"/>
            <w:tcBorders>
              <w:top w:val="nil"/>
              <w:left w:val="nil"/>
              <w:bottom w:val="single" w:color="auto" w:sz="4" w:space="0"/>
              <w:right w:val="single" w:color="auto" w:sz="4" w:space="0"/>
            </w:tcBorders>
            <w:shd w:val="clear" w:color="auto" w:fill="auto"/>
            <w:noWrap/>
            <w:vAlign w:val="center"/>
          </w:tcPr>
          <w:p w14:paraId="593DEB3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USB/PS2鼠标</w:t>
            </w:r>
          </w:p>
        </w:tc>
      </w:tr>
      <w:tr w14:paraId="43C6E70A">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885F26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34</w:t>
            </w:r>
          </w:p>
        </w:tc>
        <w:tc>
          <w:tcPr>
            <w:tcW w:w="840" w:type="dxa"/>
            <w:vMerge w:val="continue"/>
            <w:tcBorders>
              <w:top w:val="nil"/>
              <w:left w:val="single" w:color="auto" w:sz="4" w:space="0"/>
              <w:bottom w:val="single" w:color="auto" w:sz="4" w:space="0"/>
              <w:right w:val="single" w:color="auto" w:sz="4" w:space="0"/>
            </w:tcBorders>
            <w:vAlign w:val="center"/>
          </w:tcPr>
          <w:p w14:paraId="1E77D30A">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74863D9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键盘</w:t>
            </w:r>
          </w:p>
        </w:tc>
        <w:tc>
          <w:tcPr>
            <w:tcW w:w="3773" w:type="dxa"/>
            <w:tcBorders>
              <w:top w:val="nil"/>
              <w:left w:val="nil"/>
              <w:bottom w:val="single" w:color="auto" w:sz="4" w:space="0"/>
              <w:right w:val="single" w:color="auto" w:sz="4" w:space="0"/>
            </w:tcBorders>
            <w:shd w:val="clear" w:color="auto" w:fill="auto"/>
            <w:noWrap/>
            <w:vAlign w:val="center"/>
          </w:tcPr>
          <w:p w14:paraId="0B1B859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USB/PS2键盘</w:t>
            </w:r>
          </w:p>
        </w:tc>
      </w:tr>
      <w:tr w14:paraId="33DF7EF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EAA885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w:t>
            </w:r>
          </w:p>
        </w:tc>
        <w:tc>
          <w:tcPr>
            <w:tcW w:w="840" w:type="dxa"/>
            <w:vMerge w:val="continue"/>
            <w:tcBorders>
              <w:top w:val="nil"/>
              <w:left w:val="single" w:color="auto" w:sz="4" w:space="0"/>
              <w:bottom w:val="single" w:color="auto" w:sz="4" w:space="0"/>
              <w:right w:val="single" w:color="auto" w:sz="4" w:space="0"/>
            </w:tcBorders>
            <w:vAlign w:val="center"/>
          </w:tcPr>
          <w:p w14:paraId="66CD45A0">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22ECB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电源线</w:t>
            </w:r>
          </w:p>
        </w:tc>
        <w:tc>
          <w:tcPr>
            <w:tcW w:w="3773" w:type="dxa"/>
            <w:tcBorders>
              <w:top w:val="nil"/>
              <w:left w:val="nil"/>
              <w:bottom w:val="single" w:color="auto" w:sz="4" w:space="0"/>
              <w:right w:val="single" w:color="auto" w:sz="4" w:space="0"/>
            </w:tcBorders>
            <w:shd w:val="clear" w:color="auto" w:fill="auto"/>
            <w:noWrap/>
            <w:vAlign w:val="center"/>
          </w:tcPr>
          <w:p w14:paraId="0B5B200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1.5米电源线</w:t>
            </w:r>
          </w:p>
        </w:tc>
      </w:tr>
      <w:tr w14:paraId="3973E0E3">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894D6C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w:t>
            </w:r>
          </w:p>
        </w:tc>
        <w:tc>
          <w:tcPr>
            <w:tcW w:w="840" w:type="dxa"/>
            <w:vMerge w:val="continue"/>
            <w:tcBorders>
              <w:top w:val="nil"/>
              <w:left w:val="single" w:color="auto" w:sz="4" w:space="0"/>
              <w:bottom w:val="single" w:color="auto" w:sz="4" w:space="0"/>
              <w:right w:val="single" w:color="auto" w:sz="4" w:space="0"/>
            </w:tcBorders>
            <w:vAlign w:val="center"/>
          </w:tcPr>
          <w:p w14:paraId="1099A7B4">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282BF5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视频线</w:t>
            </w:r>
          </w:p>
        </w:tc>
        <w:tc>
          <w:tcPr>
            <w:tcW w:w="3773" w:type="dxa"/>
            <w:tcBorders>
              <w:top w:val="nil"/>
              <w:left w:val="nil"/>
              <w:bottom w:val="single" w:color="auto" w:sz="4" w:space="0"/>
              <w:right w:val="single" w:color="auto" w:sz="4" w:space="0"/>
            </w:tcBorders>
            <w:shd w:val="clear" w:color="auto" w:fill="auto"/>
            <w:noWrap/>
            <w:vAlign w:val="center"/>
          </w:tcPr>
          <w:p w14:paraId="03D4481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1.5米HDMI线/VGA线/DP线</w:t>
            </w:r>
          </w:p>
        </w:tc>
      </w:tr>
      <w:tr w14:paraId="65354C37">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BBCEA7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37</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14:paraId="1313EF6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显示器</w:t>
            </w:r>
          </w:p>
        </w:tc>
        <w:tc>
          <w:tcPr>
            <w:tcW w:w="1425" w:type="dxa"/>
            <w:tcBorders>
              <w:top w:val="nil"/>
              <w:left w:val="nil"/>
              <w:bottom w:val="single" w:color="auto" w:sz="4" w:space="0"/>
              <w:right w:val="single" w:color="auto" w:sz="4" w:space="0"/>
            </w:tcBorders>
            <w:shd w:val="clear" w:color="auto" w:fill="auto"/>
            <w:noWrap/>
            <w:vAlign w:val="center"/>
          </w:tcPr>
          <w:p w14:paraId="3F17D2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显示器</w:t>
            </w:r>
          </w:p>
        </w:tc>
        <w:tc>
          <w:tcPr>
            <w:tcW w:w="3773" w:type="dxa"/>
            <w:tcBorders>
              <w:top w:val="nil"/>
              <w:left w:val="nil"/>
              <w:bottom w:val="single" w:color="auto" w:sz="4" w:space="0"/>
              <w:right w:val="single" w:color="auto" w:sz="4" w:space="0"/>
            </w:tcBorders>
            <w:shd w:val="clear" w:color="auto" w:fill="auto"/>
            <w:noWrap/>
            <w:vAlign w:val="center"/>
          </w:tcPr>
          <w:p w14:paraId="7CF3C40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更换屏幕</w:t>
            </w:r>
          </w:p>
        </w:tc>
      </w:tr>
      <w:tr w14:paraId="642780ED">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3AC5FB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w:t>
            </w:r>
          </w:p>
        </w:tc>
        <w:tc>
          <w:tcPr>
            <w:tcW w:w="840" w:type="dxa"/>
            <w:vMerge w:val="continue"/>
            <w:tcBorders>
              <w:top w:val="nil"/>
              <w:left w:val="single" w:color="auto" w:sz="4" w:space="0"/>
              <w:bottom w:val="single" w:color="auto" w:sz="4" w:space="0"/>
              <w:right w:val="single" w:color="auto" w:sz="4" w:space="0"/>
            </w:tcBorders>
            <w:vAlign w:val="center"/>
          </w:tcPr>
          <w:p w14:paraId="72B91630">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27C5604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w:t>
            </w:r>
          </w:p>
        </w:tc>
        <w:tc>
          <w:tcPr>
            <w:tcW w:w="3773" w:type="dxa"/>
            <w:tcBorders>
              <w:top w:val="nil"/>
              <w:left w:val="nil"/>
              <w:bottom w:val="single" w:color="auto" w:sz="4" w:space="0"/>
              <w:right w:val="single" w:color="auto" w:sz="4" w:space="0"/>
            </w:tcBorders>
            <w:shd w:val="clear" w:color="auto" w:fill="auto"/>
            <w:noWrap/>
            <w:vAlign w:val="center"/>
          </w:tcPr>
          <w:p w14:paraId="6F0C277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显示器电源适配器</w:t>
            </w:r>
          </w:p>
        </w:tc>
      </w:tr>
      <w:tr w14:paraId="42839252">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1E838E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39</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14:paraId="2F6DF1D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笔记本电脑</w:t>
            </w:r>
          </w:p>
        </w:tc>
        <w:tc>
          <w:tcPr>
            <w:tcW w:w="1425" w:type="dxa"/>
            <w:tcBorders>
              <w:top w:val="nil"/>
              <w:left w:val="nil"/>
              <w:bottom w:val="single" w:color="auto" w:sz="4" w:space="0"/>
              <w:right w:val="single" w:color="auto" w:sz="4" w:space="0"/>
            </w:tcBorders>
            <w:shd w:val="clear" w:color="auto" w:fill="auto"/>
            <w:noWrap/>
            <w:vAlign w:val="center"/>
          </w:tcPr>
          <w:p w14:paraId="526A038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5A6AD28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4G DDR4</w:t>
            </w:r>
          </w:p>
        </w:tc>
      </w:tr>
      <w:tr w14:paraId="250BA1D2">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63D264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w:t>
            </w:r>
          </w:p>
        </w:tc>
        <w:tc>
          <w:tcPr>
            <w:tcW w:w="840" w:type="dxa"/>
            <w:vMerge w:val="continue"/>
            <w:tcBorders>
              <w:top w:val="nil"/>
              <w:left w:val="single" w:color="auto" w:sz="4" w:space="0"/>
              <w:bottom w:val="single" w:color="auto" w:sz="4" w:space="0"/>
              <w:right w:val="single" w:color="auto" w:sz="4" w:space="0"/>
            </w:tcBorders>
            <w:vAlign w:val="center"/>
          </w:tcPr>
          <w:p w14:paraId="3AF84A4B">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7B248E1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50C8527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8G DDR4</w:t>
            </w:r>
          </w:p>
        </w:tc>
      </w:tr>
      <w:tr w14:paraId="0D69342F">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230B2A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w:t>
            </w:r>
          </w:p>
        </w:tc>
        <w:tc>
          <w:tcPr>
            <w:tcW w:w="840" w:type="dxa"/>
            <w:vMerge w:val="continue"/>
            <w:tcBorders>
              <w:top w:val="nil"/>
              <w:left w:val="single" w:color="auto" w:sz="4" w:space="0"/>
              <w:bottom w:val="single" w:color="auto" w:sz="4" w:space="0"/>
              <w:right w:val="single" w:color="auto" w:sz="4" w:space="0"/>
            </w:tcBorders>
            <w:vAlign w:val="center"/>
          </w:tcPr>
          <w:p w14:paraId="1C849B5E">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3376346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7EF0ACB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16G DDR4</w:t>
            </w:r>
          </w:p>
        </w:tc>
      </w:tr>
      <w:tr w14:paraId="3DAAA101">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E14A5F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w:t>
            </w:r>
          </w:p>
        </w:tc>
        <w:tc>
          <w:tcPr>
            <w:tcW w:w="840" w:type="dxa"/>
            <w:vMerge w:val="continue"/>
            <w:tcBorders>
              <w:top w:val="nil"/>
              <w:left w:val="single" w:color="auto" w:sz="4" w:space="0"/>
              <w:bottom w:val="single" w:color="auto" w:sz="4" w:space="0"/>
              <w:right w:val="single" w:color="auto" w:sz="4" w:space="0"/>
            </w:tcBorders>
            <w:vAlign w:val="center"/>
          </w:tcPr>
          <w:p w14:paraId="6D13C3EC">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F3500E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内存条</w:t>
            </w:r>
          </w:p>
        </w:tc>
        <w:tc>
          <w:tcPr>
            <w:tcW w:w="3773" w:type="dxa"/>
            <w:tcBorders>
              <w:top w:val="nil"/>
              <w:left w:val="nil"/>
              <w:bottom w:val="single" w:color="auto" w:sz="4" w:space="0"/>
              <w:right w:val="single" w:color="auto" w:sz="4" w:space="0"/>
            </w:tcBorders>
            <w:shd w:val="clear" w:color="auto" w:fill="auto"/>
            <w:noWrap/>
            <w:vAlign w:val="center"/>
          </w:tcPr>
          <w:p w14:paraId="532CC09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16G DDR5</w:t>
            </w:r>
          </w:p>
        </w:tc>
      </w:tr>
      <w:tr w14:paraId="42243F52">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511709E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w:t>
            </w:r>
          </w:p>
        </w:tc>
        <w:tc>
          <w:tcPr>
            <w:tcW w:w="840" w:type="dxa"/>
            <w:vMerge w:val="continue"/>
            <w:tcBorders>
              <w:top w:val="nil"/>
              <w:left w:val="single" w:color="auto" w:sz="4" w:space="0"/>
              <w:bottom w:val="single" w:color="auto" w:sz="4" w:space="0"/>
              <w:right w:val="single" w:color="auto" w:sz="4" w:space="0"/>
            </w:tcBorders>
            <w:vAlign w:val="center"/>
          </w:tcPr>
          <w:p w14:paraId="4E395E66">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F4177C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61A5EA5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1T机械 SATA 2.5寸</w:t>
            </w:r>
          </w:p>
        </w:tc>
      </w:tr>
      <w:tr w14:paraId="3C93B1A5">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811282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w:t>
            </w:r>
          </w:p>
        </w:tc>
        <w:tc>
          <w:tcPr>
            <w:tcW w:w="840" w:type="dxa"/>
            <w:vMerge w:val="continue"/>
            <w:tcBorders>
              <w:top w:val="nil"/>
              <w:left w:val="single" w:color="auto" w:sz="4" w:space="0"/>
              <w:bottom w:val="single" w:color="auto" w:sz="4" w:space="0"/>
              <w:right w:val="single" w:color="auto" w:sz="4" w:space="0"/>
            </w:tcBorders>
            <w:vAlign w:val="center"/>
          </w:tcPr>
          <w:p w14:paraId="725BF77D">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049CB30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01C4668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2T机械 SATA 2.5寸</w:t>
            </w:r>
          </w:p>
        </w:tc>
      </w:tr>
      <w:tr w14:paraId="2A97E6F4">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469323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w:t>
            </w:r>
          </w:p>
        </w:tc>
        <w:tc>
          <w:tcPr>
            <w:tcW w:w="840" w:type="dxa"/>
            <w:vMerge w:val="continue"/>
            <w:tcBorders>
              <w:top w:val="nil"/>
              <w:left w:val="single" w:color="auto" w:sz="4" w:space="0"/>
              <w:bottom w:val="single" w:color="auto" w:sz="4" w:space="0"/>
              <w:right w:val="single" w:color="auto" w:sz="4" w:space="0"/>
            </w:tcBorders>
            <w:vAlign w:val="center"/>
          </w:tcPr>
          <w:p w14:paraId="4D786D3F">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561B620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26318D5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5T机械 SATA 2.5寸</w:t>
            </w:r>
          </w:p>
        </w:tc>
      </w:tr>
      <w:tr w14:paraId="080A825E">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AE9DFD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46</w:t>
            </w:r>
          </w:p>
        </w:tc>
        <w:tc>
          <w:tcPr>
            <w:tcW w:w="840" w:type="dxa"/>
            <w:vMerge w:val="continue"/>
            <w:tcBorders>
              <w:top w:val="nil"/>
              <w:left w:val="single" w:color="auto" w:sz="4" w:space="0"/>
              <w:bottom w:val="single" w:color="auto" w:sz="4" w:space="0"/>
              <w:right w:val="single" w:color="auto" w:sz="4" w:space="0"/>
            </w:tcBorders>
            <w:vAlign w:val="center"/>
          </w:tcPr>
          <w:p w14:paraId="33DB7438">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0EFD536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576A853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240G固态 SATA 2.5寸</w:t>
            </w:r>
          </w:p>
        </w:tc>
      </w:tr>
      <w:tr w14:paraId="14154B77">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D90C6B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47</w:t>
            </w:r>
          </w:p>
        </w:tc>
        <w:tc>
          <w:tcPr>
            <w:tcW w:w="840" w:type="dxa"/>
            <w:vMerge w:val="continue"/>
            <w:tcBorders>
              <w:top w:val="nil"/>
              <w:left w:val="single" w:color="auto" w:sz="4" w:space="0"/>
              <w:bottom w:val="single" w:color="auto" w:sz="4" w:space="0"/>
              <w:right w:val="single" w:color="auto" w:sz="4" w:space="0"/>
            </w:tcBorders>
            <w:vAlign w:val="center"/>
          </w:tcPr>
          <w:p w14:paraId="52258F79">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600A5FC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5BDB4F3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480G固态 SATA 2.5寸</w:t>
            </w:r>
          </w:p>
        </w:tc>
      </w:tr>
      <w:tr w14:paraId="33AA3940">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CBB53E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w:t>
            </w:r>
          </w:p>
        </w:tc>
        <w:tc>
          <w:tcPr>
            <w:tcW w:w="840" w:type="dxa"/>
            <w:vMerge w:val="continue"/>
            <w:tcBorders>
              <w:top w:val="nil"/>
              <w:left w:val="single" w:color="auto" w:sz="4" w:space="0"/>
              <w:bottom w:val="single" w:color="auto" w:sz="4" w:space="0"/>
              <w:right w:val="single" w:color="auto" w:sz="4" w:space="0"/>
            </w:tcBorders>
            <w:vAlign w:val="center"/>
          </w:tcPr>
          <w:p w14:paraId="4AFF6521">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DA20F0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4AD641E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960G固态 SATA 2.5寸</w:t>
            </w:r>
          </w:p>
        </w:tc>
      </w:tr>
      <w:tr w14:paraId="103A9CC1">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58FCCB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w:t>
            </w:r>
          </w:p>
        </w:tc>
        <w:tc>
          <w:tcPr>
            <w:tcW w:w="840" w:type="dxa"/>
            <w:vMerge w:val="continue"/>
            <w:tcBorders>
              <w:top w:val="nil"/>
              <w:left w:val="single" w:color="auto" w:sz="4" w:space="0"/>
              <w:bottom w:val="single" w:color="auto" w:sz="4" w:space="0"/>
              <w:right w:val="single" w:color="auto" w:sz="4" w:space="0"/>
            </w:tcBorders>
            <w:vAlign w:val="center"/>
          </w:tcPr>
          <w:p w14:paraId="34E8F0FC">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7524FC6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0AD2E17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250G NVMe PCIe 4.0</w:t>
            </w:r>
          </w:p>
        </w:tc>
      </w:tr>
      <w:tr w14:paraId="1D22198A">
        <w:tblPrEx>
          <w:tblCellMar>
            <w:top w:w="0" w:type="dxa"/>
            <w:left w:w="108" w:type="dxa"/>
            <w:bottom w:w="0" w:type="dxa"/>
            <w:right w:w="108" w:type="dxa"/>
          </w:tblCellMar>
        </w:tblPrEx>
        <w:trPr>
          <w:trHeight w:val="349"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26304B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840" w:type="dxa"/>
            <w:vMerge w:val="continue"/>
            <w:tcBorders>
              <w:top w:val="nil"/>
              <w:left w:val="single" w:color="auto" w:sz="4" w:space="0"/>
              <w:bottom w:val="single" w:color="auto" w:sz="4" w:space="0"/>
              <w:right w:val="single" w:color="auto" w:sz="4" w:space="0"/>
            </w:tcBorders>
            <w:vAlign w:val="center"/>
          </w:tcPr>
          <w:p w14:paraId="46002538">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421AE6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1477694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500G NVMe PCIe 4.0</w:t>
            </w:r>
          </w:p>
        </w:tc>
      </w:tr>
      <w:tr w14:paraId="196AF5BA">
        <w:tblPrEx>
          <w:tblCellMar>
            <w:top w:w="0" w:type="dxa"/>
            <w:left w:w="108" w:type="dxa"/>
            <w:bottom w:w="0" w:type="dxa"/>
            <w:right w:w="108" w:type="dxa"/>
          </w:tblCellMar>
        </w:tblPrEx>
        <w:trPr>
          <w:trHeight w:val="368" w:hRule="atLeast"/>
          <w:jc w:val="center"/>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855001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w:t>
            </w:r>
          </w:p>
        </w:tc>
        <w:tc>
          <w:tcPr>
            <w:tcW w:w="840" w:type="dxa"/>
            <w:vMerge w:val="continue"/>
            <w:tcBorders>
              <w:top w:val="nil"/>
              <w:left w:val="single" w:color="auto" w:sz="4" w:space="0"/>
              <w:bottom w:val="single" w:color="auto" w:sz="4" w:space="0"/>
              <w:right w:val="single" w:color="auto" w:sz="4" w:space="0"/>
            </w:tcBorders>
            <w:vAlign w:val="center"/>
          </w:tcPr>
          <w:p w14:paraId="7AE76A15">
            <w:pPr>
              <w:widowControl/>
              <w:jc w:val="left"/>
              <w:rPr>
                <w:rFonts w:hint="eastAsia" w:ascii="宋体" w:hAnsi="宋体" w:eastAsia="宋体" w:cs="宋体"/>
                <w:color w:val="auto"/>
                <w:kern w:val="0"/>
                <w:sz w:val="21"/>
                <w:szCs w:val="21"/>
              </w:rPr>
            </w:pPr>
          </w:p>
        </w:tc>
        <w:tc>
          <w:tcPr>
            <w:tcW w:w="1425" w:type="dxa"/>
            <w:tcBorders>
              <w:top w:val="nil"/>
              <w:left w:val="nil"/>
              <w:bottom w:val="single" w:color="auto" w:sz="4" w:space="0"/>
              <w:right w:val="single" w:color="auto" w:sz="4" w:space="0"/>
            </w:tcBorders>
            <w:shd w:val="clear" w:color="auto" w:fill="auto"/>
            <w:noWrap/>
            <w:vAlign w:val="center"/>
          </w:tcPr>
          <w:p w14:paraId="24834E9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硬盘</w:t>
            </w:r>
          </w:p>
        </w:tc>
        <w:tc>
          <w:tcPr>
            <w:tcW w:w="3773" w:type="dxa"/>
            <w:tcBorders>
              <w:top w:val="nil"/>
              <w:left w:val="nil"/>
              <w:bottom w:val="single" w:color="auto" w:sz="4" w:space="0"/>
              <w:right w:val="single" w:color="auto" w:sz="4" w:space="0"/>
            </w:tcBorders>
            <w:shd w:val="clear" w:color="auto" w:fill="auto"/>
            <w:noWrap/>
            <w:vAlign w:val="center"/>
          </w:tcPr>
          <w:p w14:paraId="6CCE4D9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1T NVMe PCIe 4.0</w:t>
            </w:r>
          </w:p>
        </w:tc>
      </w:tr>
    </w:tbl>
    <w:p w14:paraId="36F3DFB0">
      <w:pPr>
        <w:numPr>
          <w:ilvl w:val="0"/>
          <w:numId w:val="0"/>
        </w:numPr>
        <w:rPr>
          <w:rFonts w:hint="eastAsia" w:ascii="宋体" w:hAnsi="宋体" w:eastAsia="宋体" w:cs="宋体"/>
          <w:color w:val="auto"/>
          <w:sz w:val="21"/>
          <w:szCs w:val="21"/>
          <w:lang w:val="en-US" w:eastAsia="zh-CN"/>
        </w:rPr>
      </w:pPr>
    </w:p>
    <w:p w14:paraId="40CD8C34">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★投标人的报价中需包含硬件产品、故障检测、维修调试、专用软件安装调试、运输、质保、培训以及发票等费用。</w:t>
      </w:r>
    </w:p>
    <w:p w14:paraId="3B1653C7">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★在工作时间内，采购人硬件设备发生故障时，供应商维修人员接到通知后须在10分钟内到达现场进行故障处理，</w:t>
      </w:r>
      <w:bookmarkStart w:id="8" w:name="OLE_LINK1"/>
      <w:r>
        <w:rPr>
          <w:rFonts w:hint="eastAsia" w:ascii="宋体" w:hAnsi="宋体" w:eastAsia="宋体" w:cs="宋体"/>
          <w:color w:val="auto"/>
          <w:sz w:val="21"/>
          <w:szCs w:val="21"/>
          <w:lang w:val="en-US" w:eastAsia="zh-CN"/>
        </w:rPr>
        <w:t>如需更换配件，须在40分钟内完成更换。</w:t>
      </w:r>
      <w:bookmarkEnd w:id="8"/>
    </w:p>
    <w:p w14:paraId="086243B6">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提供不少于2名驻场工程师进行重要工作、重点时间（春节、清明、五一、中秋、国庆、春节等节假日及其他重点时间）、重大任务的设备保障以及现场技术支持服务。若发生设备故障，须在40分钟内完成设备修复。若未能及时恢复故障，采购人有权进行处罚，处罚金额不超过合同总金额的5%。</w:t>
      </w:r>
    </w:p>
    <w:p w14:paraId="2EC7DF02">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★驻场工程师根据采购人业务需求灵活安排加班与值班，工作日夜间出现任何问题或紧急情况，驻场人员能在接到通知后的10分钟内到达现场，并进行及时有效的处理。</w:t>
      </w:r>
    </w:p>
    <w:p w14:paraId="66E1B28B">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须保障采购人硬件设备的正常运行和使用，提供全年365天7*24小时电话响应支持服务，接收并处理故障需求。为保证本项目的服务质量，供应商须派遣2名及以上工程师进行技术服务，工程师须同时具有计算机维修相关经验并通过职业技能中级或以上技能认证（投标人在投标文件中须提供人力资源和社会保障局颁发的职业资格证书复印件并加盖投标人鲜章）。</w:t>
      </w:r>
    </w:p>
    <w:p w14:paraId="333C19AD">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品备件要求：为保证服务的及时性，供应商需在医院内设置备品备件库，中标公司签订合同后15日内备齐配送清单中的产品（每项2个）到本项目的备品备件库，备品备件由供应商自行保管，采购人核查。备品备件使用后，供应商需在7日内补齐。</w:t>
      </w:r>
    </w:p>
    <w:p w14:paraId="1E4590E8">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性能优化服务：供应商应对设备进行性能诊断，根据运行情况和应用需求制定设备性能调整计划，调整设备参数，使设备始终在最佳状态下运行，并对可能出现的性能问题提供科学预测，并采取必要的预防、补救措施和升级建议，防患于未然。性能优化包括但不限于以下内容：调节 CPU 性能、调节内存使用、调整磁盘 I/O 性能、调整网络性能。</w:t>
      </w:r>
    </w:p>
    <w:p w14:paraId="0AF2403C">
      <w:pPr>
        <w:numPr>
          <w:ilvl w:val="0"/>
          <w:numId w:val="19"/>
        </w:num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★月度巡检:提供设备月度系统巡检服务，对潜在故障风险进行排查，及时向采购人报告。</w:t>
      </w:r>
    </w:p>
    <w:p w14:paraId="35133C5F">
      <w:pPr>
        <w:numPr>
          <w:ilvl w:val="0"/>
          <w:numId w:val="19"/>
        </w:numPr>
        <w:ind w:left="0" w:leftChars="0" w:firstLine="0" w:firstLineChars="0"/>
        <w:rPr>
          <w:rFonts w:hint="default" w:ascii="Times New Roman" w:hAnsi="Times New Roman" w:eastAsia="宋体" w:cs="Times New Roman"/>
          <w:sz w:val="21"/>
          <w:szCs w:val="21"/>
        </w:rPr>
      </w:pPr>
      <w:r>
        <w:rPr>
          <w:rFonts w:hint="eastAsia" w:ascii="宋体" w:hAnsi="宋体" w:eastAsia="宋体" w:cs="宋体"/>
          <w:color w:val="auto"/>
          <w:sz w:val="21"/>
          <w:szCs w:val="21"/>
          <w:lang w:val="en-US" w:eastAsia="zh-CN"/>
        </w:rPr>
        <w:t>★</w:t>
      </w:r>
      <w:r>
        <w:rPr>
          <w:rFonts w:hint="default" w:ascii="Times New Roman" w:hAnsi="Times New Roman" w:eastAsia="宋体" w:cs="Times New Roman"/>
          <w:bCs/>
          <w:sz w:val="21"/>
          <w:szCs w:val="21"/>
        </w:rPr>
        <w:t>考评要求：采购人对中标人每</w:t>
      </w:r>
      <w:r>
        <w:rPr>
          <w:rFonts w:hint="eastAsia" w:ascii="Times New Roman" w:hAnsi="Times New Roman" w:eastAsia="宋体" w:cs="Times New Roman"/>
          <w:bCs/>
          <w:sz w:val="21"/>
          <w:szCs w:val="21"/>
          <w:lang w:val="en-US" w:eastAsia="zh-CN"/>
        </w:rPr>
        <w:t>个付款周期</w:t>
      </w:r>
      <w:r>
        <w:rPr>
          <w:rFonts w:hint="default" w:ascii="Times New Roman" w:hAnsi="Times New Roman" w:eastAsia="宋体" w:cs="Times New Roman"/>
          <w:bCs/>
          <w:sz w:val="21"/>
          <w:szCs w:val="21"/>
        </w:rPr>
        <w:t>的工作质量进行</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，将</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结果对应的支付系数作为计算机维保服务项目每阶段付款的依据。具体</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细则如下：</w:t>
      </w:r>
    </w:p>
    <w:p w14:paraId="4405BD30">
      <w:pPr>
        <w:pStyle w:val="44"/>
        <w:spacing w:before="105" w:after="105"/>
        <w:ind w:firstLine="21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（1）考评标准：</w:t>
      </w:r>
    </w:p>
    <w:tbl>
      <w:tblPr>
        <w:tblStyle w:val="17"/>
        <w:tblW w:w="815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2"/>
        <w:gridCol w:w="1350"/>
        <w:gridCol w:w="5272"/>
        <w:gridCol w:w="875"/>
      </w:tblGrid>
      <w:tr w14:paraId="21B5A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62" w:type="dxa"/>
            <w:tcBorders>
              <w:top w:val="single" w:color="000000" w:sz="4" w:space="0"/>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1A10F000">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序号</w:t>
            </w:r>
          </w:p>
        </w:tc>
        <w:tc>
          <w:tcPr>
            <w:tcW w:w="1350"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7BAD0BA0">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考评项目</w:t>
            </w:r>
          </w:p>
        </w:tc>
        <w:tc>
          <w:tcPr>
            <w:tcW w:w="5272"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505F0312">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考评内容</w:t>
            </w:r>
          </w:p>
        </w:tc>
        <w:tc>
          <w:tcPr>
            <w:tcW w:w="875"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325F0017">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分值</w:t>
            </w:r>
          </w:p>
        </w:tc>
      </w:tr>
      <w:tr w14:paraId="247CE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662"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2A57E8D5">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350"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57F9114F">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响应时间</w:t>
            </w:r>
          </w:p>
        </w:tc>
        <w:tc>
          <w:tcPr>
            <w:tcW w:w="5272"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475B6336">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的响应时间、解决问题的速度进行评价，每发生一次超响应的，扣3分，该项分值扣完为止。</w:t>
            </w:r>
          </w:p>
        </w:tc>
        <w:tc>
          <w:tcPr>
            <w:tcW w:w="875"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71ABC609">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67D21A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62"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6605FD3">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350"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9BF5F03">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服务水平</w:t>
            </w:r>
          </w:p>
        </w:tc>
        <w:tc>
          <w:tcPr>
            <w:tcW w:w="5272"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2731D7F3">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的服务水平进行评价，该项分值扣完为止。</w:t>
            </w:r>
          </w:p>
        </w:tc>
        <w:tc>
          <w:tcPr>
            <w:tcW w:w="875"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70E5767">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0B466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62"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C154100">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350"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342C8473">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技术能力</w:t>
            </w:r>
          </w:p>
        </w:tc>
        <w:tc>
          <w:tcPr>
            <w:tcW w:w="5272"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6C979CA7">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的技术能力进行评价，该项分值扣完为止。</w:t>
            </w:r>
          </w:p>
        </w:tc>
        <w:tc>
          <w:tcPr>
            <w:tcW w:w="875"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89ABE96">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14:paraId="020E42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2"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F58FA5C">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350"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383FBB5E">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科室满意度</w:t>
            </w:r>
          </w:p>
        </w:tc>
        <w:tc>
          <w:tcPr>
            <w:tcW w:w="5272"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EB5F735">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由使用科室的评价满意度，该项分值扣完为止。</w:t>
            </w:r>
          </w:p>
        </w:tc>
        <w:tc>
          <w:tcPr>
            <w:tcW w:w="875"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5E7AED51">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bl>
    <w:p w14:paraId="06EA1DA2">
      <w:pPr>
        <w:pStyle w:val="44"/>
        <w:ind w:firstLine="21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（2）考评等级：</w:t>
      </w:r>
    </w:p>
    <w:tbl>
      <w:tblPr>
        <w:tblStyle w:val="17"/>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90"/>
        <w:gridCol w:w="2754"/>
        <w:gridCol w:w="3154"/>
      </w:tblGrid>
      <w:tr w14:paraId="5623F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157" w:hRule="atLeast"/>
          <w:jc w:val="center"/>
        </w:trPr>
        <w:tc>
          <w:tcPr>
            <w:tcW w:w="2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53EA55E">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eastAsia="zh-CN"/>
              </w:rPr>
              <w:t>考评</w:t>
            </w:r>
            <w:r>
              <w:rPr>
                <w:rFonts w:hint="default" w:ascii="Times New Roman" w:hAnsi="Times New Roman" w:eastAsia="宋体" w:cs="Times New Roman"/>
                <w:b/>
                <w:sz w:val="21"/>
                <w:szCs w:val="21"/>
              </w:rPr>
              <w:t>得分</w:t>
            </w:r>
          </w:p>
        </w:tc>
        <w:tc>
          <w:tcPr>
            <w:tcW w:w="2754"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4D06A031">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eastAsia="zh-CN"/>
              </w:rPr>
              <w:t>考评</w:t>
            </w:r>
            <w:r>
              <w:rPr>
                <w:rFonts w:hint="default" w:ascii="Times New Roman" w:hAnsi="Times New Roman" w:eastAsia="宋体" w:cs="Times New Roman"/>
                <w:b/>
                <w:sz w:val="21"/>
                <w:szCs w:val="21"/>
              </w:rPr>
              <w:t>等级</w:t>
            </w:r>
          </w:p>
        </w:tc>
        <w:tc>
          <w:tcPr>
            <w:tcW w:w="3154"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7674A1ED">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支付系数</w:t>
            </w:r>
          </w:p>
        </w:tc>
      </w:tr>
      <w:tr w14:paraId="225DD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229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1D75A86">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90-100分</w:t>
            </w:r>
          </w:p>
        </w:tc>
        <w:tc>
          <w:tcPr>
            <w:tcW w:w="275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9B6B6FA">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优秀</w:t>
            </w:r>
          </w:p>
        </w:tc>
        <w:tc>
          <w:tcPr>
            <w:tcW w:w="315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ACA3814">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r w14:paraId="18C5D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229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BBEC14">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80-89分</w:t>
            </w:r>
          </w:p>
        </w:tc>
        <w:tc>
          <w:tcPr>
            <w:tcW w:w="275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4AEE5E1">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良好</w:t>
            </w:r>
          </w:p>
        </w:tc>
        <w:tc>
          <w:tcPr>
            <w:tcW w:w="315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796BCB8">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95%</w:t>
            </w:r>
          </w:p>
        </w:tc>
      </w:tr>
      <w:tr w14:paraId="29202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229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AD09649">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60-79分</w:t>
            </w:r>
          </w:p>
        </w:tc>
        <w:tc>
          <w:tcPr>
            <w:tcW w:w="275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4919E29">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及格</w:t>
            </w:r>
          </w:p>
        </w:tc>
        <w:tc>
          <w:tcPr>
            <w:tcW w:w="315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4745636">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r>
      <w:tr w14:paraId="2FFA3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229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8898ADC">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59及以下</w:t>
            </w:r>
          </w:p>
        </w:tc>
        <w:tc>
          <w:tcPr>
            <w:tcW w:w="275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03F8ED0">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不及格</w:t>
            </w:r>
          </w:p>
        </w:tc>
        <w:tc>
          <w:tcPr>
            <w:tcW w:w="315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45D622E">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bl>
    <w:p w14:paraId="6F821738">
      <w:pPr>
        <w:pStyle w:val="44"/>
        <w:ind w:firstLine="21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（3）考评等级的应用：</w:t>
      </w:r>
    </w:p>
    <w:p w14:paraId="6338282A">
      <w:pPr>
        <w:numPr>
          <w:ilvl w:val="0"/>
          <w:numId w:val="0"/>
        </w:numPr>
        <w:ind w:leftChars="0"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rPr>
        <w:t>针对</w:t>
      </w:r>
      <w:r>
        <w:rPr>
          <w:rFonts w:hint="default" w:ascii="Times New Roman" w:hAnsi="Times New Roman" w:eastAsia="宋体" w:cs="Times New Roman"/>
          <w:sz w:val="21"/>
          <w:szCs w:val="21"/>
          <w:lang w:eastAsia="zh-CN"/>
        </w:rPr>
        <w:t>考评</w:t>
      </w:r>
      <w:r>
        <w:rPr>
          <w:rFonts w:hint="default" w:ascii="Times New Roman" w:hAnsi="Times New Roman" w:eastAsia="宋体" w:cs="Times New Roman"/>
          <w:sz w:val="21"/>
          <w:szCs w:val="21"/>
        </w:rPr>
        <w:t>扣分情况，</w:t>
      </w:r>
      <w:r>
        <w:rPr>
          <w:rFonts w:hint="eastAsia" w:ascii="Times New Roman" w:hAnsi="Times New Roman" w:eastAsia="宋体" w:cs="Times New Roman"/>
          <w:sz w:val="21"/>
          <w:szCs w:val="21"/>
          <w:lang w:val="en-US" w:eastAsia="zh-CN"/>
        </w:rPr>
        <w:t>采购人</w:t>
      </w:r>
      <w:r>
        <w:rPr>
          <w:rFonts w:hint="default" w:ascii="Times New Roman" w:hAnsi="Times New Roman" w:eastAsia="宋体" w:cs="Times New Roman"/>
          <w:sz w:val="21"/>
          <w:szCs w:val="21"/>
        </w:rPr>
        <w:t>出具扣分明细表确认书。</w:t>
      </w:r>
      <w:r>
        <w:rPr>
          <w:rFonts w:hint="eastAsia" w:ascii="Times New Roman" w:hAnsi="Times New Roman" w:eastAsia="宋体" w:cs="Times New Roman"/>
          <w:sz w:val="21"/>
          <w:szCs w:val="21"/>
          <w:lang w:val="en-US" w:eastAsia="zh-CN"/>
        </w:rPr>
        <w:t>供应商</w:t>
      </w:r>
      <w:r>
        <w:rPr>
          <w:rFonts w:hint="default" w:ascii="Times New Roman" w:hAnsi="Times New Roman" w:eastAsia="宋体" w:cs="Times New Roman"/>
          <w:sz w:val="21"/>
          <w:szCs w:val="21"/>
        </w:rPr>
        <w:t>签字确认后，</w:t>
      </w:r>
      <w:r>
        <w:rPr>
          <w:rFonts w:hint="default" w:ascii="Times New Roman" w:hAnsi="Times New Roman" w:eastAsia="宋体" w:cs="Times New Roman"/>
          <w:sz w:val="21"/>
          <w:szCs w:val="21"/>
          <w:lang w:eastAsia="zh-CN"/>
        </w:rPr>
        <w:t>考评</w:t>
      </w:r>
      <w:r>
        <w:rPr>
          <w:rFonts w:hint="default" w:ascii="Times New Roman" w:hAnsi="Times New Roman" w:eastAsia="宋体" w:cs="Times New Roman"/>
          <w:sz w:val="21"/>
          <w:szCs w:val="21"/>
        </w:rPr>
        <w:t>结果生效。</w:t>
      </w:r>
      <w:r>
        <w:rPr>
          <w:rFonts w:hint="default" w:ascii="Times New Roman" w:hAnsi="Times New Roman" w:eastAsia="宋体" w:cs="Times New Roman"/>
          <w:sz w:val="21"/>
          <w:szCs w:val="21"/>
          <w:lang w:eastAsia="zh-CN"/>
        </w:rPr>
        <w:t>考评</w:t>
      </w:r>
      <w:r>
        <w:rPr>
          <w:rFonts w:hint="default" w:ascii="Times New Roman" w:hAnsi="Times New Roman" w:eastAsia="宋体" w:cs="Times New Roman"/>
          <w:sz w:val="21"/>
          <w:szCs w:val="21"/>
        </w:rPr>
        <w:t>等级与</w:t>
      </w:r>
      <w:r>
        <w:rPr>
          <w:rFonts w:hint="eastAsia" w:ascii="Times New Roman" w:hAnsi="Times New Roman" w:eastAsia="宋体" w:cs="Times New Roman"/>
          <w:sz w:val="21"/>
          <w:szCs w:val="21"/>
          <w:lang w:val="en-US" w:eastAsia="zh-CN"/>
        </w:rPr>
        <w:t>采购人</w:t>
      </w:r>
      <w:r>
        <w:rPr>
          <w:rFonts w:hint="default" w:ascii="Times New Roman" w:hAnsi="Times New Roman" w:eastAsia="宋体" w:cs="Times New Roman"/>
          <w:sz w:val="21"/>
          <w:szCs w:val="21"/>
        </w:rPr>
        <w:t>支付金额挂钩，支付金额=当期的支付金额*支付系数</w:t>
      </w:r>
      <w:r>
        <w:rPr>
          <w:rFonts w:hint="default" w:ascii="Times New Roman" w:hAnsi="Times New Roman" w:eastAsia="宋体" w:cs="Times New Roman"/>
          <w:sz w:val="21"/>
          <w:szCs w:val="21"/>
          <w:lang w:eastAsia="zh-CN"/>
        </w:rPr>
        <w:t>。</w:t>
      </w:r>
    </w:p>
    <w:p w14:paraId="64D55323">
      <w:pPr>
        <w:rPr>
          <w:rFonts w:hint="eastAsia" w:ascii="宋体" w:hAnsi="宋体" w:eastAsia="宋体" w:cs="宋体"/>
          <w:color w:val="auto"/>
          <w:sz w:val="21"/>
          <w:szCs w:val="21"/>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1BBADC6">
      <w:pPr>
        <w:pStyle w:val="44"/>
        <w:numPr>
          <w:ilvl w:val="0"/>
          <w:numId w:val="20"/>
        </w:numPr>
        <w:spacing w:line="360" w:lineRule="auto"/>
        <w:ind w:left="0" w:leftChars="0" w:firstLine="420" w:firstLineChars="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履约及交货</w:t>
      </w:r>
    </w:p>
    <w:p w14:paraId="32B4CF34">
      <w:pPr>
        <w:pStyle w:val="44"/>
        <w:numPr>
          <w:ilvl w:val="0"/>
          <w:numId w:val="21"/>
        </w:numPr>
        <w:spacing w:line="360" w:lineRule="auto"/>
        <w:ind w:left="425" w:leftChars="0" w:hanging="425" w:firstLineChars="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供应商从签订合同之日起开始履约，时间共计2年时间，合同一年一签。</w:t>
      </w:r>
    </w:p>
    <w:p w14:paraId="06243F14">
      <w:pPr>
        <w:pStyle w:val="44"/>
        <w:numPr>
          <w:ilvl w:val="0"/>
          <w:numId w:val="0"/>
        </w:numPr>
        <w:spacing w:line="360" w:lineRule="auto"/>
        <w:ind w:leftChars="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供应商从签订合同之日起开始履约，供应商根据指定位置采购人进行交货并完成安装、调试、运行，完成后由供应商提出验收申请。</w:t>
      </w:r>
    </w:p>
    <w:p w14:paraId="160BB7EB">
      <w:pPr>
        <w:pStyle w:val="44"/>
        <w:numPr>
          <w:ilvl w:val="0"/>
          <w:numId w:val="20"/>
        </w:numPr>
        <w:spacing w:line="360" w:lineRule="auto"/>
        <w:ind w:left="0" w:leftChars="0" w:firstLine="420" w:firstLineChars="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验收</w:t>
      </w:r>
    </w:p>
    <w:p w14:paraId="06BE2891">
      <w:pPr>
        <w:pStyle w:val="44"/>
        <w:numPr>
          <w:ilvl w:val="0"/>
          <w:numId w:val="22"/>
        </w:numPr>
        <w:spacing w:line="360" w:lineRule="auto"/>
        <w:ind w:left="425" w:leftChars="0" w:hanging="425" w:firstLineChars="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项目服务费根据供应商提供的货物实际数量进行计费，采购人按照每个结算周期（30天时间）向供应商支付台式电脑、显示器、笔记本电脑等零配件配送服务的服务费用，供应商应提前准备好每季度的台式电脑、显示器、笔记本电脑等零配件结算清单（至少应包括30天内的台式电脑、显示器、笔记本电脑等零配件验收报告、入库单、数量名称品牌等信息，每页应加盖供应商公司公章）等相关资料，双方确认并签字。</w:t>
      </w:r>
    </w:p>
    <w:p w14:paraId="6FF22984">
      <w:pPr>
        <w:pStyle w:val="44"/>
        <w:numPr>
          <w:ilvl w:val="0"/>
          <w:numId w:val="20"/>
        </w:numPr>
        <w:spacing w:line="360" w:lineRule="auto"/>
        <w:ind w:left="0" w:leftChars="0" w:firstLine="420" w:firstLineChars="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付款</w:t>
      </w:r>
    </w:p>
    <w:p w14:paraId="0FA687DC">
      <w:pPr>
        <w:pStyle w:val="44"/>
        <w:numPr>
          <w:ilvl w:val="0"/>
          <w:numId w:val="23"/>
        </w:numPr>
        <w:spacing w:line="360" w:lineRule="auto"/>
        <w:ind w:left="425" w:leftChars="0" w:hanging="425" w:firstLineChars="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采购人在收到供应商提供正规发票、合同复印件、每季度的台式电脑、显示器、笔记本电脑等零配件非医用物资结算清单及加盖供应商鲜章的考评结果等相关资料后，在14日内支付给供应商结算周期内的服务费。</w:t>
      </w:r>
    </w:p>
    <w:p w14:paraId="797565F0">
      <w:pPr>
        <w:pStyle w:val="44"/>
        <w:numPr>
          <w:ilvl w:val="0"/>
          <w:numId w:val="23"/>
        </w:numPr>
        <w:spacing w:line="360" w:lineRule="auto"/>
        <w:ind w:left="425" w:leftChars="0" w:hanging="425" w:firstLineChars="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本项目从签订合同之日起开始计算，签订合同满一年的时间内，采购人支付的货款不得超过20万元。</w:t>
      </w:r>
    </w:p>
    <w:p w14:paraId="235F0A45">
      <w:pPr>
        <w:pStyle w:val="44"/>
        <w:numPr>
          <w:ilvl w:val="0"/>
          <w:numId w:val="20"/>
        </w:numPr>
        <w:spacing w:line="360" w:lineRule="auto"/>
        <w:ind w:left="0" w:leftChars="0" w:firstLine="420" w:firstLineChars="0"/>
        <w:jc w:val="both"/>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保修期</w:t>
      </w:r>
    </w:p>
    <w:p w14:paraId="07B11AA1">
      <w:pPr>
        <w:pStyle w:val="44"/>
        <w:numPr>
          <w:ilvl w:val="0"/>
          <w:numId w:val="0"/>
        </w:numPr>
        <w:spacing w:line="360" w:lineRule="auto"/>
        <w:ind w:leftChars="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本项目为一次性配送服务，在合同有效期内，供应商提供免费的维保服务及“三包”服务。</w:t>
      </w:r>
    </w:p>
    <w:p w14:paraId="462D0D2B"/>
    <w:p w14:paraId="6B7DD45F">
      <w:pPr>
        <w:spacing w:line="500" w:lineRule="exact"/>
        <w:jc w:val="left"/>
        <w:rPr>
          <w:rFonts w:hint="eastAsia" w:ascii="宋体" w:hAnsi="宋体" w:eastAsia="宋体" w:cs="Arial Unicode MS"/>
          <w:kern w:val="0"/>
          <w:sz w:val="21"/>
          <w:szCs w:val="21"/>
          <w:lang w:val="en-US" w:eastAsia="zh-CN"/>
        </w:rPr>
      </w:pPr>
    </w:p>
    <w:p w14:paraId="5A11BA86">
      <w:pPr>
        <w:spacing w:line="500" w:lineRule="exact"/>
        <w:jc w:val="left"/>
        <w:rPr>
          <w:rFonts w:hint="eastAsia" w:ascii="宋体" w:hAnsi="宋体" w:eastAsia="宋体" w:cs="Arial Unicode MS"/>
          <w:kern w:val="0"/>
          <w:sz w:val="21"/>
          <w:szCs w:val="21"/>
          <w:lang w:val="en-US" w:eastAsia="zh-CN"/>
        </w:rPr>
      </w:pPr>
    </w:p>
    <w:p w14:paraId="06460415"/>
    <w:p w14:paraId="057BCC1D">
      <w:pPr>
        <w:ind w:firstLine="420" w:firstLineChars="200"/>
        <w:rPr>
          <w:rFonts w:hint="eastAsia" w:ascii="宋体" w:hAnsi="宋体" w:eastAsia="宋体" w:cs="宋体"/>
          <w:bCs/>
          <w:szCs w:val="21"/>
        </w:rPr>
      </w:pPr>
    </w:p>
    <w:p w14:paraId="252C9178">
      <w:pPr>
        <w:ind w:firstLine="420" w:firstLineChars="200"/>
        <w:rPr>
          <w:rFonts w:hint="default" w:ascii="宋体" w:hAnsi="宋体" w:eastAsia="宋体" w:cs="宋体"/>
          <w:bCs/>
          <w:szCs w:val="21"/>
          <w:lang w:val="en-US" w:eastAsia="zh-CN"/>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9" w:name="_Toc16344"/>
      <w:bookmarkStart w:id="10" w:name="_Toc3094"/>
      <w:bookmarkStart w:id="11" w:name="_Toc22827"/>
      <w:r>
        <w:rPr>
          <w:rFonts w:hint="eastAsia"/>
        </w:rPr>
        <w:t>第五章 响应文件格式</w:t>
      </w:r>
      <w:bookmarkEnd w:id="9"/>
      <w:bookmarkEnd w:id="10"/>
      <w:bookmarkEnd w:id="11"/>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2" w:name="_Toc5913"/>
      <w:bookmarkStart w:id="13" w:name="_Toc29819"/>
      <w:bookmarkStart w:id="14" w:name="_Toc4960"/>
      <w:r>
        <w:rPr>
          <w:rFonts w:hint="eastAsia" w:ascii="仿宋" w:hAnsi="仿宋" w:eastAsia="仿宋" w:cs="仿宋"/>
          <w:sz w:val="28"/>
          <w:szCs w:val="24"/>
        </w:rPr>
        <w:t>（响应文件封面）</w:t>
      </w:r>
      <w:bookmarkEnd w:id="12"/>
      <w:bookmarkEnd w:id="13"/>
      <w:bookmarkEnd w:id="14"/>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5" w:name="_Toc30609"/>
      <w:bookmarkStart w:id="16" w:name="_Toc9428"/>
      <w:bookmarkStart w:id="17" w:name="_Toc19851"/>
      <w:r>
        <w:rPr>
          <w:rFonts w:hint="eastAsia" w:ascii="仿宋" w:hAnsi="仿宋" w:eastAsia="仿宋" w:cs="仿宋"/>
          <w:sz w:val="24"/>
          <w:szCs w:val="24"/>
        </w:rPr>
        <w:t>项目名称：</w:t>
      </w:r>
      <w:bookmarkEnd w:id="15"/>
      <w:bookmarkEnd w:id="16"/>
      <w:bookmarkEnd w:id="17"/>
    </w:p>
    <w:p w14:paraId="1CCE2A68">
      <w:pPr>
        <w:jc w:val="left"/>
        <w:rPr>
          <w:rFonts w:ascii="仿宋" w:hAnsi="仿宋" w:eastAsia="仿宋" w:cs="仿宋"/>
          <w:sz w:val="24"/>
          <w:szCs w:val="24"/>
        </w:rPr>
      </w:pPr>
      <w:bookmarkStart w:id="18" w:name="_Toc9041"/>
      <w:bookmarkStart w:id="19" w:name="_Toc32352"/>
      <w:bookmarkStart w:id="20"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8"/>
      <w:bookmarkEnd w:id="19"/>
      <w:bookmarkEnd w:id="20"/>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1" w:name="_Toc21472"/>
      <w:bookmarkStart w:id="22" w:name="_Toc24097"/>
    </w:p>
    <w:bookmarkEnd w:id="21"/>
    <w:bookmarkEnd w:id="22"/>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3" w:name="_Toc32749"/>
      <w:bookmarkStart w:id="24" w:name="_Toc17163"/>
      <w:bookmarkStart w:id="25" w:name="_Toc1690"/>
      <w:bookmarkStart w:id="26" w:name="_Toc24859"/>
      <w:r>
        <w:rPr>
          <w:rFonts w:hint="eastAsia" w:ascii="仿宋" w:hAnsi="仿宋" w:eastAsia="仿宋" w:cs="仿宋"/>
          <w:sz w:val="28"/>
          <w:szCs w:val="24"/>
        </w:rPr>
        <w:t>供应商名称（公章）：</w:t>
      </w:r>
      <w:bookmarkEnd w:id="23"/>
      <w:bookmarkEnd w:id="24"/>
      <w:bookmarkEnd w:id="25"/>
      <w:bookmarkEnd w:id="26"/>
    </w:p>
    <w:p w14:paraId="51F5712A">
      <w:pPr>
        <w:jc w:val="left"/>
        <w:rPr>
          <w:rFonts w:ascii="仿宋" w:hAnsi="仿宋" w:eastAsia="仿宋" w:cs="仿宋"/>
          <w:sz w:val="28"/>
          <w:szCs w:val="24"/>
        </w:rPr>
      </w:pPr>
      <w:bookmarkStart w:id="27" w:name="_Toc24123"/>
      <w:bookmarkStart w:id="28" w:name="_Toc17905"/>
      <w:bookmarkStart w:id="29" w:name="_Toc6803"/>
      <w:bookmarkStart w:id="30" w:name="_Toc3558"/>
      <w:r>
        <w:rPr>
          <w:rFonts w:hint="eastAsia" w:ascii="仿宋" w:hAnsi="仿宋" w:eastAsia="仿宋" w:cs="仿宋"/>
          <w:sz w:val="28"/>
          <w:szCs w:val="24"/>
        </w:rPr>
        <w:t>法定代表人或授权代理人（签字）：</w:t>
      </w:r>
      <w:bookmarkEnd w:id="27"/>
      <w:bookmarkEnd w:id="28"/>
      <w:bookmarkEnd w:id="29"/>
      <w:bookmarkEnd w:id="30"/>
    </w:p>
    <w:p w14:paraId="212AB205">
      <w:pPr>
        <w:jc w:val="left"/>
        <w:rPr>
          <w:rFonts w:ascii="仿宋" w:hAnsi="仿宋" w:eastAsia="仿宋" w:cs="仿宋"/>
          <w:sz w:val="28"/>
          <w:szCs w:val="24"/>
        </w:rPr>
      </w:pPr>
      <w:bookmarkStart w:id="31" w:name="_Toc5996"/>
      <w:bookmarkStart w:id="32" w:name="_Toc27526"/>
      <w:bookmarkStart w:id="33" w:name="_Toc2989"/>
      <w:bookmarkStart w:id="34" w:name="_Toc27135"/>
      <w:r>
        <w:rPr>
          <w:rFonts w:hint="eastAsia" w:ascii="仿宋" w:hAnsi="仿宋" w:eastAsia="仿宋" w:cs="仿宋"/>
          <w:sz w:val="28"/>
          <w:szCs w:val="24"/>
        </w:rPr>
        <w:t>联系方式（移动电话）：</w:t>
      </w:r>
      <w:bookmarkEnd w:id="31"/>
      <w:bookmarkEnd w:id="32"/>
      <w:bookmarkEnd w:id="33"/>
      <w:bookmarkEnd w:id="34"/>
    </w:p>
    <w:p w14:paraId="1D31DD32">
      <w:pPr>
        <w:jc w:val="left"/>
        <w:rPr>
          <w:rFonts w:ascii="仿宋" w:hAnsi="仿宋" w:eastAsia="仿宋" w:cs="仿宋"/>
          <w:sz w:val="28"/>
          <w:szCs w:val="24"/>
        </w:rPr>
      </w:pPr>
      <w:bookmarkStart w:id="35" w:name="_Toc2031"/>
      <w:bookmarkStart w:id="36" w:name="_Toc7233"/>
      <w:bookmarkStart w:id="37" w:name="_Toc5056"/>
      <w:bookmarkStart w:id="38" w:name="_Toc19987"/>
      <w:r>
        <w:rPr>
          <w:rFonts w:hint="eastAsia" w:ascii="仿宋" w:hAnsi="仿宋" w:eastAsia="仿宋" w:cs="仿宋"/>
          <w:sz w:val="28"/>
          <w:szCs w:val="24"/>
        </w:rPr>
        <w:t>日期：     年    月     日</w:t>
      </w:r>
      <w:bookmarkEnd w:id="35"/>
      <w:bookmarkEnd w:id="36"/>
      <w:bookmarkEnd w:id="37"/>
      <w:bookmarkEnd w:id="38"/>
    </w:p>
    <w:p w14:paraId="3E737F25">
      <w:pPr>
        <w:jc w:val="center"/>
        <w:rPr>
          <w:rFonts w:ascii="仿宋" w:hAnsi="仿宋" w:eastAsia="仿宋" w:cs="仿宋"/>
          <w:sz w:val="32"/>
          <w:szCs w:val="40"/>
        </w:rPr>
      </w:pPr>
      <w:bookmarkStart w:id="39" w:name="_Toc3023"/>
      <w:bookmarkStart w:id="40" w:name="_Toc16029"/>
      <w:bookmarkStart w:id="41" w:name="_Toc6482"/>
      <w:bookmarkStart w:id="42" w:name="_Toc14829"/>
      <w:bookmarkStart w:id="43" w:name="_Toc21519"/>
      <w:bookmarkStart w:id="44" w:name="_Toc1135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9"/>
      <w:bookmarkEnd w:id="40"/>
      <w:bookmarkEnd w:id="41"/>
      <w:bookmarkEnd w:id="42"/>
      <w:bookmarkEnd w:id="43"/>
      <w:bookmarkEnd w:id="44"/>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5" w:name="_Toc22676"/>
      <w:bookmarkStart w:id="46" w:name="_Toc30971"/>
      <w:bookmarkStart w:id="47" w:name="_Toc31838"/>
      <w:bookmarkStart w:id="48" w:name="_Toc17857"/>
      <w:bookmarkStart w:id="49" w:name="_Toc4305"/>
      <w:r>
        <w:rPr>
          <w:rFonts w:hint="eastAsia"/>
        </w:rPr>
        <w:br w:type="page"/>
      </w:r>
    </w:p>
    <w:p w14:paraId="2278E64B">
      <w:pPr>
        <w:pStyle w:val="3"/>
        <w:ind w:left="-1" w:firstLine="0"/>
      </w:pPr>
      <w:r>
        <w:rPr>
          <w:rFonts w:hint="eastAsia"/>
        </w:rPr>
        <w:t>具有独立承担民事责任的能力</w:t>
      </w:r>
      <w:bookmarkEnd w:id="45"/>
      <w:bookmarkEnd w:id="46"/>
      <w:bookmarkEnd w:id="47"/>
      <w:bookmarkEnd w:id="48"/>
      <w:bookmarkEnd w:id="49"/>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50" w:name="_Toc27186"/>
      <w:bookmarkStart w:id="51" w:name="_Toc15613"/>
      <w:bookmarkStart w:id="52"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50"/>
      <w:bookmarkEnd w:id="51"/>
      <w:bookmarkStart w:id="53" w:name="_Toc25357"/>
      <w:bookmarkStart w:id="54" w:name="_Toc13904"/>
      <w:bookmarkStart w:id="55" w:name="_Toc13706"/>
    </w:p>
    <w:p w14:paraId="2490D0F0">
      <w:pPr>
        <w:pStyle w:val="3"/>
        <w:ind w:firstLine="0"/>
      </w:pPr>
      <w:bookmarkStart w:id="56" w:name="_Toc15508"/>
      <w:bookmarkStart w:id="57" w:name="_Toc23146"/>
      <w:r>
        <w:rPr>
          <w:rFonts w:hint="eastAsia"/>
        </w:rPr>
        <w:t>本项目其他资格条件提供的证明材料</w:t>
      </w:r>
      <w:bookmarkEnd w:id="52"/>
      <w:bookmarkEnd w:id="53"/>
      <w:bookmarkEnd w:id="54"/>
      <w:bookmarkEnd w:id="55"/>
      <w:bookmarkEnd w:id="56"/>
      <w:bookmarkEnd w:id="57"/>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8" w:name="_Toc27661"/>
      <w:bookmarkStart w:id="59" w:name="_Toc11351"/>
      <w:bookmarkStart w:id="60" w:name="_Toc15526"/>
      <w:bookmarkStart w:id="61" w:name="_Toc20589"/>
      <w:bookmarkStart w:id="62" w:name="_Toc25638"/>
      <w:bookmarkStart w:id="63" w:name="_Toc12015"/>
      <w:r>
        <w:rPr>
          <w:rStyle w:val="38"/>
          <w:rFonts w:hint="eastAsia"/>
          <w:b/>
        </w:rPr>
        <w:t>法定代表人身份证明书</w:t>
      </w:r>
      <w:bookmarkEnd w:id="58"/>
      <w:bookmarkEnd w:id="59"/>
      <w:bookmarkEnd w:id="60"/>
      <w:bookmarkEnd w:id="61"/>
      <w:bookmarkEnd w:id="62"/>
      <w:bookmarkEnd w:id="63"/>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4" w:name="_Toc12967"/>
      <w:bookmarkStart w:id="65" w:name="_Toc1074"/>
      <w:bookmarkStart w:id="66" w:name="_Toc26969"/>
      <w:bookmarkStart w:id="67" w:name="_Toc16435"/>
      <w:bookmarkStart w:id="68" w:name="_Toc23967"/>
      <w:bookmarkStart w:id="69" w:name="_Toc2041"/>
      <w:r>
        <w:rPr>
          <w:rStyle w:val="38"/>
          <w:rFonts w:hint="eastAsia"/>
          <w:b/>
        </w:rPr>
        <w:t>采购需求偏离表</w:t>
      </w:r>
      <w:bookmarkEnd w:id="64"/>
      <w:bookmarkEnd w:id="65"/>
      <w:bookmarkEnd w:id="66"/>
      <w:bookmarkEnd w:id="67"/>
      <w:bookmarkEnd w:id="68"/>
      <w:bookmarkEnd w:id="69"/>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0" w:name="_Toc3871"/>
      <w:bookmarkStart w:id="71" w:name="_Toc24494"/>
      <w:bookmarkStart w:id="72" w:name="_Toc32605"/>
    </w:p>
    <w:p w14:paraId="1CBA6903">
      <w:pPr>
        <w:pStyle w:val="3"/>
        <w:ind w:firstLine="0"/>
      </w:pPr>
      <w:bookmarkStart w:id="73" w:name="_Toc15065"/>
      <w:r>
        <w:rPr>
          <w:rFonts w:hint="eastAsia"/>
        </w:rPr>
        <w:t>报价单</w:t>
      </w:r>
      <w:bookmarkEnd w:id="73"/>
    </w:p>
    <w:p w14:paraId="61CF892A">
      <w:pPr>
        <w:ind w:firstLine="660"/>
        <w:rPr>
          <w:rFonts w:ascii="仿宋" w:hAnsi="仿宋" w:eastAsia="仿宋" w:cs="仿宋"/>
          <w:sz w:val="24"/>
          <w:szCs w:val="24"/>
          <w:lang w:val="zh-TW" w:eastAsia="zh-TW"/>
        </w:rPr>
      </w:pPr>
      <w:bookmarkStart w:id="74" w:name="_Toc30002"/>
      <w:bookmarkStart w:id="75" w:name="_Toc14685"/>
      <w:bookmarkStart w:id="76"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6F28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79CC3A9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2F607878">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ED29BB">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71C435B7">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61820FF">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970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5DECC20F">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7D3A40C8">
            <w:pPr>
              <w:pStyle w:val="6"/>
              <w:jc w:val="center"/>
              <w:rPr>
                <w:rFonts w:ascii="仿宋" w:hAnsi="仿宋" w:eastAsia="仿宋" w:cs="仿宋"/>
                <w:sz w:val="24"/>
                <w:szCs w:val="24"/>
              </w:rPr>
            </w:pPr>
          </w:p>
        </w:tc>
        <w:tc>
          <w:tcPr>
            <w:tcW w:w="2104" w:type="dxa"/>
            <w:vAlign w:val="center"/>
          </w:tcPr>
          <w:p w14:paraId="181CC8E9">
            <w:pPr>
              <w:pStyle w:val="6"/>
              <w:jc w:val="center"/>
              <w:rPr>
                <w:rFonts w:ascii="仿宋" w:hAnsi="仿宋" w:eastAsia="仿宋" w:cs="仿宋"/>
                <w:sz w:val="24"/>
                <w:szCs w:val="24"/>
              </w:rPr>
            </w:pPr>
          </w:p>
        </w:tc>
        <w:tc>
          <w:tcPr>
            <w:tcW w:w="2104" w:type="dxa"/>
            <w:vAlign w:val="center"/>
          </w:tcPr>
          <w:p w14:paraId="68C625B1">
            <w:pPr>
              <w:pStyle w:val="6"/>
              <w:jc w:val="center"/>
              <w:rPr>
                <w:rFonts w:ascii="仿宋" w:hAnsi="仿宋" w:eastAsia="仿宋" w:cs="仿宋"/>
                <w:sz w:val="24"/>
                <w:szCs w:val="24"/>
              </w:rPr>
            </w:pPr>
          </w:p>
        </w:tc>
        <w:tc>
          <w:tcPr>
            <w:tcW w:w="2104" w:type="dxa"/>
            <w:vAlign w:val="center"/>
          </w:tcPr>
          <w:p w14:paraId="2AAA1AAD">
            <w:pPr>
              <w:pStyle w:val="6"/>
              <w:jc w:val="center"/>
              <w:rPr>
                <w:rFonts w:ascii="仿宋" w:hAnsi="仿宋" w:eastAsia="仿宋" w:cs="仿宋"/>
                <w:sz w:val="24"/>
                <w:szCs w:val="24"/>
              </w:rPr>
            </w:pPr>
          </w:p>
        </w:tc>
      </w:tr>
      <w:tr w14:paraId="6846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4ACB41DD">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5F40B2C9">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AA5856">
      <w:pPr>
        <w:widowControl/>
        <w:jc w:val="left"/>
        <w:rPr>
          <w:rFonts w:ascii="仿宋" w:hAnsi="仿宋" w:eastAsia="仿宋" w:cs="仿宋"/>
          <w:sz w:val="24"/>
          <w:szCs w:val="24"/>
          <w:lang w:val="zh-TW"/>
        </w:rPr>
      </w:pPr>
    </w:p>
    <w:p w14:paraId="01D1A7D1">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70"/>
      <w:bookmarkEnd w:id="71"/>
      <w:bookmarkEnd w:id="72"/>
      <w:bookmarkEnd w:id="74"/>
      <w:bookmarkEnd w:id="75"/>
      <w:bookmarkEnd w:id="76"/>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7" w:name="_Toc5447"/>
      <w:bookmarkStart w:id="78" w:name="_Toc20691"/>
      <w:r>
        <w:rPr>
          <w:rFonts w:hint="eastAsia" w:ascii="黑体" w:hAnsi="黑体" w:eastAsia="黑体" w:cs="黑体"/>
          <w:b/>
          <w:sz w:val="36"/>
          <w:szCs w:val="32"/>
        </w:rPr>
        <w:br w:type="page"/>
      </w:r>
      <w:bookmarkEnd w:id="77"/>
      <w:bookmarkEnd w:id="78"/>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90DA332-2542-47B5-B66F-0435ECC8091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9973057-F2BD-49EB-8A59-78D3F480F2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286CC5F-CCAF-4A3E-861D-2E3CFE7C981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AF880114-3439-4649-9F45-6A8FA3F06E03}"/>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11BA0EEE-8E28-407E-AA8C-9D89CBC531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70722"/>
    <w:multiLevelType w:val="singleLevel"/>
    <w:tmpl w:val="8E970722"/>
    <w:lvl w:ilvl="0" w:tentative="0">
      <w:start w:val="1"/>
      <w:numFmt w:val="decimal"/>
      <w:lvlText w:val="%1."/>
      <w:lvlJc w:val="left"/>
      <w:pPr>
        <w:ind w:left="425" w:hanging="425"/>
      </w:pPr>
      <w:rPr>
        <w:rFonts w:hint="default"/>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BFE816C4"/>
    <w:multiLevelType w:val="singleLevel"/>
    <w:tmpl w:val="BFE816C4"/>
    <w:lvl w:ilvl="0" w:tentative="0">
      <w:start w:val="1"/>
      <w:numFmt w:val="chineseCounting"/>
      <w:suff w:val="nothing"/>
      <w:lvlText w:val="%1、"/>
      <w:lvlJc w:val="left"/>
      <w:rPr>
        <w:rFonts w:hint="eastAsia"/>
      </w:rPr>
    </w:lvl>
  </w:abstractNum>
  <w:abstractNum w:abstractNumId="6">
    <w:nsid w:val="CC005351"/>
    <w:multiLevelType w:val="singleLevel"/>
    <w:tmpl w:val="CC005351"/>
    <w:lvl w:ilvl="0" w:tentative="0">
      <w:start w:val="1"/>
      <w:numFmt w:val="decimal"/>
      <w:lvlText w:val="%1."/>
      <w:lvlJc w:val="left"/>
      <w:pPr>
        <w:ind w:left="425" w:hanging="425"/>
      </w:pPr>
      <w:rPr>
        <w:rFonts w:hint="default"/>
      </w:rPr>
    </w:lvl>
  </w:abstractNum>
  <w:abstractNum w:abstractNumId="7">
    <w:nsid w:val="D18EAA20"/>
    <w:multiLevelType w:val="singleLevel"/>
    <w:tmpl w:val="D18EAA20"/>
    <w:lvl w:ilvl="0" w:tentative="0">
      <w:start w:val="1"/>
      <w:numFmt w:val="decimal"/>
      <w:suff w:val="nothing"/>
      <w:lvlText w:val="（%1）"/>
      <w:lvlJc w:val="left"/>
    </w:lvl>
  </w:abstractNum>
  <w:abstractNum w:abstractNumId="8">
    <w:nsid w:val="D563BC1E"/>
    <w:multiLevelType w:val="singleLevel"/>
    <w:tmpl w:val="D563BC1E"/>
    <w:lvl w:ilvl="0" w:tentative="0">
      <w:start w:val="1"/>
      <w:numFmt w:val="decimal"/>
      <w:lvlText w:val="%1."/>
      <w:lvlJc w:val="left"/>
      <w:pPr>
        <w:ind w:left="425" w:hanging="425"/>
      </w:pPr>
      <w:rPr>
        <w:rFonts w:hint="default"/>
      </w:rPr>
    </w:lvl>
  </w:abstractNum>
  <w:abstractNum w:abstractNumId="9">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10">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11">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2">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3">
    <w:nsid w:val="FCA5E3A8"/>
    <w:multiLevelType w:val="singleLevel"/>
    <w:tmpl w:val="FCA5E3A8"/>
    <w:lvl w:ilvl="0" w:tentative="0">
      <w:start w:val="1"/>
      <w:numFmt w:val="decimal"/>
      <w:suff w:val="nothing"/>
      <w:lvlText w:val="（%1）"/>
      <w:lvlJc w:val="left"/>
      <w:pPr>
        <w:ind w:left="-210"/>
      </w:pPr>
    </w:lvl>
  </w:abstractNum>
  <w:abstractNum w:abstractNumId="14">
    <w:nsid w:val="1F712D09"/>
    <w:multiLevelType w:val="singleLevel"/>
    <w:tmpl w:val="1F712D09"/>
    <w:lvl w:ilvl="0" w:tentative="0">
      <w:start w:val="1"/>
      <w:numFmt w:val="decimal"/>
      <w:lvlText w:val="(%1)"/>
      <w:lvlJc w:val="left"/>
      <w:pPr>
        <w:ind w:left="218" w:hanging="425"/>
      </w:pPr>
      <w:rPr>
        <w:rFonts w:hint="default"/>
      </w:rPr>
    </w:lvl>
  </w:abstractNum>
  <w:abstractNum w:abstractNumId="15">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3516BCFC"/>
    <w:multiLevelType w:val="singleLevel"/>
    <w:tmpl w:val="3516BCFC"/>
    <w:lvl w:ilvl="0" w:tentative="0">
      <w:start w:val="1"/>
      <w:numFmt w:val="chineseCounting"/>
      <w:suff w:val="nothing"/>
      <w:lvlText w:val="（%1）"/>
      <w:lvlJc w:val="left"/>
      <w:pPr>
        <w:ind w:left="0" w:firstLine="420"/>
      </w:pPr>
      <w:rPr>
        <w:rFonts w:hint="eastAsia"/>
      </w:rPr>
    </w:lvl>
  </w:abstractNum>
  <w:abstractNum w:abstractNumId="17">
    <w:nsid w:val="3A69C7D9"/>
    <w:multiLevelType w:val="singleLevel"/>
    <w:tmpl w:val="3A69C7D9"/>
    <w:lvl w:ilvl="0" w:tentative="0">
      <w:start w:val="1"/>
      <w:numFmt w:val="decimal"/>
      <w:lvlText w:val="(%1)"/>
      <w:lvlJc w:val="left"/>
      <w:pPr>
        <w:ind w:left="425" w:hanging="425"/>
      </w:pPr>
      <w:rPr>
        <w:rFonts w:hint="default"/>
      </w:rPr>
    </w:lvl>
  </w:abstractNum>
  <w:abstractNum w:abstractNumId="18">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9">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0">
    <w:nsid w:val="3F87642E"/>
    <w:multiLevelType w:val="singleLevel"/>
    <w:tmpl w:val="3F87642E"/>
    <w:lvl w:ilvl="0" w:tentative="0">
      <w:start w:val="1"/>
      <w:numFmt w:val="decimal"/>
      <w:lvlText w:val="%1."/>
      <w:lvlJc w:val="left"/>
      <w:pPr>
        <w:ind w:left="425" w:hanging="425"/>
      </w:pPr>
      <w:rPr>
        <w:rFonts w:hint="default"/>
      </w:rPr>
    </w:lvl>
  </w:abstractNum>
  <w:abstractNum w:abstractNumId="21">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2">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5"/>
  </w:num>
  <w:num w:numId="2">
    <w:abstractNumId w:val="12"/>
  </w:num>
  <w:num w:numId="3">
    <w:abstractNumId w:val="18"/>
  </w:num>
  <w:num w:numId="4">
    <w:abstractNumId w:val="22"/>
  </w:num>
  <w:num w:numId="5">
    <w:abstractNumId w:val="14"/>
  </w:num>
  <w:num w:numId="6">
    <w:abstractNumId w:val="21"/>
  </w:num>
  <w:num w:numId="7">
    <w:abstractNumId w:val="17"/>
  </w:num>
  <w:num w:numId="8">
    <w:abstractNumId w:val="11"/>
  </w:num>
  <w:num w:numId="9">
    <w:abstractNumId w:val="19"/>
  </w:num>
  <w:num w:numId="10">
    <w:abstractNumId w:val="2"/>
  </w:num>
  <w:num w:numId="11">
    <w:abstractNumId w:val="7"/>
  </w:num>
  <w:num w:numId="12">
    <w:abstractNumId w:val="1"/>
  </w:num>
  <w:num w:numId="13">
    <w:abstractNumId w:val="3"/>
  </w:num>
  <w:num w:numId="14">
    <w:abstractNumId w:val="10"/>
  </w:num>
  <w:num w:numId="15">
    <w:abstractNumId w:val="4"/>
  </w:num>
  <w:num w:numId="16">
    <w:abstractNumId w:val="9"/>
  </w:num>
  <w:num w:numId="17">
    <w:abstractNumId w:val="13"/>
  </w:num>
  <w:num w:numId="18">
    <w:abstractNumId w:val="5"/>
  </w:num>
  <w:num w:numId="19">
    <w:abstractNumId w:val="0"/>
  </w:num>
  <w:num w:numId="20">
    <w:abstractNumId w:val="16"/>
  </w:num>
  <w:num w:numId="21">
    <w:abstractNumId w:val="6"/>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FF1E15"/>
    <w:rsid w:val="02FF2FAA"/>
    <w:rsid w:val="037B73C5"/>
    <w:rsid w:val="038E0C11"/>
    <w:rsid w:val="03CA1FAF"/>
    <w:rsid w:val="041D546A"/>
    <w:rsid w:val="05463374"/>
    <w:rsid w:val="058C78B0"/>
    <w:rsid w:val="05D12E0E"/>
    <w:rsid w:val="05E13064"/>
    <w:rsid w:val="06043A48"/>
    <w:rsid w:val="063B4702"/>
    <w:rsid w:val="07275343"/>
    <w:rsid w:val="078909F5"/>
    <w:rsid w:val="07CA7DEC"/>
    <w:rsid w:val="08722396"/>
    <w:rsid w:val="093700E7"/>
    <w:rsid w:val="093A3733"/>
    <w:rsid w:val="095073FA"/>
    <w:rsid w:val="0A5B6C7C"/>
    <w:rsid w:val="0B223ED3"/>
    <w:rsid w:val="0B395F4B"/>
    <w:rsid w:val="0B4276FF"/>
    <w:rsid w:val="0B4508AE"/>
    <w:rsid w:val="0BF34D9F"/>
    <w:rsid w:val="0C14470F"/>
    <w:rsid w:val="0C375F99"/>
    <w:rsid w:val="0CD33899"/>
    <w:rsid w:val="0D193AFD"/>
    <w:rsid w:val="0DA80FAA"/>
    <w:rsid w:val="0E0B7FF0"/>
    <w:rsid w:val="0E9A4D55"/>
    <w:rsid w:val="0EC71F0D"/>
    <w:rsid w:val="0F23034D"/>
    <w:rsid w:val="0F522C33"/>
    <w:rsid w:val="0F84096B"/>
    <w:rsid w:val="0FA80874"/>
    <w:rsid w:val="0FF5527D"/>
    <w:rsid w:val="10453CDC"/>
    <w:rsid w:val="111E5122"/>
    <w:rsid w:val="117A5014"/>
    <w:rsid w:val="11B31C24"/>
    <w:rsid w:val="11C15BEE"/>
    <w:rsid w:val="127F05A0"/>
    <w:rsid w:val="12E75E98"/>
    <w:rsid w:val="12EA1E51"/>
    <w:rsid w:val="13460BA8"/>
    <w:rsid w:val="136D78F8"/>
    <w:rsid w:val="143F1847"/>
    <w:rsid w:val="146C3D6E"/>
    <w:rsid w:val="14A910E0"/>
    <w:rsid w:val="14EF122E"/>
    <w:rsid w:val="15C26E1F"/>
    <w:rsid w:val="15DC53AD"/>
    <w:rsid w:val="162A4F7D"/>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5369BD"/>
    <w:rsid w:val="1E8F4CF1"/>
    <w:rsid w:val="1F4F7C3B"/>
    <w:rsid w:val="1F920200"/>
    <w:rsid w:val="1FEA3A1E"/>
    <w:rsid w:val="20D97009"/>
    <w:rsid w:val="210C2FB0"/>
    <w:rsid w:val="212005B5"/>
    <w:rsid w:val="2173335D"/>
    <w:rsid w:val="22807EAE"/>
    <w:rsid w:val="22A16179"/>
    <w:rsid w:val="23563407"/>
    <w:rsid w:val="23791F56"/>
    <w:rsid w:val="24FC2C7E"/>
    <w:rsid w:val="250334A1"/>
    <w:rsid w:val="257858B7"/>
    <w:rsid w:val="25BD312B"/>
    <w:rsid w:val="26224FFB"/>
    <w:rsid w:val="262C2FF8"/>
    <w:rsid w:val="26614BE2"/>
    <w:rsid w:val="26A655F4"/>
    <w:rsid w:val="27970033"/>
    <w:rsid w:val="288C74E1"/>
    <w:rsid w:val="29502FD4"/>
    <w:rsid w:val="29A078DB"/>
    <w:rsid w:val="29C5318E"/>
    <w:rsid w:val="2A3335F4"/>
    <w:rsid w:val="2A4832B3"/>
    <w:rsid w:val="2AAD33E1"/>
    <w:rsid w:val="2AEF232A"/>
    <w:rsid w:val="2AF54989"/>
    <w:rsid w:val="2B2D7144"/>
    <w:rsid w:val="2C9A0A9E"/>
    <w:rsid w:val="2CB52F4D"/>
    <w:rsid w:val="2CC93AF1"/>
    <w:rsid w:val="2CE462F8"/>
    <w:rsid w:val="2DA70D65"/>
    <w:rsid w:val="2E8822E7"/>
    <w:rsid w:val="2F966F61"/>
    <w:rsid w:val="300E30A0"/>
    <w:rsid w:val="305F1EED"/>
    <w:rsid w:val="31F51A59"/>
    <w:rsid w:val="32724DD0"/>
    <w:rsid w:val="33C24ADF"/>
    <w:rsid w:val="343706EB"/>
    <w:rsid w:val="351A08D0"/>
    <w:rsid w:val="357519FC"/>
    <w:rsid w:val="35A61797"/>
    <w:rsid w:val="35D74205"/>
    <w:rsid w:val="365E0E19"/>
    <w:rsid w:val="367D6EF4"/>
    <w:rsid w:val="371E7B30"/>
    <w:rsid w:val="37BF3B20"/>
    <w:rsid w:val="380B5401"/>
    <w:rsid w:val="38323B02"/>
    <w:rsid w:val="38AE5E8C"/>
    <w:rsid w:val="3A335BDD"/>
    <w:rsid w:val="3A900FE8"/>
    <w:rsid w:val="3B4E7DFC"/>
    <w:rsid w:val="3D375AA1"/>
    <w:rsid w:val="3D931F15"/>
    <w:rsid w:val="3EA40469"/>
    <w:rsid w:val="3F6C393F"/>
    <w:rsid w:val="3FA84948"/>
    <w:rsid w:val="3FE34CD0"/>
    <w:rsid w:val="41600431"/>
    <w:rsid w:val="42075FF8"/>
    <w:rsid w:val="42D94E43"/>
    <w:rsid w:val="42E77C3D"/>
    <w:rsid w:val="437769FE"/>
    <w:rsid w:val="43C401ED"/>
    <w:rsid w:val="452C0E08"/>
    <w:rsid w:val="454937BA"/>
    <w:rsid w:val="46271B24"/>
    <w:rsid w:val="465D0053"/>
    <w:rsid w:val="468567BB"/>
    <w:rsid w:val="4782487D"/>
    <w:rsid w:val="480756B2"/>
    <w:rsid w:val="483002E2"/>
    <w:rsid w:val="48D62926"/>
    <w:rsid w:val="48E7758A"/>
    <w:rsid w:val="49344560"/>
    <w:rsid w:val="495751DE"/>
    <w:rsid w:val="4A510301"/>
    <w:rsid w:val="4AB820A2"/>
    <w:rsid w:val="4B4F618D"/>
    <w:rsid w:val="4BAD0151"/>
    <w:rsid w:val="4C8F75A2"/>
    <w:rsid w:val="4CB701C3"/>
    <w:rsid w:val="4E8C008E"/>
    <w:rsid w:val="4E9533C2"/>
    <w:rsid w:val="4F784E82"/>
    <w:rsid w:val="4FD14828"/>
    <w:rsid w:val="506A72A7"/>
    <w:rsid w:val="50771A9C"/>
    <w:rsid w:val="515D3A2F"/>
    <w:rsid w:val="52EC23F5"/>
    <w:rsid w:val="53854CE8"/>
    <w:rsid w:val="53BF0A7B"/>
    <w:rsid w:val="5455382C"/>
    <w:rsid w:val="545E542E"/>
    <w:rsid w:val="562E445A"/>
    <w:rsid w:val="566B5FD6"/>
    <w:rsid w:val="56A53892"/>
    <w:rsid w:val="5728175E"/>
    <w:rsid w:val="5734171E"/>
    <w:rsid w:val="574204E6"/>
    <w:rsid w:val="57BE2E73"/>
    <w:rsid w:val="57C512E5"/>
    <w:rsid w:val="586B0701"/>
    <w:rsid w:val="58BD4DB3"/>
    <w:rsid w:val="59710D46"/>
    <w:rsid w:val="59B52D28"/>
    <w:rsid w:val="5A831663"/>
    <w:rsid w:val="5B243E89"/>
    <w:rsid w:val="5B800F26"/>
    <w:rsid w:val="5B9C032B"/>
    <w:rsid w:val="5BB97AB4"/>
    <w:rsid w:val="5BCB77E7"/>
    <w:rsid w:val="5C124930"/>
    <w:rsid w:val="5C4A7838"/>
    <w:rsid w:val="5EB9456E"/>
    <w:rsid w:val="5EFC3EB9"/>
    <w:rsid w:val="5F796A42"/>
    <w:rsid w:val="5FB711E9"/>
    <w:rsid w:val="5FCC0D9E"/>
    <w:rsid w:val="60605BAC"/>
    <w:rsid w:val="60C53B7A"/>
    <w:rsid w:val="60E308E3"/>
    <w:rsid w:val="62330506"/>
    <w:rsid w:val="62C51434"/>
    <w:rsid w:val="632E2511"/>
    <w:rsid w:val="63553057"/>
    <w:rsid w:val="639257BA"/>
    <w:rsid w:val="63A9427A"/>
    <w:rsid w:val="63AB062A"/>
    <w:rsid w:val="63D462B1"/>
    <w:rsid w:val="641A3596"/>
    <w:rsid w:val="647C6435"/>
    <w:rsid w:val="64BE50E6"/>
    <w:rsid w:val="65E40ADA"/>
    <w:rsid w:val="66330B86"/>
    <w:rsid w:val="66A70F60"/>
    <w:rsid w:val="66E22203"/>
    <w:rsid w:val="67133952"/>
    <w:rsid w:val="67330CCC"/>
    <w:rsid w:val="678F3DBF"/>
    <w:rsid w:val="67B0759F"/>
    <w:rsid w:val="67C95196"/>
    <w:rsid w:val="689E467A"/>
    <w:rsid w:val="69041813"/>
    <w:rsid w:val="69D50CF4"/>
    <w:rsid w:val="6AA97CAB"/>
    <w:rsid w:val="6AD401BA"/>
    <w:rsid w:val="6C487AFD"/>
    <w:rsid w:val="6CB24363"/>
    <w:rsid w:val="6D645DB2"/>
    <w:rsid w:val="6DA52693"/>
    <w:rsid w:val="6DE728CA"/>
    <w:rsid w:val="6E31797E"/>
    <w:rsid w:val="6FA23F69"/>
    <w:rsid w:val="6FCF0795"/>
    <w:rsid w:val="70076B11"/>
    <w:rsid w:val="70480305"/>
    <w:rsid w:val="71646B2B"/>
    <w:rsid w:val="720756B6"/>
    <w:rsid w:val="72D75444"/>
    <w:rsid w:val="73634FBB"/>
    <w:rsid w:val="73DD2C3C"/>
    <w:rsid w:val="741C016E"/>
    <w:rsid w:val="745F66ED"/>
    <w:rsid w:val="752F0ACE"/>
    <w:rsid w:val="75306550"/>
    <w:rsid w:val="75331EE9"/>
    <w:rsid w:val="754D1D92"/>
    <w:rsid w:val="75AE290D"/>
    <w:rsid w:val="75BD46DB"/>
    <w:rsid w:val="764A3CD3"/>
    <w:rsid w:val="76536663"/>
    <w:rsid w:val="77BD11A4"/>
    <w:rsid w:val="77F474AF"/>
    <w:rsid w:val="78202D4E"/>
    <w:rsid w:val="78273E08"/>
    <w:rsid w:val="78686E6C"/>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paragraph" w:customStyle="1" w:styleId="4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29</Pages>
  <Words>4856</Words>
  <Characters>4940</Characters>
  <Lines>58</Lines>
  <Paragraphs>16</Paragraphs>
  <TotalTime>0</TotalTime>
  <ScaleCrop>false</ScaleCrop>
  <LinksUpToDate>false</LinksUpToDate>
  <CharactersWithSpaces>5033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2026-03-19T08:45:01Z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