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16号</w:t>
      </w:r>
    </w:p>
    <w:p w14:paraId="4002C554">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锅炉维护保养</w:t>
      </w: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3</w:t>
      </w:r>
      <w:r>
        <w:rPr>
          <w:rFonts w:hint="eastAsia" w:ascii="仿宋" w:hAnsi="仿宋" w:eastAsia="仿宋" w:cs="黑体"/>
          <w:b/>
          <w:sz w:val="36"/>
          <w:szCs w:val="36"/>
          <w:lang w:val="zh-CN"/>
        </w:rPr>
        <w:t>月</w:t>
      </w:r>
    </w:p>
    <w:p w14:paraId="194144A0">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3"/>
        <w:tabs>
          <w:tab w:val="right" w:leader="dot" w:pos="8299"/>
        </w:tabs>
        <w:rPr>
          <w:rFonts w:ascii="仿宋" w:hAnsi="仿宋" w:eastAsia="仿宋" w:cs="仿宋"/>
          <w:sz w:val="28"/>
          <w:szCs w:val="28"/>
        </w:rPr>
      </w:pPr>
    </w:p>
    <w:p w14:paraId="541E0714">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锅炉维护保养</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16号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4万元/年</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9"/>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2"/>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2"/>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8"/>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8"/>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8"/>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8"/>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8"/>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8"/>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8"/>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8"/>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 xml:space="preserve">主管部门： </w:t>
            </w:r>
            <w:r>
              <w:rPr>
                <w:rFonts w:hint="eastAsia" w:ascii="仿宋" w:hAnsi="仿宋" w:eastAsia="仿宋" w:cs="仿宋"/>
                <w:b/>
                <w:bCs/>
                <w:sz w:val="22"/>
                <w:lang w:val="en-US" w:eastAsia="zh-CN"/>
              </w:rPr>
              <w:t>后勤保障科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唐老师 15281636890</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4"/>
        <w:numPr>
          <w:ilvl w:val="4"/>
          <w:numId w:val="0"/>
        </w:numPr>
        <w:outlineLvl w:val="9"/>
      </w:pPr>
    </w:p>
    <w:p w14:paraId="2A9324E8"/>
    <w:p w14:paraId="12F7D233">
      <w:pPr>
        <w:pStyle w:val="3"/>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7"/>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7"/>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7"/>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7"/>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7"/>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7"/>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7"/>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7"/>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8"/>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8"/>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7"/>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7"/>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8"/>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8"/>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7"/>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8"/>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8"/>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8"/>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8"/>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8"/>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7"/>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7"/>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8"/>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8"/>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8"/>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8"/>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8"/>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8"/>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8"/>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3"/>
        <w:numPr>
          <w:ilvl w:val="0"/>
          <w:numId w:val="0"/>
        </w:numPr>
        <w:ind w:left="402"/>
        <w:rPr>
          <w:rFonts w:ascii="黑体" w:hAnsi="黑体" w:cs="黑体"/>
          <w:szCs w:val="32"/>
        </w:rPr>
      </w:pPr>
      <w:bookmarkStart w:id="2" w:name="_Toc19400"/>
      <w:bookmarkStart w:id="3" w:name="_Toc5431"/>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3BBB8F0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kern w:val="2"/>
                <w:sz w:val="22"/>
                <w:szCs w:val="22"/>
                <w:lang w:val="en-US" w:eastAsia="zh-CN" w:bidi="ar-SA"/>
              </w:rPr>
            </w:pP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kern w:val="2"/>
                <w:sz w:val="22"/>
                <w:szCs w:val="22"/>
                <w:lang w:val="en-US" w:eastAsia="zh-CN" w:bidi="ar-SA"/>
              </w:rPr>
              <w:t xml:space="preserve"> 1.特种设备生产许可证（含锅炉安装、修理、改造）</w:t>
            </w:r>
          </w:p>
          <w:p w14:paraId="1A46070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 xml:space="preserve"> 2.特种设备生产许可证（含压力管道安装、修理、改造）</w:t>
            </w:r>
          </w:p>
          <w:p w14:paraId="417ABDAA">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6"/>
      </w:pPr>
    </w:p>
    <w:p w14:paraId="6F519FF2">
      <w:pPr>
        <w:pStyle w:val="26"/>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3"/>
        <w:numPr>
          <w:ilvl w:val="0"/>
          <w:numId w:val="0"/>
        </w:numPr>
        <w:ind w:left="402"/>
      </w:pPr>
      <w:bookmarkStart w:id="5" w:name="_Toc12193"/>
      <w:bookmarkStart w:id="6" w:name="_Toc12668"/>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560" w:firstLineChars="200"/>
        <w:rPr>
          <w:rFonts w:hint="default" w:ascii="宋体" w:hAnsi="宋体" w:eastAsia="宋体" w:cs="宋体"/>
          <w:b w:val="0"/>
          <w:bCs w:val="0"/>
          <w:color w:val="000000"/>
          <w:kern w:val="2"/>
          <w:sz w:val="24"/>
          <w:szCs w:val="24"/>
          <w:lang w:val="en-US" w:eastAsia="zh-CN" w:bidi="ar-SA"/>
        </w:rPr>
      </w:pPr>
      <w:r>
        <w:rPr>
          <w:rFonts w:hint="eastAsia" w:ascii="仿宋" w:hAnsi="仿宋" w:eastAsia="仿宋" w:cs="仿宋"/>
          <w:b w:val="0"/>
          <w:bCs w:val="0"/>
          <w:i w:val="0"/>
          <w:iCs w:val="0"/>
          <w:caps w:val="0"/>
          <w:color w:val="0F1115"/>
          <w:spacing w:val="0"/>
          <w:sz w:val="28"/>
          <w:szCs w:val="28"/>
          <w:shd w:val="clear" w:color="auto" w:fill="FFFFFF"/>
        </w:rPr>
        <w:t>为保障锅炉系统安全稳定运行，我院拟对</w:t>
      </w:r>
      <w:r>
        <w:rPr>
          <w:rStyle w:val="21"/>
          <w:rFonts w:hint="eastAsia" w:ascii="仿宋" w:hAnsi="仿宋" w:eastAsia="仿宋" w:cs="仿宋"/>
          <w:b w:val="0"/>
          <w:bCs w:val="0"/>
          <w:i w:val="0"/>
          <w:iCs w:val="0"/>
          <w:caps w:val="0"/>
          <w:color w:val="0F1115"/>
          <w:spacing w:val="0"/>
          <w:sz w:val="28"/>
          <w:szCs w:val="28"/>
          <w:shd w:val="clear" w:color="auto" w:fill="FFFFFF"/>
        </w:rPr>
        <w:t>本部院区</w:t>
      </w:r>
      <w:r>
        <w:rPr>
          <w:rFonts w:hint="eastAsia" w:ascii="仿宋" w:hAnsi="仿宋" w:eastAsia="仿宋" w:cs="仿宋"/>
          <w:kern w:val="0"/>
          <w:sz w:val="28"/>
          <w:szCs w:val="28"/>
        </w:rPr>
        <w:t>2台</w:t>
      </w:r>
      <w:r>
        <w:rPr>
          <w:rFonts w:hint="eastAsia" w:ascii="仿宋" w:hAnsi="仿宋" w:eastAsia="仿宋" w:cs="仿宋"/>
          <w:kern w:val="0"/>
          <w:sz w:val="28"/>
          <w:szCs w:val="28"/>
          <w:lang w:val="en-US" w:eastAsia="zh-CN"/>
        </w:rPr>
        <w:t>锅炉</w:t>
      </w:r>
      <w:r>
        <w:rPr>
          <w:rFonts w:hint="eastAsia" w:ascii="仿宋" w:hAnsi="仿宋" w:eastAsia="仿宋" w:cs="仿宋"/>
          <w:kern w:val="0"/>
          <w:sz w:val="28"/>
          <w:szCs w:val="28"/>
        </w:rPr>
        <w:t>及其辅机设备、控制系统</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仪器仪表等</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附属设备设施与蒸汽管道</w:t>
      </w:r>
      <w:r>
        <w:rPr>
          <w:rFonts w:hint="eastAsia" w:ascii="仿宋" w:hAnsi="仿宋" w:eastAsia="仿宋" w:cs="仿宋"/>
          <w:kern w:val="0"/>
          <w:sz w:val="28"/>
          <w:szCs w:val="28"/>
          <w:lang w:val="en-US" w:eastAsia="zh-CN"/>
        </w:rPr>
        <w:t>及分气缸维护保养</w:t>
      </w:r>
      <w:r>
        <w:rPr>
          <w:rStyle w:val="21"/>
          <w:rFonts w:hint="eastAsia" w:ascii="仿宋" w:hAnsi="仿宋" w:eastAsia="仿宋" w:cs="仿宋"/>
          <w:b w:val="0"/>
          <w:bCs w:val="0"/>
          <w:i w:val="0"/>
          <w:iCs w:val="0"/>
          <w:caps w:val="0"/>
          <w:color w:val="0F1115"/>
          <w:spacing w:val="0"/>
          <w:sz w:val="28"/>
          <w:szCs w:val="28"/>
          <w:shd w:val="clear" w:color="auto" w:fill="FFFFFF"/>
          <w:lang w:val="en-US" w:eastAsia="zh-CN"/>
        </w:rPr>
        <w:t>进行采购</w:t>
      </w:r>
      <w:r>
        <w:rPr>
          <w:rFonts w:hint="eastAsia" w:ascii="仿宋" w:hAnsi="仿宋" w:eastAsia="仿宋" w:cs="仿宋"/>
          <w:b w:val="0"/>
          <w:bCs w:val="0"/>
          <w:i w:val="0"/>
          <w:iCs w:val="0"/>
          <w:caps w:val="0"/>
          <w:color w:val="0F1115"/>
          <w:spacing w:val="0"/>
          <w:sz w:val="28"/>
          <w:szCs w:val="28"/>
          <w:shd w:val="clear" w:color="auto" w:fill="FFFFFF"/>
          <w:lang w:eastAsia="zh-CN"/>
        </w:rPr>
        <w:t>（</w:t>
      </w:r>
      <w:r>
        <w:rPr>
          <w:rFonts w:hint="eastAsia" w:ascii="仿宋" w:hAnsi="仿宋" w:eastAsia="仿宋" w:cs="仿宋"/>
          <w:b w:val="0"/>
          <w:bCs w:val="0"/>
          <w:i w:val="0"/>
          <w:iCs w:val="0"/>
          <w:caps w:val="0"/>
          <w:color w:val="0F1115"/>
          <w:spacing w:val="0"/>
          <w:sz w:val="28"/>
          <w:szCs w:val="28"/>
          <w:shd w:val="clear" w:color="auto" w:fill="FFFFFF"/>
          <w:lang w:val="en-US" w:eastAsia="zh-CN"/>
        </w:rPr>
        <w:t>为期三年</w:t>
      </w:r>
      <w:r>
        <w:rPr>
          <w:rFonts w:hint="eastAsia" w:ascii="仿宋" w:hAnsi="仿宋" w:eastAsia="仿宋" w:cs="仿宋"/>
          <w:b w:val="0"/>
          <w:bCs w:val="0"/>
          <w:i w:val="0"/>
          <w:iCs w:val="0"/>
          <w:caps w:val="0"/>
          <w:color w:val="0F1115"/>
          <w:spacing w:val="0"/>
          <w:sz w:val="28"/>
          <w:szCs w:val="28"/>
          <w:shd w:val="clear" w:color="auto" w:fill="FFFFFF"/>
          <w:lang w:eastAsia="zh-CN"/>
        </w:rPr>
        <w:t>）</w:t>
      </w:r>
      <w:r>
        <w:rPr>
          <w:rFonts w:hint="eastAsia"/>
          <w:kern w:val="0"/>
          <w:sz w:val="24"/>
          <w:szCs w:val="24"/>
          <w:lang w:val="en-US" w:eastAsia="zh-CN"/>
        </w:rPr>
        <w:t>。</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6C4278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1.设备信息见下表：</w:t>
      </w:r>
    </w:p>
    <w:tbl>
      <w:tblPr>
        <w:tblStyle w:val="19"/>
        <w:tblW w:w="8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2714"/>
        <w:gridCol w:w="2714"/>
      </w:tblGrid>
      <w:tr w14:paraId="771A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711" w:type="dxa"/>
            <w:noWrap w:val="0"/>
            <w:vAlign w:val="center"/>
          </w:tcPr>
          <w:p w14:paraId="0A3A5E90">
            <w:pPr>
              <w:pStyle w:val="2"/>
              <w:jc w:val="both"/>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 xml:space="preserve">  锅炉型号</w:t>
            </w:r>
          </w:p>
        </w:tc>
        <w:tc>
          <w:tcPr>
            <w:tcW w:w="2714" w:type="dxa"/>
            <w:noWrap w:val="0"/>
            <w:vAlign w:val="center"/>
          </w:tcPr>
          <w:p w14:paraId="6A10F12D">
            <w:pPr>
              <w:pStyle w:val="2"/>
              <w:jc w:val="both"/>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 xml:space="preserve">   蒸发量</w:t>
            </w:r>
          </w:p>
        </w:tc>
        <w:tc>
          <w:tcPr>
            <w:tcW w:w="2714" w:type="dxa"/>
            <w:noWrap w:val="0"/>
            <w:vAlign w:val="center"/>
          </w:tcPr>
          <w:p w14:paraId="088F7F3E">
            <w:pPr>
              <w:pStyle w:val="2"/>
              <w:jc w:val="both"/>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 xml:space="preserve">  生产厂家</w:t>
            </w:r>
          </w:p>
        </w:tc>
      </w:tr>
      <w:tr w14:paraId="5086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711" w:type="dxa"/>
            <w:noWrap w:val="0"/>
            <w:vAlign w:val="center"/>
          </w:tcPr>
          <w:p w14:paraId="663C49DB">
            <w:pPr>
              <w:pStyle w:val="2"/>
              <w:jc w:val="left"/>
              <w:rPr>
                <w:rFonts w:hint="eastAsia" w:ascii="仿宋" w:hAnsi="仿宋" w:eastAsia="仿宋" w:cs="仿宋"/>
                <w:vertAlign w:val="baseline"/>
                <w:lang w:val="en-US" w:eastAsia="zh-CN"/>
              </w:rPr>
            </w:pPr>
            <w:r>
              <w:rPr>
                <w:rFonts w:hint="eastAsia" w:ascii="仿宋" w:hAnsi="仿宋" w:eastAsia="仿宋" w:cs="仿宋"/>
                <w:kern w:val="0"/>
                <w:sz w:val="28"/>
                <w:szCs w:val="28"/>
              </w:rPr>
              <w:t xml:space="preserve">WNS8-1.25-Q </w:t>
            </w:r>
          </w:p>
        </w:tc>
        <w:tc>
          <w:tcPr>
            <w:tcW w:w="2714" w:type="dxa"/>
            <w:noWrap w:val="0"/>
            <w:vAlign w:val="center"/>
          </w:tcPr>
          <w:p w14:paraId="2245B421">
            <w:pPr>
              <w:pStyle w:val="2"/>
              <w:jc w:val="both"/>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 xml:space="preserve">  8吨/小时</w:t>
            </w:r>
          </w:p>
        </w:tc>
        <w:tc>
          <w:tcPr>
            <w:tcW w:w="2714" w:type="dxa"/>
            <w:noWrap w:val="0"/>
            <w:vAlign w:val="center"/>
          </w:tcPr>
          <w:p w14:paraId="37B40887">
            <w:pPr>
              <w:pStyle w:val="2"/>
              <w:jc w:val="both"/>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 xml:space="preserve">  扬州晨光</w:t>
            </w:r>
          </w:p>
        </w:tc>
      </w:tr>
      <w:tr w14:paraId="722C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711" w:type="dxa"/>
            <w:noWrap w:val="0"/>
            <w:vAlign w:val="center"/>
          </w:tcPr>
          <w:p w14:paraId="13B82E81">
            <w:pPr>
              <w:pStyle w:val="2"/>
              <w:jc w:val="left"/>
              <w:rPr>
                <w:rFonts w:hint="eastAsia" w:ascii="仿宋" w:hAnsi="仿宋" w:eastAsia="仿宋" w:cs="仿宋"/>
                <w:vertAlign w:val="baseline"/>
                <w:lang w:val="en-US" w:eastAsia="zh-CN"/>
              </w:rPr>
            </w:pPr>
            <w:r>
              <w:rPr>
                <w:rFonts w:hint="eastAsia" w:ascii="仿宋" w:hAnsi="仿宋" w:eastAsia="仿宋" w:cs="仿宋"/>
                <w:kern w:val="0"/>
                <w:sz w:val="28"/>
                <w:szCs w:val="28"/>
              </w:rPr>
              <w:t xml:space="preserve">WNS8-1.25-Q </w:t>
            </w:r>
          </w:p>
        </w:tc>
        <w:tc>
          <w:tcPr>
            <w:tcW w:w="2714" w:type="dxa"/>
            <w:noWrap w:val="0"/>
            <w:vAlign w:val="center"/>
          </w:tcPr>
          <w:p w14:paraId="5B9E9E35">
            <w:pPr>
              <w:pStyle w:val="2"/>
              <w:jc w:val="both"/>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 xml:space="preserve">  8吨/小时</w:t>
            </w:r>
          </w:p>
        </w:tc>
        <w:tc>
          <w:tcPr>
            <w:tcW w:w="2714" w:type="dxa"/>
            <w:noWrap w:val="0"/>
            <w:vAlign w:val="center"/>
          </w:tcPr>
          <w:p w14:paraId="1BCDC349">
            <w:pPr>
              <w:pStyle w:val="2"/>
              <w:jc w:val="both"/>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 xml:space="preserve">  乐山雄狮</w:t>
            </w:r>
          </w:p>
        </w:tc>
      </w:tr>
    </w:tbl>
    <w:p w14:paraId="691CDF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锅炉及其附属设备设施的故障</w:t>
      </w:r>
      <w:r>
        <w:rPr>
          <w:rFonts w:hint="eastAsia" w:ascii="仿宋" w:hAnsi="仿宋" w:eastAsia="仿宋" w:cs="仿宋"/>
          <w:sz w:val="28"/>
          <w:szCs w:val="28"/>
          <w:lang w:val="en-US" w:eastAsia="zh-CN"/>
        </w:rPr>
        <w:t>排除与</w:t>
      </w:r>
      <w:r>
        <w:rPr>
          <w:rFonts w:hint="eastAsia" w:ascii="仿宋" w:hAnsi="仿宋" w:eastAsia="仿宋" w:cs="仿宋"/>
          <w:sz w:val="28"/>
          <w:szCs w:val="28"/>
        </w:rPr>
        <w:t>维修</w:t>
      </w:r>
      <w:r>
        <w:rPr>
          <w:rFonts w:hint="eastAsia" w:ascii="仿宋" w:hAnsi="仿宋" w:eastAsia="仿宋" w:cs="仿宋"/>
          <w:sz w:val="28"/>
          <w:szCs w:val="28"/>
          <w:lang w:val="en-US" w:eastAsia="zh-CN"/>
        </w:rPr>
        <w:t>保养</w:t>
      </w:r>
      <w:r>
        <w:rPr>
          <w:rFonts w:hint="eastAsia" w:ascii="仿宋" w:hAnsi="仿宋" w:eastAsia="仿宋" w:cs="仿宋"/>
          <w:sz w:val="28"/>
          <w:szCs w:val="28"/>
          <w:lang w:eastAsia="zh-CN"/>
        </w:rPr>
        <w:t>；</w:t>
      </w:r>
    </w:p>
    <w:p w14:paraId="7195E7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每月对锅炉本体系统进行一次外部检查、维护保养，部位包括锅炉本体外表、人孔、焊口、主</w:t>
      </w:r>
      <w:bookmarkStart w:id="80" w:name="_GoBack"/>
      <w:bookmarkEnd w:id="80"/>
      <w:r>
        <w:rPr>
          <w:rFonts w:hint="eastAsia" w:ascii="仿宋" w:hAnsi="仿宋" w:eastAsia="仿宋" w:cs="仿宋"/>
          <w:sz w:val="28"/>
          <w:szCs w:val="28"/>
        </w:rPr>
        <w:t>汽阀、排污阀、止回阀和安全阀等；</w:t>
      </w:r>
    </w:p>
    <w:p w14:paraId="251331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每年对锅炉本体系统进行一次内部检查、维护保养，部位包括锅筒、燃烧室等。检查锅炉内部各受压部件、焊缝及胀接部位有无渗漏、磨损、腐蚀、裂纹、变形等异常情况，并</w:t>
      </w:r>
      <w:r>
        <w:rPr>
          <w:rFonts w:hint="eastAsia" w:ascii="仿宋" w:hAnsi="仿宋" w:eastAsia="仿宋" w:cs="仿宋"/>
          <w:sz w:val="28"/>
          <w:szCs w:val="28"/>
          <w:lang w:eastAsia="zh-CN"/>
        </w:rPr>
        <w:t>做出</w:t>
      </w:r>
      <w:r>
        <w:rPr>
          <w:rFonts w:hint="eastAsia" w:ascii="仿宋" w:hAnsi="仿宋" w:eastAsia="仿宋" w:cs="仿宋"/>
          <w:sz w:val="28"/>
          <w:szCs w:val="28"/>
        </w:rPr>
        <w:t>记录；修复脱落损坏的绝热保温层，清除炉膛烟管积灰及锅筒沉淀水渣等（该项工作在</w:t>
      </w:r>
      <w:r>
        <w:rPr>
          <w:rFonts w:hint="eastAsia" w:ascii="仿宋" w:hAnsi="仿宋" w:eastAsia="仿宋" w:cs="仿宋"/>
          <w:sz w:val="28"/>
          <w:szCs w:val="28"/>
          <w:lang w:val="en-US" w:eastAsia="zh-CN"/>
        </w:rPr>
        <w:t>采购方</w:t>
      </w:r>
      <w:r>
        <w:rPr>
          <w:rFonts w:hint="eastAsia" w:ascii="仿宋" w:hAnsi="仿宋" w:eastAsia="仿宋" w:cs="仿宋"/>
          <w:sz w:val="28"/>
          <w:szCs w:val="28"/>
        </w:rPr>
        <w:t>停产时实施）</w:t>
      </w:r>
      <w:r>
        <w:rPr>
          <w:rFonts w:hint="eastAsia" w:ascii="仿宋" w:hAnsi="仿宋" w:eastAsia="仿宋" w:cs="仿宋"/>
          <w:sz w:val="28"/>
          <w:szCs w:val="28"/>
          <w:lang w:eastAsia="zh-CN"/>
        </w:rPr>
        <w:t>；</w:t>
      </w:r>
    </w:p>
    <w:p w14:paraId="646ACD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.每月对锅炉燃烧机、节能器、除氧器、烟囱水处理、水泵等辅机设备进行一次检查、</w:t>
      </w:r>
      <w:r>
        <w:rPr>
          <w:rFonts w:hint="eastAsia" w:ascii="仿宋" w:hAnsi="仿宋" w:eastAsia="仿宋" w:cs="仿宋"/>
          <w:sz w:val="28"/>
          <w:szCs w:val="28"/>
          <w:lang w:val="en-US" w:eastAsia="zh-CN"/>
        </w:rPr>
        <w:t>维修</w:t>
      </w:r>
      <w:r>
        <w:rPr>
          <w:rFonts w:hint="eastAsia" w:ascii="仿宋" w:hAnsi="仿宋" w:eastAsia="仿宋" w:cs="仿宋"/>
          <w:sz w:val="28"/>
          <w:szCs w:val="28"/>
        </w:rPr>
        <w:t>维护保养</w:t>
      </w:r>
      <w:r>
        <w:rPr>
          <w:rFonts w:hint="eastAsia" w:ascii="仿宋" w:hAnsi="仿宋" w:eastAsia="仿宋" w:cs="仿宋"/>
          <w:sz w:val="28"/>
          <w:szCs w:val="28"/>
          <w:lang w:eastAsia="zh-CN"/>
        </w:rPr>
        <w:t>；</w:t>
      </w:r>
    </w:p>
    <w:p w14:paraId="070D31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.每月对锅炉控制系统及仪器仪表进行一次检查、维护保养，部位包括锅炉电控系统、燃烧机控制系统、水位控制系统、压力控制系统和相关仪器仪表等</w:t>
      </w:r>
      <w:r>
        <w:rPr>
          <w:rFonts w:hint="eastAsia" w:ascii="仿宋" w:hAnsi="仿宋" w:eastAsia="仿宋" w:cs="仿宋"/>
          <w:sz w:val="28"/>
          <w:szCs w:val="28"/>
          <w:lang w:eastAsia="zh-CN"/>
        </w:rPr>
        <w:t>；</w:t>
      </w:r>
    </w:p>
    <w:p w14:paraId="5B16D4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.配合特种设备检验检测机构实施锅炉定期检验时需要的准备、拆卸、维修、恢复等工作，包括锅炉的外部检验、内部检验和水压试验</w:t>
      </w:r>
      <w:r>
        <w:rPr>
          <w:rFonts w:hint="eastAsia" w:ascii="仿宋" w:hAnsi="仿宋" w:eastAsia="仿宋" w:cs="仿宋"/>
          <w:sz w:val="28"/>
          <w:szCs w:val="28"/>
          <w:lang w:eastAsia="zh-CN"/>
        </w:rPr>
        <w:t>；</w:t>
      </w:r>
    </w:p>
    <w:p w14:paraId="4E5C92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rPr>
        <w:t>技术支持及人员培训</w:t>
      </w:r>
      <w:r>
        <w:rPr>
          <w:rFonts w:hint="eastAsia" w:ascii="仿宋" w:hAnsi="仿宋" w:eastAsia="仿宋" w:cs="仿宋"/>
          <w:sz w:val="28"/>
          <w:szCs w:val="28"/>
          <w:lang w:eastAsia="zh-CN"/>
        </w:rPr>
        <w:t>；</w:t>
      </w:r>
    </w:p>
    <w:p w14:paraId="4951D8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.其它为保证锅炉及其附属设备设施正常运行的维修、保养事项</w:t>
      </w:r>
      <w:r>
        <w:rPr>
          <w:rFonts w:hint="eastAsia" w:ascii="仿宋" w:hAnsi="仿宋" w:eastAsia="仿宋" w:cs="仿宋"/>
          <w:sz w:val="28"/>
          <w:szCs w:val="28"/>
          <w:lang w:eastAsia="zh-CN"/>
        </w:rPr>
        <w:t>；</w:t>
      </w:r>
    </w:p>
    <w:p w14:paraId="5FEE48E1">
      <w:pPr>
        <w:keepNext w:val="0"/>
        <w:keepLines w:val="0"/>
        <w:pageBreakBefore w:val="0"/>
        <w:widowControl w:val="0"/>
        <w:tabs>
          <w:tab w:val="left" w:pos="0"/>
        </w:tabs>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10.蒸汽管道、分气缸每月进行一次巡检，部位包括泄漏、安全装置、疏水装置、阀门及压力表等的维护保养；</w:t>
      </w:r>
    </w:p>
    <w:p w14:paraId="3622DF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sz w:val="28"/>
          <w:szCs w:val="28"/>
          <w:lang w:val="en-US" w:eastAsia="zh-CN"/>
        </w:rPr>
        <w:t>11.</w:t>
      </w:r>
      <w:r>
        <w:rPr>
          <w:rFonts w:hint="eastAsia" w:ascii="仿宋" w:hAnsi="仿宋" w:eastAsia="仿宋" w:cs="仿宋"/>
          <w:kern w:val="0"/>
          <w:sz w:val="28"/>
          <w:szCs w:val="28"/>
        </w:rPr>
        <w:t>每月25日—30日期间为定期维护保养时间</w:t>
      </w:r>
      <w:r>
        <w:rPr>
          <w:rFonts w:hint="eastAsia" w:ascii="仿宋" w:hAnsi="仿宋" w:eastAsia="仿宋" w:cs="仿宋"/>
          <w:kern w:val="0"/>
          <w:sz w:val="28"/>
          <w:szCs w:val="28"/>
          <w:lang w:eastAsia="zh-CN"/>
        </w:rPr>
        <w:t>；</w:t>
      </w:r>
    </w:p>
    <w:p w14:paraId="485185BE">
      <w:pPr>
        <w:pStyle w:val="2"/>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维保养过程中涉及危险作业的须按甲方危险作业管理规定办理作业审批手续</w:t>
      </w:r>
      <w:r>
        <w:rPr>
          <w:rFonts w:hint="eastAsia" w:ascii="仿宋" w:hAnsi="仿宋" w:eastAsia="仿宋" w:cs="仿宋"/>
          <w:kern w:val="0"/>
          <w:sz w:val="28"/>
          <w:szCs w:val="28"/>
          <w:lang w:eastAsia="zh-CN"/>
        </w:rPr>
        <w:t>；</w:t>
      </w:r>
    </w:p>
    <w:p w14:paraId="364A20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13.</w:t>
      </w:r>
      <w:r>
        <w:rPr>
          <w:rFonts w:hint="eastAsia" w:ascii="仿宋" w:hAnsi="仿宋" w:eastAsia="仿宋" w:cs="仿宋"/>
          <w:kern w:val="0"/>
          <w:sz w:val="28"/>
          <w:szCs w:val="28"/>
        </w:rPr>
        <w:t>锅炉及其附属设备设施发生故障需应急维修时，</w:t>
      </w:r>
      <w:r>
        <w:rPr>
          <w:rFonts w:hint="eastAsia" w:ascii="仿宋" w:hAnsi="仿宋" w:eastAsia="仿宋" w:cs="仿宋"/>
          <w:kern w:val="0"/>
          <w:sz w:val="28"/>
          <w:szCs w:val="28"/>
          <w:lang w:val="en-US" w:eastAsia="zh-CN"/>
        </w:rPr>
        <w:t>供应方</w:t>
      </w:r>
      <w:r>
        <w:rPr>
          <w:rFonts w:hint="eastAsia" w:ascii="仿宋" w:hAnsi="仿宋" w:eastAsia="仿宋" w:cs="仿宋"/>
          <w:kern w:val="0"/>
          <w:sz w:val="28"/>
          <w:szCs w:val="28"/>
        </w:rPr>
        <w:t>须在接到维修通知后30分钟内到达现场</w:t>
      </w:r>
      <w:r>
        <w:rPr>
          <w:rFonts w:hint="eastAsia" w:ascii="仿宋" w:hAnsi="仿宋" w:eastAsia="仿宋" w:cs="仿宋"/>
          <w:kern w:val="0"/>
          <w:sz w:val="28"/>
          <w:szCs w:val="28"/>
          <w:lang w:eastAsia="zh-CN"/>
        </w:rPr>
        <w:t>；</w:t>
      </w:r>
    </w:p>
    <w:p w14:paraId="2B0BAD49">
      <w:pPr>
        <w:pStyle w:val="2"/>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14.维保作业人员须持相应的特种设备作业证；</w:t>
      </w:r>
    </w:p>
    <w:p w14:paraId="14D468D9">
      <w:pPr>
        <w:ind w:firstLine="56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15.</w:t>
      </w:r>
      <w:r>
        <w:rPr>
          <w:rFonts w:hint="eastAsia" w:ascii="仿宋" w:hAnsi="仿宋" w:eastAsia="仿宋" w:cs="仿宋"/>
          <w:sz w:val="28"/>
          <w:szCs w:val="28"/>
          <w:lang w:val="en-US" w:eastAsia="zh-CN"/>
        </w:rPr>
        <w:t>维修配件由采购方提供</w:t>
      </w:r>
      <w:r>
        <w:rPr>
          <w:rFonts w:hint="eastAsia" w:ascii="仿宋" w:hAnsi="仿宋" w:eastAsia="仿宋" w:cs="仿宋"/>
          <w:kern w:val="0"/>
          <w:sz w:val="28"/>
          <w:szCs w:val="28"/>
          <w:lang w:val="en-US" w:eastAsia="zh-CN"/>
        </w:rPr>
        <w:t>；</w:t>
      </w:r>
    </w:p>
    <w:p w14:paraId="5A46F45C">
      <w:pPr>
        <w:numPr>
          <w:ilvl w:val="0"/>
          <w:numId w:val="0"/>
        </w:numPr>
        <w:spacing w:line="360" w:lineRule="auto"/>
        <w:ind w:leftChars="0" w:firstLine="49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w:t>
      </w:r>
      <w:r>
        <w:rPr>
          <w:rFonts w:hint="eastAsia" w:ascii="仿宋" w:hAnsi="仿宋" w:eastAsia="仿宋" w:cs="仿宋"/>
          <w:kern w:val="0"/>
          <w:sz w:val="28"/>
          <w:szCs w:val="28"/>
          <w:lang w:val="en-US" w:eastAsia="zh-CN"/>
        </w:rPr>
        <w:t>月度考核表如下</w:t>
      </w:r>
      <w:r>
        <w:rPr>
          <w:rFonts w:hint="eastAsia" w:ascii="仿宋" w:hAnsi="仿宋" w:eastAsia="仿宋" w:cs="仿宋"/>
          <w:sz w:val="28"/>
          <w:szCs w:val="28"/>
          <w:lang w:val="en-US" w:eastAsia="zh-CN"/>
        </w:rPr>
        <w:t>。</w:t>
      </w:r>
    </w:p>
    <w:p w14:paraId="31FA21BF">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ascii="仿宋" w:hAnsi="仿宋" w:eastAsia="仿宋" w:cs="仿宋"/>
          <w:b/>
          <w:bCs/>
          <w:kern w:val="0"/>
          <w:sz w:val="36"/>
          <w:szCs w:val="36"/>
        </w:rPr>
      </w:pPr>
      <w:r>
        <w:rPr>
          <w:rFonts w:hint="eastAsia" w:ascii="仿宋" w:hAnsi="仿宋" w:eastAsia="仿宋" w:cs="仿宋"/>
          <w:b/>
          <w:bCs/>
          <w:kern w:val="0"/>
          <w:sz w:val="36"/>
          <w:szCs w:val="36"/>
        </w:rPr>
        <w:t>锅炉系统维修、保养月考核表</w:t>
      </w:r>
    </w:p>
    <w:p w14:paraId="76178699">
      <w:pPr>
        <w:spacing w:line="500" w:lineRule="exact"/>
        <w:jc w:val="left"/>
        <w:rPr>
          <w:rFonts w:ascii="仿宋" w:hAnsi="仿宋" w:eastAsia="仿宋" w:cs="仿宋"/>
          <w:bCs/>
          <w:sz w:val="24"/>
        </w:rPr>
      </w:pPr>
      <w:r>
        <w:rPr>
          <w:rFonts w:hint="eastAsia" w:ascii="仿宋" w:hAnsi="仿宋" w:eastAsia="仿宋" w:cs="仿宋"/>
          <w:b/>
          <w:bCs/>
          <w:kern w:val="0"/>
          <w:sz w:val="24"/>
        </w:rPr>
        <w:t>考核时间 :                                 考核人员:</w:t>
      </w:r>
    </w:p>
    <w:tbl>
      <w:tblPr>
        <w:tblStyle w:val="18"/>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3156"/>
        <w:gridCol w:w="807"/>
        <w:gridCol w:w="2105"/>
        <w:gridCol w:w="1152"/>
        <w:gridCol w:w="626"/>
        <w:gridCol w:w="710"/>
      </w:tblGrid>
      <w:tr w14:paraId="1D35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dxa"/>
            <w:noWrap w:val="0"/>
            <w:vAlign w:val="center"/>
          </w:tcPr>
          <w:p w14:paraId="0F9B22A2">
            <w:pPr>
              <w:widowControl/>
              <w:spacing w:line="380" w:lineRule="exact"/>
              <w:jc w:val="center"/>
              <w:rPr>
                <w:rFonts w:ascii="仿宋" w:hAnsi="仿宋" w:eastAsia="仿宋" w:cs="仿宋"/>
                <w:b/>
                <w:bCs/>
                <w:kern w:val="0"/>
                <w:sz w:val="24"/>
              </w:rPr>
            </w:pPr>
            <w:r>
              <w:rPr>
                <w:rFonts w:hint="eastAsia" w:ascii="仿宋" w:hAnsi="仿宋" w:eastAsia="仿宋" w:cs="仿宋"/>
                <w:b/>
                <w:bCs/>
                <w:kern w:val="0"/>
                <w:sz w:val="24"/>
              </w:rPr>
              <w:t>序号</w:t>
            </w:r>
          </w:p>
        </w:tc>
        <w:tc>
          <w:tcPr>
            <w:tcW w:w="3156" w:type="dxa"/>
            <w:noWrap w:val="0"/>
            <w:vAlign w:val="center"/>
          </w:tcPr>
          <w:p w14:paraId="79B2378B">
            <w:pPr>
              <w:widowControl/>
              <w:spacing w:line="380" w:lineRule="exact"/>
              <w:jc w:val="center"/>
              <w:rPr>
                <w:rFonts w:ascii="仿宋" w:hAnsi="仿宋" w:eastAsia="仿宋" w:cs="仿宋"/>
                <w:b/>
                <w:bCs/>
                <w:kern w:val="0"/>
                <w:sz w:val="24"/>
              </w:rPr>
            </w:pPr>
            <w:r>
              <w:rPr>
                <w:rFonts w:hint="eastAsia" w:ascii="仿宋" w:hAnsi="仿宋" w:eastAsia="仿宋" w:cs="仿宋"/>
                <w:b/>
                <w:bCs/>
                <w:kern w:val="0"/>
                <w:sz w:val="24"/>
              </w:rPr>
              <w:t>考核细则</w:t>
            </w:r>
          </w:p>
        </w:tc>
        <w:tc>
          <w:tcPr>
            <w:tcW w:w="807" w:type="dxa"/>
            <w:noWrap w:val="0"/>
            <w:vAlign w:val="center"/>
          </w:tcPr>
          <w:p w14:paraId="79BC2555">
            <w:pPr>
              <w:widowControl/>
              <w:spacing w:line="380" w:lineRule="exact"/>
              <w:jc w:val="center"/>
              <w:rPr>
                <w:rFonts w:ascii="仿宋" w:hAnsi="仿宋" w:eastAsia="仿宋" w:cs="仿宋"/>
                <w:b/>
                <w:bCs/>
                <w:kern w:val="0"/>
                <w:sz w:val="24"/>
              </w:rPr>
            </w:pPr>
            <w:r>
              <w:rPr>
                <w:rFonts w:hint="eastAsia" w:ascii="仿宋" w:hAnsi="仿宋" w:eastAsia="仿宋" w:cs="仿宋"/>
                <w:b/>
                <w:bCs/>
                <w:kern w:val="0"/>
                <w:sz w:val="24"/>
              </w:rPr>
              <w:t>分值</w:t>
            </w:r>
          </w:p>
        </w:tc>
        <w:tc>
          <w:tcPr>
            <w:tcW w:w="2105" w:type="dxa"/>
            <w:noWrap w:val="0"/>
            <w:vAlign w:val="center"/>
          </w:tcPr>
          <w:p w14:paraId="482A4287">
            <w:pPr>
              <w:widowControl/>
              <w:spacing w:line="380" w:lineRule="exact"/>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1152" w:type="dxa"/>
            <w:noWrap w:val="0"/>
            <w:vAlign w:val="center"/>
          </w:tcPr>
          <w:p w14:paraId="47E5B081">
            <w:pPr>
              <w:widowControl/>
              <w:spacing w:line="380" w:lineRule="exact"/>
              <w:jc w:val="center"/>
              <w:rPr>
                <w:rFonts w:ascii="仿宋" w:hAnsi="仿宋" w:eastAsia="仿宋" w:cs="仿宋"/>
                <w:b/>
                <w:bCs/>
                <w:kern w:val="0"/>
                <w:sz w:val="24"/>
              </w:rPr>
            </w:pPr>
            <w:r>
              <w:rPr>
                <w:rFonts w:hint="eastAsia" w:ascii="仿宋" w:hAnsi="仿宋" w:eastAsia="仿宋" w:cs="仿宋"/>
                <w:b/>
                <w:bCs/>
                <w:kern w:val="0"/>
                <w:sz w:val="24"/>
              </w:rPr>
              <w:t>扣分</w:t>
            </w:r>
          </w:p>
          <w:p w14:paraId="51A8F84F">
            <w:pPr>
              <w:widowControl/>
              <w:spacing w:line="380" w:lineRule="exact"/>
              <w:jc w:val="center"/>
              <w:rPr>
                <w:rFonts w:ascii="仿宋" w:hAnsi="仿宋" w:eastAsia="仿宋" w:cs="仿宋"/>
                <w:b/>
                <w:bCs/>
                <w:kern w:val="0"/>
                <w:sz w:val="24"/>
              </w:rPr>
            </w:pPr>
            <w:r>
              <w:rPr>
                <w:rFonts w:hint="eastAsia" w:ascii="仿宋" w:hAnsi="仿宋" w:eastAsia="仿宋" w:cs="仿宋"/>
                <w:b/>
                <w:bCs/>
                <w:kern w:val="0"/>
                <w:sz w:val="24"/>
              </w:rPr>
              <w:t>原因</w:t>
            </w:r>
          </w:p>
        </w:tc>
        <w:tc>
          <w:tcPr>
            <w:tcW w:w="626" w:type="dxa"/>
            <w:noWrap w:val="0"/>
            <w:vAlign w:val="center"/>
          </w:tcPr>
          <w:p w14:paraId="61A79AF8">
            <w:pPr>
              <w:widowControl/>
              <w:spacing w:line="380" w:lineRule="exact"/>
              <w:jc w:val="center"/>
              <w:rPr>
                <w:rFonts w:ascii="仿宋" w:hAnsi="仿宋" w:eastAsia="仿宋" w:cs="仿宋"/>
                <w:b/>
                <w:bCs/>
                <w:kern w:val="0"/>
                <w:sz w:val="24"/>
              </w:rPr>
            </w:pPr>
            <w:r>
              <w:rPr>
                <w:rFonts w:hint="eastAsia" w:ascii="仿宋" w:hAnsi="仿宋" w:eastAsia="仿宋" w:cs="仿宋"/>
                <w:b/>
                <w:bCs/>
                <w:kern w:val="0"/>
                <w:sz w:val="24"/>
              </w:rPr>
              <w:t>扣分</w:t>
            </w:r>
          </w:p>
        </w:tc>
        <w:tc>
          <w:tcPr>
            <w:tcW w:w="710" w:type="dxa"/>
            <w:noWrap w:val="0"/>
            <w:vAlign w:val="center"/>
          </w:tcPr>
          <w:p w14:paraId="0278852C">
            <w:pPr>
              <w:widowControl/>
              <w:spacing w:line="380" w:lineRule="exact"/>
              <w:jc w:val="center"/>
              <w:rPr>
                <w:rFonts w:ascii="仿宋" w:hAnsi="仿宋" w:eastAsia="仿宋" w:cs="仿宋"/>
                <w:b/>
                <w:bCs/>
                <w:kern w:val="0"/>
                <w:sz w:val="24"/>
              </w:rPr>
            </w:pPr>
            <w:r>
              <w:rPr>
                <w:rFonts w:hint="eastAsia" w:ascii="仿宋" w:hAnsi="仿宋" w:eastAsia="仿宋" w:cs="仿宋"/>
                <w:b/>
                <w:bCs/>
                <w:kern w:val="0"/>
                <w:sz w:val="24"/>
              </w:rPr>
              <w:t>得分</w:t>
            </w:r>
          </w:p>
        </w:tc>
      </w:tr>
      <w:tr w14:paraId="112F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6" w:type="dxa"/>
            <w:vMerge w:val="restart"/>
            <w:noWrap w:val="0"/>
            <w:vAlign w:val="center"/>
          </w:tcPr>
          <w:p w14:paraId="7FE7F9EF">
            <w:pPr>
              <w:widowControl/>
              <w:spacing w:line="380" w:lineRule="exact"/>
              <w:jc w:val="center"/>
              <w:rPr>
                <w:rFonts w:ascii="仿宋" w:hAnsi="仿宋" w:eastAsia="仿宋" w:cs="仿宋"/>
                <w:b/>
                <w:bCs/>
                <w:kern w:val="0"/>
                <w:szCs w:val="21"/>
              </w:rPr>
            </w:pPr>
            <w:r>
              <w:rPr>
                <w:rFonts w:hint="eastAsia" w:ascii="仿宋" w:hAnsi="仿宋" w:eastAsia="仿宋" w:cs="仿宋"/>
                <w:b/>
                <w:bCs/>
                <w:kern w:val="0"/>
                <w:szCs w:val="21"/>
              </w:rPr>
              <w:t>1</w:t>
            </w:r>
          </w:p>
        </w:tc>
        <w:tc>
          <w:tcPr>
            <w:tcW w:w="3156" w:type="dxa"/>
            <w:vMerge w:val="restart"/>
            <w:noWrap w:val="0"/>
            <w:vAlign w:val="center"/>
          </w:tcPr>
          <w:p w14:paraId="1D3ACC2A">
            <w:pPr>
              <w:widowControl/>
              <w:spacing w:line="380" w:lineRule="exact"/>
              <w:rPr>
                <w:rFonts w:ascii="仿宋" w:hAnsi="仿宋" w:eastAsia="仿宋" w:cs="仿宋"/>
                <w:kern w:val="0"/>
                <w:szCs w:val="21"/>
              </w:rPr>
            </w:pPr>
            <w:r>
              <w:rPr>
                <w:rFonts w:hint="eastAsia" w:ascii="仿宋" w:hAnsi="仿宋" w:eastAsia="仿宋" w:cs="仿宋"/>
                <w:kern w:val="0"/>
                <w:szCs w:val="21"/>
              </w:rPr>
              <w:t>锅炉本体、辅机及控制系统及仪器仪表等按照维保要求进行维保，且维保质量达标，保证锅炉及其附属设备设施正常运行</w:t>
            </w:r>
          </w:p>
        </w:tc>
        <w:tc>
          <w:tcPr>
            <w:tcW w:w="807" w:type="dxa"/>
            <w:vMerge w:val="restart"/>
            <w:noWrap w:val="0"/>
            <w:vAlign w:val="center"/>
          </w:tcPr>
          <w:p w14:paraId="739EB9A6">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30</w:t>
            </w:r>
          </w:p>
        </w:tc>
        <w:tc>
          <w:tcPr>
            <w:tcW w:w="2105" w:type="dxa"/>
            <w:vMerge w:val="restart"/>
            <w:noWrap w:val="0"/>
            <w:vAlign w:val="center"/>
          </w:tcPr>
          <w:p w14:paraId="45ADA915">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缺陷1处扣5分</w:t>
            </w:r>
          </w:p>
        </w:tc>
        <w:tc>
          <w:tcPr>
            <w:tcW w:w="1152" w:type="dxa"/>
            <w:vMerge w:val="restart"/>
            <w:noWrap w:val="0"/>
            <w:vAlign w:val="bottom"/>
          </w:tcPr>
          <w:p w14:paraId="111DB179">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　</w:t>
            </w:r>
          </w:p>
        </w:tc>
        <w:tc>
          <w:tcPr>
            <w:tcW w:w="626" w:type="dxa"/>
            <w:vMerge w:val="restart"/>
            <w:noWrap w:val="0"/>
            <w:vAlign w:val="bottom"/>
          </w:tcPr>
          <w:p w14:paraId="75D6CE49">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　</w:t>
            </w:r>
          </w:p>
        </w:tc>
        <w:tc>
          <w:tcPr>
            <w:tcW w:w="710" w:type="dxa"/>
            <w:vMerge w:val="restart"/>
            <w:noWrap w:val="0"/>
            <w:vAlign w:val="bottom"/>
          </w:tcPr>
          <w:p w14:paraId="55790FF7">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　</w:t>
            </w:r>
          </w:p>
        </w:tc>
      </w:tr>
      <w:tr w14:paraId="1809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6" w:type="dxa"/>
            <w:vMerge w:val="continue"/>
            <w:noWrap w:val="0"/>
            <w:vAlign w:val="center"/>
          </w:tcPr>
          <w:p w14:paraId="252A2255">
            <w:pPr>
              <w:widowControl/>
              <w:spacing w:line="380" w:lineRule="exact"/>
              <w:jc w:val="left"/>
              <w:rPr>
                <w:rFonts w:ascii="仿宋" w:hAnsi="仿宋" w:eastAsia="仿宋" w:cs="仿宋"/>
                <w:b/>
                <w:bCs/>
                <w:kern w:val="0"/>
                <w:szCs w:val="21"/>
              </w:rPr>
            </w:pPr>
          </w:p>
        </w:tc>
        <w:tc>
          <w:tcPr>
            <w:tcW w:w="3156" w:type="dxa"/>
            <w:vMerge w:val="continue"/>
            <w:noWrap w:val="0"/>
            <w:vAlign w:val="center"/>
          </w:tcPr>
          <w:p w14:paraId="0308F3BA">
            <w:pPr>
              <w:widowControl/>
              <w:spacing w:line="380" w:lineRule="exact"/>
              <w:jc w:val="left"/>
              <w:rPr>
                <w:rFonts w:ascii="仿宋" w:hAnsi="仿宋" w:eastAsia="仿宋" w:cs="仿宋"/>
                <w:kern w:val="0"/>
                <w:szCs w:val="21"/>
              </w:rPr>
            </w:pPr>
          </w:p>
        </w:tc>
        <w:tc>
          <w:tcPr>
            <w:tcW w:w="807" w:type="dxa"/>
            <w:vMerge w:val="continue"/>
            <w:noWrap w:val="0"/>
            <w:vAlign w:val="center"/>
          </w:tcPr>
          <w:p w14:paraId="3321EDAD">
            <w:pPr>
              <w:widowControl/>
              <w:spacing w:line="380" w:lineRule="exact"/>
              <w:jc w:val="left"/>
              <w:rPr>
                <w:rFonts w:ascii="仿宋" w:hAnsi="仿宋" w:eastAsia="仿宋" w:cs="仿宋"/>
                <w:kern w:val="0"/>
                <w:szCs w:val="21"/>
              </w:rPr>
            </w:pPr>
          </w:p>
        </w:tc>
        <w:tc>
          <w:tcPr>
            <w:tcW w:w="2105" w:type="dxa"/>
            <w:vMerge w:val="continue"/>
            <w:noWrap w:val="0"/>
            <w:vAlign w:val="center"/>
          </w:tcPr>
          <w:p w14:paraId="00E2C788">
            <w:pPr>
              <w:widowControl/>
              <w:spacing w:line="380" w:lineRule="exact"/>
              <w:jc w:val="left"/>
              <w:rPr>
                <w:rFonts w:ascii="仿宋" w:hAnsi="仿宋" w:eastAsia="仿宋" w:cs="仿宋"/>
                <w:kern w:val="0"/>
                <w:szCs w:val="21"/>
              </w:rPr>
            </w:pPr>
          </w:p>
        </w:tc>
        <w:tc>
          <w:tcPr>
            <w:tcW w:w="1152" w:type="dxa"/>
            <w:vMerge w:val="continue"/>
            <w:noWrap w:val="0"/>
            <w:vAlign w:val="center"/>
          </w:tcPr>
          <w:p w14:paraId="2E51D423">
            <w:pPr>
              <w:widowControl/>
              <w:spacing w:line="380" w:lineRule="exact"/>
              <w:jc w:val="left"/>
              <w:rPr>
                <w:rFonts w:ascii="仿宋" w:hAnsi="仿宋" w:eastAsia="仿宋" w:cs="仿宋"/>
                <w:kern w:val="0"/>
                <w:szCs w:val="21"/>
              </w:rPr>
            </w:pPr>
          </w:p>
        </w:tc>
        <w:tc>
          <w:tcPr>
            <w:tcW w:w="626" w:type="dxa"/>
            <w:vMerge w:val="continue"/>
            <w:noWrap w:val="0"/>
            <w:vAlign w:val="center"/>
          </w:tcPr>
          <w:p w14:paraId="7CF35180">
            <w:pPr>
              <w:widowControl/>
              <w:spacing w:line="380" w:lineRule="exact"/>
              <w:jc w:val="left"/>
              <w:rPr>
                <w:rFonts w:ascii="仿宋" w:hAnsi="仿宋" w:eastAsia="仿宋" w:cs="仿宋"/>
                <w:kern w:val="0"/>
                <w:szCs w:val="21"/>
              </w:rPr>
            </w:pPr>
          </w:p>
        </w:tc>
        <w:tc>
          <w:tcPr>
            <w:tcW w:w="710" w:type="dxa"/>
            <w:vMerge w:val="continue"/>
            <w:noWrap w:val="0"/>
            <w:vAlign w:val="center"/>
          </w:tcPr>
          <w:p w14:paraId="7E9D12B9">
            <w:pPr>
              <w:widowControl/>
              <w:spacing w:line="380" w:lineRule="exact"/>
              <w:jc w:val="left"/>
              <w:rPr>
                <w:rFonts w:ascii="仿宋" w:hAnsi="仿宋" w:eastAsia="仿宋" w:cs="仿宋"/>
                <w:kern w:val="0"/>
                <w:szCs w:val="21"/>
              </w:rPr>
            </w:pPr>
          </w:p>
        </w:tc>
      </w:tr>
      <w:tr w14:paraId="52CE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dxa"/>
            <w:noWrap w:val="0"/>
            <w:vAlign w:val="center"/>
          </w:tcPr>
          <w:p w14:paraId="3A705AA2">
            <w:pPr>
              <w:widowControl/>
              <w:spacing w:line="380" w:lineRule="exact"/>
              <w:jc w:val="center"/>
              <w:rPr>
                <w:rFonts w:ascii="仿宋" w:hAnsi="仿宋" w:eastAsia="仿宋" w:cs="仿宋"/>
                <w:b/>
                <w:bCs/>
                <w:kern w:val="0"/>
                <w:szCs w:val="21"/>
              </w:rPr>
            </w:pPr>
            <w:r>
              <w:rPr>
                <w:rFonts w:hint="eastAsia" w:ascii="仿宋" w:hAnsi="仿宋" w:eastAsia="仿宋" w:cs="仿宋"/>
                <w:b/>
                <w:bCs/>
                <w:kern w:val="0"/>
                <w:szCs w:val="21"/>
              </w:rPr>
              <w:t>2</w:t>
            </w:r>
          </w:p>
        </w:tc>
        <w:tc>
          <w:tcPr>
            <w:tcW w:w="3156" w:type="dxa"/>
            <w:noWrap w:val="0"/>
            <w:vAlign w:val="center"/>
          </w:tcPr>
          <w:p w14:paraId="779299BF">
            <w:pPr>
              <w:widowControl/>
              <w:spacing w:line="380" w:lineRule="exact"/>
              <w:rPr>
                <w:rFonts w:ascii="仿宋" w:hAnsi="仿宋" w:eastAsia="仿宋" w:cs="仿宋"/>
                <w:kern w:val="0"/>
                <w:szCs w:val="21"/>
              </w:rPr>
            </w:pPr>
            <w:r>
              <w:rPr>
                <w:rFonts w:hint="eastAsia" w:ascii="仿宋" w:hAnsi="仿宋" w:eastAsia="仿宋" w:cs="仿宋"/>
                <w:kern w:val="0"/>
                <w:szCs w:val="21"/>
              </w:rPr>
              <w:t>各项维保记录、报告完整，递交及时</w:t>
            </w:r>
          </w:p>
        </w:tc>
        <w:tc>
          <w:tcPr>
            <w:tcW w:w="807" w:type="dxa"/>
            <w:noWrap w:val="0"/>
            <w:vAlign w:val="center"/>
          </w:tcPr>
          <w:p w14:paraId="4A86C8BC">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6</w:t>
            </w:r>
          </w:p>
        </w:tc>
        <w:tc>
          <w:tcPr>
            <w:tcW w:w="2105" w:type="dxa"/>
            <w:noWrap w:val="0"/>
            <w:vAlign w:val="center"/>
          </w:tcPr>
          <w:p w14:paraId="0746A4F7">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缺陷1处扣2分</w:t>
            </w:r>
          </w:p>
        </w:tc>
        <w:tc>
          <w:tcPr>
            <w:tcW w:w="1152" w:type="dxa"/>
            <w:noWrap w:val="0"/>
            <w:vAlign w:val="bottom"/>
          </w:tcPr>
          <w:p w14:paraId="526890A5">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626" w:type="dxa"/>
            <w:noWrap w:val="0"/>
            <w:vAlign w:val="bottom"/>
          </w:tcPr>
          <w:p w14:paraId="6F8FC74B">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710" w:type="dxa"/>
            <w:noWrap w:val="0"/>
            <w:vAlign w:val="bottom"/>
          </w:tcPr>
          <w:p w14:paraId="310B1A58">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r>
      <w:tr w14:paraId="76BD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dxa"/>
            <w:noWrap w:val="0"/>
            <w:vAlign w:val="center"/>
          </w:tcPr>
          <w:p w14:paraId="2D603D95">
            <w:pPr>
              <w:widowControl/>
              <w:spacing w:line="380" w:lineRule="exact"/>
              <w:jc w:val="center"/>
              <w:rPr>
                <w:rFonts w:ascii="仿宋" w:hAnsi="仿宋" w:eastAsia="仿宋" w:cs="仿宋"/>
                <w:b/>
                <w:bCs/>
                <w:kern w:val="0"/>
                <w:szCs w:val="21"/>
              </w:rPr>
            </w:pPr>
            <w:r>
              <w:rPr>
                <w:rFonts w:hint="eastAsia" w:ascii="仿宋" w:hAnsi="仿宋" w:eastAsia="仿宋" w:cs="仿宋"/>
                <w:b/>
                <w:bCs/>
                <w:kern w:val="0"/>
                <w:szCs w:val="21"/>
              </w:rPr>
              <w:t>3</w:t>
            </w:r>
          </w:p>
        </w:tc>
        <w:tc>
          <w:tcPr>
            <w:tcW w:w="3156" w:type="dxa"/>
            <w:noWrap w:val="0"/>
            <w:vAlign w:val="center"/>
          </w:tcPr>
          <w:p w14:paraId="3CD71916">
            <w:pPr>
              <w:widowControl/>
              <w:spacing w:line="380" w:lineRule="exact"/>
              <w:rPr>
                <w:rFonts w:ascii="仿宋" w:hAnsi="仿宋" w:eastAsia="仿宋" w:cs="仿宋"/>
                <w:kern w:val="0"/>
                <w:szCs w:val="21"/>
              </w:rPr>
            </w:pPr>
            <w:r>
              <w:rPr>
                <w:rFonts w:hint="eastAsia" w:ascii="仿宋" w:hAnsi="仿宋" w:eastAsia="仿宋" w:cs="仿宋"/>
                <w:kern w:val="0"/>
                <w:szCs w:val="21"/>
              </w:rPr>
              <w:t>工作人员是否持有效期内特种作业操作证上岗，着装是否统一，是否佩戴工作证，安全防护措施是否到位</w:t>
            </w:r>
          </w:p>
        </w:tc>
        <w:tc>
          <w:tcPr>
            <w:tcW w:w="807" w:type="dxa"/>
            <w:noWrap w:val="0"/>
            <w:vAlign w:val="center"/>
          </w:tcPr>
          <w:p w14:paraId="38DC8936">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8</w:t>
            </w:r>
          </w:p>
        </w:tc>
        <w:tc>
          <w:tcPr>
            <w:tcW w:w="2105" w:type="dxa"/>
            <w:noWrap w:val="0"/>
            <w:vAlign w:val="center"/>
          </w:tcPr>
          <w:p w14:paraId="5A13F119">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每人次缺陷1处扣2分</w:t>
            </w:r>
          </w:p>
        </w:tc>
        <w:tc>
          <w:tcPr>
            <w:tcW w:w="1152" w:type="dxa"/>
            <w:noWrap w:val="0"/>
            <w:vAlign w:val="bottom"/>
          </w:tcPr>
          <w:p w14:paraId="25F1349D">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626" w:type="dxa"/>
            <w:noWrap w:val="0"/>
            <w:vAlign w:val="bottom"/>
          </w:tcPr>
          <w:p w14:paraId="4B4F9ABE">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710" w:type="dxa"/>
            <w:noWrap w:val="0"/>
            <w:vAlign w:val="bottom"/>
          </w:tcPr>
          <w:p w14:paraId="2A2B7546">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r>
      <w:tr w14:paraId="6F7C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dxa"/>
            <w:noWrap w:val="0"/>
            <w:vAlign w:val="center"/>
          </w:tcPr>
          <w:p w14:paraId="64C2105C">
            <w:pPr>
              <w:widowControl/>
              <w:spacing w:line="380" w:lineRule="exact"/>
              <w:jc w:val="center"/>
              <w:rPr>
                <w:rFonts w:ascii="仿宋" w:hAnsi="仿宋" w:eastAsia="仿宋" w:cs="仿宋"/>
                <w:b/>
                <w:bCs/>
                <w:kern w:val="0"/>
                <w:szCs w:val="21"/>
              </w:rPr>
            </w:pPr>
            <w:r>
              <w:rPr>
                <w:rFonts w:hint="eastAsia" w:ascii="仿宋" w:hAnsi="仿宋" w:eastAsia="仿宋" w:cs="仿宋"/>
                <w:b/>
                <w:bCs/>
                <w:kern w:val="0"/>
                <w:szCs w:val="21"/>
              </w:rPr>
              <w:t>4</w:t>
            </w:r>
          </w:p>
        </w:tc>
        <w:tc>
          <w:tcPr>
            <w:tcW w:w="3156" w:type="dxa"/>
            <w:noWrap w:val="0"/>
            <w:vAlign w:val="center"/>
          </w:tcPr>
          <w:p w14:paraId="18851412">
            <w:pPr>
              <w:widowControl/>
              <w:spacing w:line="380" w:lineRule="exact"/>
              <w:rPr>
                <w:rFonts w:ascii="仿宋" w:hAnsi="仿宋" w:eastAsia="仿宋" w:cs="仿宋"/>
                <w:kern w:val="0"/>
                <w:szCs w:val="21"/>
              </w:rPr>
            </w:pPr>
            <w:r>
              <w:rPr>
                <w:rFonts w:hint="eastAsia" w:ascii="仿宋" w:hAnsi="仿宋" w:eastAsia="仿宋" w:cs="仿宋"/>
                <w:kern w:val="0"/>
                <w:szCs w:val="21"/>
              </w:rPr>
              <w:t>甲方锅炉及配套相关设备、设施如有临时故障或应急事件，乙方保证在接到甲方通知后5分钟内响应，普通故障乙方须在2小时内抵达现场，应急事件乙方须在30分钟内抵达现场，尽所能在最短时间内让设备、设施恢复正常运转</w:t>
            </w:r>
          </w:p>
        </w:tc>
        <w:tc>
          <w:tcPr>
            <w:tcW w:w="807" w:type="dxa"/>
            <w:noWrap w:val="0"/>
            <w:vAlign w:val="center"/>
          </w:tcPr>
          <w:p w14:paraId="08D73E5B">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8</w:t>
            </w:r>
          </w:p>
        </w:tc>
        <w:tc>
          <w:tcPr>
            <w:tcW w:w="2105" w:type="dxa"/>
            <w:noWrap w:val="0"/>
            <w:vAlign w:val="center"/>
          </w:tcPr>
          <w:p w14:paraId="4C39A280">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缺一次扣4分</w:t>
            </w:r>
          </w:p>
        </w:tc>
        <w:tc>
          <w:tcPr>
            <w:tcW w:w="1152" w:type="dxa"/>
            <w:noWrap w:val="0"/>
            <w:vAlign w:val="bottom"/>
          </w:tcPr>
          <w:p w14:paraId="72DAC658">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626" w:type="dxa"/>
            <w:noWrap w:val="0"/>
            <w:vAlign w:val="bottom"/>
          </w:tcPr>
          <w:p w14:paraId="760B91C0">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710" w:type="dxa"/>
            <w:noWrap w:val="0"/>
            <w:vAlign w:val="bottom"/>
          </w:tcPr>
          <w:p w14:paraId="1E5A4EC7">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r>
      <w:tr w14:paraId="2193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576" w:type="dxa"/>
            <w:noWrap w:val="0"/>
            <w:vAlign w:val="center"/>
          </w:tcPr>
          <w:p w14:paraId="272681D5">
            <w:pPr>
              <w:widowControl/>
              <w:spacing w:line="380" w:lineRule="exact"/>
              <w:jc w:val="center"/>
              <w:rPr>
                <w:rFonts w:ascii="仿宋" w:hAnsi="仿宋" w:eastAsia="仿宋" w:cs="仿宋"/>
                <w:b/>
                <w:bCs/>
                <w:kern w:val="0"/>
                <w:szCs w:val="21"/>
              </w:rPr>
            </w:pPr>
            <w:r>
              <w:rPr>
                <w:rFonts w:hint="eastAsia" w:ascii="仿宋" w:hAnsi="仿宋" w:eastAsia="仿宋" w:cs="仿宋"/>
                <w:b/>
                <w:bCs/>
                <w:kern w:val="0"/>
                <w:szCs w:val="21"/>
              </w:rPr>
              <w:t>5</w:t>
            </w:r>
          </w:p>
        </w:tc>
        <w:tc>
          <w:tcPr>
            <w:tcW w:w="3156" w:type="dxa"/>
            <w:noWrap w:val="0"/>
            <w:vAlign w:val="center"/>
          </w:tcPr>
          <w:p w14:paraId="735F2FB6">
            <w:pPr>
              <w:widowControl/>
              <w:spacing w:line="380" w:lineRule="exact"/>
              <w:rPr>
                <w:rFonts w:ascii="仿宋" w:hAnsi="仿宋" w:eastAsia="仿宋" w:cs="仿宋"/>
                <w:kern w:val="0"/>
                <w:szCs w:val="21"/>
              </w:rPr>
            </w:pPr>
            <w:r>
              <w:rPr>
                <w:rFonts w:hint="eastAsia" w:ascii="仿宋" w:hAnsi="仿宋" w:eastAsia="仿宋" w:cs="仿宋"/>
                <w:kern w:val="0"/>
                <w:szCs w:val="21"/>
              </w:rPr>
              <w:t>维保过程中使用的所有零配件、材料及作业工具须符合国家、地方及行业相关规范、技术、安全要求和质量标准，且在工作实施前向甲方提供全新、未使用过的合格产品</w:t>
            </w:r>
          </w:p>
        </w:tc>
        <w:tc>
          <w:tcPr>
            <w:tcW w:w="807" w:type="dxa"/>
            <w:noWrap w:val="0"/>
            <w:vAlign w:val="center"/>
          </w:tcPr>
          <w:p w14:paraId="369CE608">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6</w:t>
            </w:r>
          </w:p>
        </w:tc>
        <w:tc>
          <w:tcPr>
            <w:tcW w:w="2105" w:type="dxa"/>
            <w:noWrap w:val="0"/>
            <w:vAlign w:val="center"/>
          </w:tcPr>
          <w:p w14:paraId="6E366BAB">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缺陷一次扣6分</w:t>
            </w:r>
          </w:p>
        </w:tc>
        <w:tc>
          <w:tcPr>
            <w:tcW w:w="1152" w:type="dxa"/>
            <w:noWrap w:val="0"/>
            <w:vAlign w:val="bottom"/>
          </w:tcPr>
          <w:p w14:paraId="22A94879">
            <w:pPr>
              <w:widowControl/>
              <w:spacing w:line="380" w:lineRule="exact"/>
              <w:jc w:val="left"/>
              <w:rPr>
                <w:rFonts w:ascii="仿宋" w:hAnsi="仿宋" w:eastAsia="仿宋" w:cs="仿宋"/>
                <w:kern w:val="0"/>
                <w:szCs w:val="21"/>
              </w:rPr>
            </w:pPr>
          </w:p>
        </w:tc>
        <w:tc>
          <w:tcPr>
            <w:tcW w:w="626" w:type="dxa"/>
            <w:noWrap w:val="0"/>
            <w:vAlign w:val="bottom"/>
          </w:tcPr>
          <w:p w14:paraId="6A804630">
            <w:pPr>
              <w:widowControl/>
              <w:spacing w:line="380" w:lineRule="exact"/>
              <w:jc w:val="left"/>
              <w:rPr>
                <w:rFonts w:ascii="仿宋" w:hAnsi="仿宋" w:eastAsia="仿宋" w:cs="仿宋"/>
                <w:kern w:val="0"/>
                <w:szCs w:val="21"/>
              </w:rPr>
            </w:pPr>
          </w:p>
        </w:tc>
        <w:tc>
          <w:tcPr>
            <w:tcW w:w="710" w:type="dxa"/>
            <w:noWrap w:val="0"/>
            <w:vAlign w:val="bottom"/>
          </w:tcPr>
          <w:p w14:paraId="4C7FD76D">
            <w:pPr>
              <w:widowControl/>
              <w:spacing w:line="380" w:lineRule="exact"/>
              <w:jc w:val="left"/>
              <w:rPr>
                <w:rFonts w:ascii="仿宋" w:hAnsi="仿宋" w:eastAsia="仿宋" w:cs="仿宋"/>
                <w:kern w:val="0"/>
                <w:szCs w:val="21"/>
              </w:rPr>
            </w:pPr>
          </w:p>
        </w:tc>
      </w:tr>
      <w:tr w14:paraId="39CB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dxa"/>
            <w:noWrap w:val="0"/>
            <w:vAlign w:val="center"/>
          </w:tcPr>
          <w:p w14:paraId="669068D0">
            <w:pPr>
              <w:widowControl/>
              <w:spacing w:line="380" w:lineRule="exact"/>
              <w:jc w:val="center"/>
              <w:rPr>
                <w:rFonts w:ascii="仿宋" w:hAnsi="仿宋" w:eastAsia="仿宋" w:cs="仿宋"/>
                <w:b/>
                <w:bCs/>
                <w:kern w:val="0"/>
                <w:szCs w:val="21"/>
              </w:rPr>
            </w:pPr>
            <w:r>
              <w:rPr>
                <w:rFonts w:hint="eastAsia" w:ascii="仿宋" w:hAnsi="仿宋" w:eastAsia="仿宋" w:cs="仿宋"/>
                <w:b/>
                <w:bCs/>
                <w:kern w:val="0"/>
                <w:szCs w:val="21"/>
              </w:rPr>
              <w:t>6</w:t>
            </w:r>
          </w:p>
        </w:tc>
        <w:tc>
          <w:tcPr>
            <w:tcW w:w="3156" w:type="dxa"/>
            <w:noWrap w:val="0"/>
            <w:vAlign w:val="center"/>
          </w:tcPr>
          <w:p w14:paraId="0EFA40F2">
            <w:pPr>
              <w:widowControl/>
              <w:spacing w:line="380" w:lineRule="exact"/>
              <w:rPr>
                <w:rFonts w:ascii="仿宋" w:hAnsi="仿宋" w:eastAsia="仿宋" w:cs="仿宋"/>
                <w:kern w:val="0"/>
                <w:szCs w:val="21"/>
              </w:rPr>
            </w:pPr>
            <w:r>
              <w:rPr>
                <w:rFonts w:hint="eastAsia" w:ascii="仿宋" w:hAnsi="仿宋" w:eastAsia="仿宋" w:cs="仿宋"/>
                <w:kern w:val="0"/>
                <w:szCs w:val="21"/>
              </w:rPr>
              <w:t>维修保养时须严格按照《锅炉安全技术规程》（TSG 11）、《工业锅炉安装工程施工及验收规范》（GB50273）、《现场设备、工业管道焊接工程施工规范》（GB50236）等国家、地方及行业相关规范和技术标准开展工作，并通过应有的技术手段和严格执行维修保养标准</w:t>
            </w:r>
          </w:p>
        </w:tc>
        <w:tc>
          <w:tcPr>
            <w:tcW w:w="807" w:type="dxa"/>
            <w:noWrap w:val="0"/>
            <w:vAlign w:val="center"/>
          </w:tcPr>
          <w:p w14:paraId="4656D4DD">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20</w:t>
            </w:r>
          </w:p>
        </w:tc>
        <w:tc>
          <w:tcPr>
            <w:tcW w:w="2105" w:type="dxa"/>
            <w:noWrap w:val="0"/>
            <w:vAlign w:val="center"/>
          </w:tcPr>
          <w:p w14:paraId="56D88CDB">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每次缺陷1处扣5分</w:t>
            </w:r>
          </w:p>
        </w:tc>
        <w:tc>
          <w:tcPr>
            <w:tcW w:w="1152" w:type="dxa"/>
            <w:noWrap w:val="0"/>
            <w:vAlign w:val="bottom"/>
          </w:tcPr>
          <w:p w14:paraId="7D9D6184">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626" w:type="dxa"/>
            <w:noWrap w:val="0"/>
            <w:vAlign w:val="bottom"/>
          </w:tcPr>
          <w:p w14:paraId="6A5D9736">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710" w:type="dxa"/>
            <w:noWrap w:val="0"/>
            <w:vAlign w:val="bottom"/>
          </w:tcPr>
          <w:p w14:paraId="1BC0F821">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r>
      <w:tr w14:paraId="1800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dxa"/>
            <w:noWrap w:val="0"/>
            <w:vAlign w:val="center"/>
          </w:tcPr>
          <w:p w14:paraId="62B61574">
            <w:pPr>
              <w:widowControl/>
              <w:spacing w:line="380" w:lineRule="exact"/>
              <w:jc w:val="center"/>
              <w:rPr>
                <w:rFonts w:ascii="仿宋" w:hAnsi="仿宋" w:eastAsia="仿宋" w:cs="仿宋"/>
                <w:b/>
                <w:bCs/>
                <w:kern w:val="0"/>
                <w:szCs w:val="21"/>
              </w:rPr>
            </w:pPr>
            <w:r>
              <w:rPr>
                <w:rFonts w:hint="eastAsia" w:ascii="仿宋" w:hAnsi="仿宋" w:eastAsia="仿宋" w:cs="仿宋"/>
                <w:b/>
                <w:bCs/>
                <w:kern w:val="0"/>
                <w:szCs w:val="21"/>
              </w:rPr>
              <w:t>7</w:t>
            </w:r>
          </w:p>
        </w:tc>
        <w:tc>
          <w:tcPr>
            <w:tcW w:w="3156" w:type="dxa"/>
            <w:noWrap w:val="0"/>
            <w:vAlign w:val="center"/>
          </w:tcPr>
          <w:p w14:paraId="608FE816">
            <w:pPr>
              <w:widowControl/>
              <w:spacing w:line="380" w:lineRule="exact"/>
              <w:rPr>
                <w:rFonts w:ascii="仿宋" w:hAnsi="仿宋" w:eastAsia="仿宋" w:cs="仿宋"/>
                <w:kern w:val="0"/>
                <w:szCs w:val="21"/>
              </w:rPr>
            </w:pPr>
            <w:r>
              <w:rPr>
                <w:rFonts w:hint="eastAsia" w:ascii="仿宋" w:hAnsi="仿宋" w:eastAsia="仿宋" w:cs="仿宋"/>
                <w:kern w:val="0"/>
                <w:szCs w:val="21"/>
              </w:rPr>
              <w:t>维保人员严格遵守甲方规章制度</w:t>
            </w:r>
          </w:p>
        </w:tc>
        <w:tc>
          <w:tcPr>
            <w:tcW w:w="807" w:type="dxa"/>
            <w:noWrap w:val="0"/>
            <w:vAlign w:val="center"/>
          </w:tcPr>
          <w:p w14:paraId="54C5486F">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6</w:t>
            </w:r>
          </w:p>
        </w:tc>
        <w:tc>
          <w:tcPr>
            <w:tcW w:w="2105" w:type="dxa"/>
            <w:noWrap w:val="0"/>
            <w:vAlign w:val="center"/>
          </w:tcPr>
          <w:p w14:paraId="154E3887">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缺陷一次扣2分</w:t>
            </w:r>
          </w:p>
        </w:tc>
        <w:tc>
          <w:tcPr>
            <w:tcW w:w="1152" w:type="dxa"/>
            <w:noWrap w:val="0"/>
            <w:vAlign w:val="bottom"/>
          </w:tcPr>
          <w:p w14:paraId="71F35997">
            <w:pPr>
              <w:widowControl/>
              <w:spacing w:line="380" w:lineRule="exact"/>
              <w:jc w:val="left"/>
              <w:rPr>
                <w:rFonts w:ascii="仿宋" w:hAnsi="仿宋" w:eastAsia="仿宋" w:cs="仿宋"/>
                <w:kern w:val="0"/>
                <w:szCs w:val="21"/>
              </w:rPr>
            </w:pPr>
          </w:p>
        </w:tc>
        <w:tc>
          <w:tcPr>
            <w:tcW w:w="626" w:type="dxa"/>
            <w:noWrap w:val="0"/>
            <w:vAlign w:val="bottom"/>
          </w:tcPr>
          <w:p w14:paraId="264E35C2">
            <w:pPr>
              <w:widowControl/>
              <w:spacing w:line="380" w:lineRule="exact"/>
              <w:jc w:val="left"/>
              <w:rPr>
                <w:rFonts w:ascii="仿宋" w:hAnsi="仿宋" w:eastAsia="仿宋" w:cs="仿宋"/>
                <w:kern w:val="0"/>
                <w:szCs w:val="21"/>
              </w:rPr>
            </w:pPr>
          </w:p>
        </w:tc>
        <w:tc>
          <w:tcPr>
            <w:tcW w:w="710" w:type="dxa"/>
            <w:noWrap w:val="0"/>
            <w:vAlign w:val="bottom"/>
          </w:tcPr>
          <w:p w14:paraId="21BEBA24">
            <w:pPr>
              <w:widowControl/>
              <w:spacing w:line="380" w:lineRule="exact"/>
              <w:jc w:val="left"/>
              <w:rPr>
                <w:rFonts w:ascii="仿宋" w:hAnsi="仿宋" w:eastAsia="仿宋" w:cs="仿宋"/>
                <w:kern w:val="0"/>
                <w:szCs w:val="21"/>
              </w:rPr>
            </w:pPr>
          </w:p>
        </w:tc>
      </w:tr>
      <w:tr w14:paraId="3EF8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dxa"/>
            <w:noWrap w:val="0"/>
            <w:vAlign w:val="center"/>
          </w:tcPr>
          <w:p w14:paraId="78E7126C">
            <w:pPr>
              <w:widowControl/>
              <w:spacing w:line="380" w:lineRule="exact"/>
              <w:jc w:val="center"/>
              <w:rPr>
                <w:rFonts w:ascii="仿宋" w:hAnsi="仿宋" w:eastAsia="仿宋" w:cs="仿宋"/>
                <w:b/>
                <w:bCs/>
                <w:kern w:val="0"/>
                <w:szCs w:val="21"/>
              </w:rPr>
            </w:pPr>
            <w:r>
              <w:rPr>
                <w:rFonts w:hint="eastAsia" w:ascii="仿宋" w:hAnsi="仿宋" w:eastAsia="仿宋" w:cs="仿宋"/>
                <w:b/>
                <w:bCs/>
                <w:kern w:val="0"/>
                <w:szCs w:val="21"/>
              </w:rPr>
              <w:t>8</w:t>
            </w:r>
          </w:p>
        </w:tc>
        <w:tc>
          <w:tcPr>
            <w:tcW w:w="3156" w:type="dxa"/>
            <w:noWrap w:val="0"/>
            <w:vAlign w:val="center"/>
          </w:tcPr>
          <w:p w14:paraId="3EB5A838">
            <w:pPr>
              <w:widowControl/>
              <w:spacing w:line="380" w:lineRule="exact"/>
              <w:rPr>
                <w:rFonts w:ascii="仿宋" w:hAnsi="仿宋" w:eastAsia="仿宋" w:cs="仿宋"/>
                <w:kern w:val="0"/>
                <w:szCs w:val="21"/>
              </w:rPr>
            </w:pPr>
            <w:r>
              <w:rPr>
                <w:rFonts w:hint="eastAsia" w:ascii="仿宋" w:hAnsi="仿宋" w:eastAsia="仿宋" w:cs="仿宋"/>
                <w:kern w:val="0"/>
                <w:szCs w:val="21"/>
              </w:rPr>
              <w:t>维护前向相关部门或医院相关科室履行必要的告知手续和作业审批手续，并对保养作业人员进行作业前安全教育</w:t>
            </w:r>
          </w:p>
        </w:tc>
        <w:tc>
          <w:tcPr>
            <w:tcW w:w="807" w:type="dxa"/>
            <w:noWrap w:val="0"/>
            <w:vAlign w:val="center"/>
          </w:tcPr>
          <w:p w14:paraId="0BCDBBD5">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6</w:t>
            </w:r>
          </w:p>
        </w:tc>
        <w:tc>
          <w:tcPr>
            <w:tcW w:w="2105" w:type="dxa"/>
            <w:noWrap w:val="0"/>
            <w:vAlign w:val="center"/>
          </w:tcPr>
          <w:p w14:paraId="02574F11">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每次缺陷一处扣3分</w:t>
            </w:r>
          </w:p>
        </w:tc>
        <w:tc>
          <w:tcPr>
            <w:tcW w:w="1152" w:type="dxa"/>
            <w:noWrap w:val="0"/>
            <w:vAlign w:val="bottom"/>
          </w:tcPr>
          <w:p w14:paraId="304301BC">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626" w:type="dxa"/>
            <w:noWrap w:val="0"/>
            <w:vAlign w:val="bottom"/>
          </w:tcPr>
          <w:p w14:paraId="1A219C3E">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710" w:type="dxa"/>
            <w:noWrap w:val="0"/>
            <w:vAlign w:val="bottom"/>
          </w:tcPr>
          <w:p w14:paraId="7244F09E">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r>
      <w:tr w14:paraId="14E2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76" w:type="dxa"/>
            <w:noWrap w:val="0"/>
            <w:vAlign w:val="center"/>
          </w:tcPr>
          <w:p w14:paraId="14F841DE">
            <w:pPr>
              <w:widowControl/>
              <w:spacing w:line="380" w:lineRule="exact"/>
              <w:jc w:val="center"/>
              <w:rPr>
                <w:rFonts w:ascii="仿宋" w:hAnsi="仿宋" w:eastAsia="仿宋" w:cs="仿宋"/>
                <w:b/>
                <w:bCs/>
                <w:kern w:val="0"/>
                <w:szCs w:val="21"/>
              </w:rPr>
            </w:pPr>
            <w:r>
              <w:rPr>
                <w:rFonts w:hint="eastAsia" w:ascii="仿宋" w:hAnsi="仿宋" w:eastAsia="仿宋" w:cs="仿宋"/>
                <w:b/>
                <w:bCs/>
                <w:kern w:val="0"/>
                <w:szCs w:val="21"/>
              </w:rPr>
              <w:t>9</w:t>
            </w:r>
          </w:p>
        </w:tc>
        <w:tc>
          <w:tcPr>
            <w:tcW w:w="3156" w:type="dxa"/>
            <w:noWrap w:val="0"/>
            <w:vAlign w:val="center"/>
          </w:tcPr>
          <w:p w14:paraId="02617BFC">
            <w:pPr>
              <w:widowControl/>
              <w:spacing w:line="380" w:lineRule="exact"/>
              <w:rPr>
                <w:rFonts w:ascii="仿宋" w:hAnsi="仿宋" w:eastAsia="仿宋" w:cs="仿宋"/>
                <w:kern w:val="0"/>
                <w:szCs w:val="21"/>
              </w:rPr>
            </w:pPr>
            <w:r>
              <w:rPr>
                <w:rFonts w:hint="eastAsia" w:ascii="仿宋" w:hAnsi="仿宋" w:eastAsia="仿宋" w:cs="仿宋"/>
                <w:kern w:val="0"/>
                <w:szCs w:val="21"/>
              </w:rPr>
              <w:t>每次现场作业须对人员和设备采取安全防范和防护措施</w:t>
            </w:r>
          </w:p>
        </w:tc>
        <w:tc>
          <w:tcPr>
            <w:tcW w:w="807" w:type="dxa"/>
            <w:noWrap w:val="0"/>
            <w:vAlign w:val="center"/>
          </w:tcPr>
          <w:p w14:paraId="294EEF0E">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6</w:t>
            </w:r>
          </w:p>
        </w:tc>
        <w:tc>
          <w:tcPr>
            <w:tcW w:w="2105" w:type="dxa"/>
            <w:noWrap w:val="0"/>
            <w:vAlign w:val="center"/>
          </w:tcPr>
          <w:p w14:paraId="51BBA542">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缺陷一处扣3分</w:t>
            </w:r>
          </w:p>
        </w:tc>
        <w:tc>
          <w:tcPr>
            <w:tcW w:w="1152" w:type="dxa"/>
            <w:noWrap w:val="0"/>
            <w:vAlign w:val="bottom"/>
          </w:tcPr>
          <w:p w14:paraId="590CB730">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626" w:type="dxa"/>
            <w:noWrap w:val="0"/>
            <w:vAlign w:val="bottom"/>
          </w:tcPr>
          <w:p w14:paraId="34231CD8">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710" w:type="dxa"/>
            <w:noWrap w:val="0"/>
            <w:vAlign w:val="bottom"/>
          </w:tcPr>
          <w:p w14:paraId="1F0DE00F">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r>
      <w:tr w14:paraId="5B7F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dxa"/>
            <w:noWrap w:val="0"/>
            <w:vAlign w:val="center"/>
          </w:tcPr>
          <w:p w14:paraId="39C52883">
            <w:pPr>
              <w:widowControl/>
              <w:spacing w:line="380" w:lineRule="exact"/>
              <w:jc w:val="center"/>
              <w:rPr>
                <w:rFonts w:ascii="仿宋" w:hAnsi="仿宋" w:eastAsia="仿宋" w:cs="仿宋"/>
                <w:b/>
                <w:bCs/>
                <w:kern w:val="0"/>
                <w:szCs w:val="21"/>
              </w:rPr>
            </w:pPr>
            <w:r>
              <w:rPr>
                <w:rFonts w:hint="eastAsia" w:ascii="仿宋" w:hAnsi="仿宋" w:eastAsia="仿宋" w:cs="仿宋"/>
                <w:b/>
                <w:bCs/>
                <w:kern w:val="0"/>
                <w:szCs w:val="21"/>
              </w:rPr>
              <w:t>10</w:t>
            </w:r>
          </w:p>
        </w:tc>
        <w:tc>
          <w:tcPr>
            <w:tcW w:w="3156" w:type="dxa"/>
            <w:noWrap w:val="0"/>
            <w:vAlign w:val="center"/>
          </w:tcPr>
          <w:p w14:paraId="6D645439">
            <w:pPr>
              <w:widowControl/>
              <w:spacing w:line="380" w:lineRule="exact"/>
              <w:rPr>
                <w:rFonts w:ascii="仿宋" w:hAnsi="仿宋" w:eastAsia="仿宋" w:cs="仿宋"/>
                <w:kern w:val="0"/>
                <w:szCs w:val="21"/>
              </w:rPr>
            </w:pPr>
            <w:r>
              <w:rPr>
                <w:rFonts w:hint="eastAsia" w:ascii="仿宋" w:hAnsi="仿宋" w:eastAsia="仿宋" w:cs="仿宋"/>
                <w:kern w:val="0"/>
                <w:szCs w:val="21"/>
              </w:rPr>
              <w:t>每月按时进行维保</w:t>
            </w:r>
          </w:p>
        </w:tc>
        <w:tc>
          <w:tcPr>
            <w:tcW w:w="807" w:type="dxa"/>
            <w:noWrap w:val="0"/>
            <w:vAlign w:val="center"/>
          </w:tcPr>
          <w:p w14:paraId="41A4DDCA">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4</w:t>
            </w:r>
          </w:p>
        </w:tc>
        <w:tc>
          <w:tcPr>
            <w:tcW w:w="2105" w:type="dxa"/>
            <w:noWrap w:val="0"/>
            <w:vAlign w:val="center"/>
          </w:tcPr>
          <w:p w14:paraId="3859DC71">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缺陷一次扣4分</w:t>
            </w:r>
          </w:p>
        </w:tc>
        <w:tc>
          <w:tcPr>
            <w:tcW w:w="1152" w:type="dxa"/>
            <w:noWrap w:val="0"/>
            <w:vAlign w:val="bottom"/>
          </w:tcPr>
          <w:p w14:paraId="77B8EE31">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626" w:type="dxa"/>
            <w:noWrap w:val="0"/>
            <w:vAlign w:val="bottom"/>
          </w:tcPr>
          <w:p w14:paraId="52079B94">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710" w:type="dxa"/>
            <w:noWrap w:val="0"/>
            <w:vAlign w:val="bottom"/>
          </w:tcPr>
          <w:p w14:paraId="60841F36">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r>
      <w:tr w14:paraId="2EB3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96" w:type="dxa"/>
            <w:gridSpan w:val="5"/>
            <w:noWrap w:val="0"/>
            <w:vAlign w:val="center"/>
          </w:tcPr>
          <w:p w14:paraId="4287E572">
            <w:pPr>
              <w:widowControl/>
              <w:spacing w:line="380" w:lineRule="exact"/>
              <w:jc w:val="center"/>
              <w:rPr>
                <w:rFonts w:ascii="仿宋" w:hAnsi="仿宋" w:eastAsia="仿宋" w:cs="仿宋"/>
                <w:kern w:val="0"/>
                <w:szCs w:val="21"/>
              </w:rPr>
            </w:pPr>
            <w:r>
              <w:rPr>
                <w:rFonts w:hint="eastAsia" w:ascii="仿宋" w:hAnsi="仿宋" w:eastAsia="仿宋" w:cs="仿宋"/>
                <w:b/>
                <w:bCs/>
                <w:kern w:val="0"/>
                <w:szCs w:val="21"/>
              </w:rPr>
              <w:t>小计</w:t>
            </w:r>
          </w:p>
        </w:tc>
        <w:tc>
          <w:tcPr>
            <w:tcW w:w="626" w:type="dxa"/>
            <w:noWrap w:val="0"/>
            <w:vAlign w:val="bottom"/>
          </w:tcPr>
          <w:p w14:paraId="0FA292DA">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710" w:type="dxa"/>
            <w:noWrap w:val="0"/>
            <w:vAlign w:val="bottom"/>
          </w:tcPr>
          <w:p w14:paraId="10096BD5">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r>
      <w:tr w14:paraId="1BB7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dxa"/>
            <w:vMerge w:val="restart"/>
            <w:noWrap w:val="0"/>
            <w:vAlign w:val="center"/>
          </w:tcPr>
          <w:p w14:paraId="0F061F35">
            <w:pPr>
              <w:widowControl/>
              <w:spacing w:line="380" w:lineRule="exact"/>
              <w:jc w:val="center"/>
              <w:rPr>
                <w:rFonts w:ascii="仿宋" w:hAnsi="仿宋" w:eastAsia="仿宋" w:cs="仿宋"/>
                <w:b/>
                <w:bCs/>
                <w:kern w:val="0"/>
                <w:szCs w:val="21"/>
              </w:rPr>
            </w:pPr>
            <w:r>
              <w:rPr>
                <w:rFonts w:hint="eastAsia" w:ascii="仿宋" w:hAnsi="仿宋" w:eastAsia="仿宋" w:cs="仿宋"/>
                <w:b/>
                <w:bCs/>
                <w:kern w:val="0"/>
                <w:szCs w:val="21"/>
              </w:rPr>
              <w:t>不良事件考核</w:t>
            </w:r>
          </w:p>
        </w:tc>
        <w:tc>
          <w:tcPr>
            <w:tcW w:w="3156" w:type="dxa"/>
            <w:noWrap w:val="0"/>
            <w:vAlign w:val="center"/>
          </w:tcPr>
          <w:p w14:paraId="5342F8AD">
            <w:pPr>
              <w:widowControl/>
              <w:spacing w:line="380" w:lineRule="exact"/>
              <w:rPr>
                <w:rFonts w:ascii="仿宋" w:hAnsi="仿宋" w:eastAsia="仿宋" w:cs="仿宋"/>
                <w:kern w:val="0"/>
                <w:szCs w:val="21"/>
              </w:rPr>
            </w:pPr>
            <w:r>
              <w:rPr>
                <w:rFonts w:hint="eastAsia" w:ascii="仿宋" w:hAnsi="仿宋" w:eastAsia="仿宋" w:cs="仿宋"/>
                <w:kern w:val="0"/>
                <w:szCs w:val="21"/>
              </w:rPr>
              <w:t>维保过程中因维保单位原因造成安全事故</w:t>
            </w:r>
          </w:p>
        </w:tc>
        <w:tc>
          <w:tcPr>
            <w:tcW w:w="807" w:type="dxa"/>
            <w:noWrap w:val="0"/>
            <w:vAlign w:val="center"/>
          </w:tcPr>
          <w:p w14:paraId="45EBB57D">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100</w:t>
            </w:r>
          </w:p>
        </w:tc>
        <w:tc>
          <w:tcPr>
            <w:tcW w:w="2105" w:type="dxa"/>
            <w:noWrap w:val="0"/>
            <w:vAlign w:val="center"/>
          </w:tcPr>
          <w:p w14:paraId="6F6D57EE">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视情节轻重扣，每次扣10-100分</w:t>
            </w:r>
          </w:p>
        </w:tc>
        <w:tc>
          <w:tcPr>
            <w:tcW w:w="1152" w:type="dxa"/>
            <w:noWrap w:val="0"/>
            <w:vAlign w:val="center"/>
          </w:tcPr>
          <w:p w14:paraId="6558D67A">
            <w:pPr>
              <w:widowControl/>
              <w:spacing w:line="380" w:lineRule="exact"/>
              <w:rPr>
                <w:rFonts w:ascii="仿宋" w:hAnsi="仿宋" w:eastAsia="仿宋" w:cs="仿宋"/>
                <w:kern w:val="0"/>
                <w:szCs w:val="21"/>
              </w:rPr>
            </w:pPr>
            <w:r>
              <w:rPr>
                <w:rFonts w:hint="eastAsia" w:ascii="仿宋" w:hAnsi="仿宋" w:eastAsia="仿宋" w:cs="仿宋"/>
                <w:kern w:val="0"/>
                <w:szCs w:val="21"/>
              </w:rPr>
              <w:t>　</w:t>
            </w:r>
          </w:p>
        </w:tc>
        <w:tc>
          <w:tcPr>
            <w:tcW w:w="626" w:type="dxa"/>
            <w:noWrap w:val="0"/>
            <w:vAlign w:val="bottom"/>
          </w:tcPr>
          <w:p w14:paraId="50AC3B96">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710" w:type="dxa"/>
            <w:noWrap w:val="0"/>
            <w:vAlign w:val="bottom"/>
          </w:tcPr>
          <w:p w14:paraId="001A7975">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r>
      <w:tr w14:paraId="054D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dxa"/>
            <w:vMerge w:val="continue"/>
            <w:noWrap w:val="0"/>
            <w:vAlign w:val="center"/>
          </w:tcPr>
          <w:p w14:paraId="1D6576F0">
            <w:pPr>
              <w:widowControl/>
              <w:spacing w:line="380" w:lineRule="exact"/>
              <w:jc w:val="center"/>
              <w:rPr>
                <w:rFonts w:ascii="仿宋" w:hAnsi="仿宋" w:eastAsia="仿宋" w:cs="仿宋"/>
                <w:b/>
                <w:bCs/>
                <w:kern w:val="0"/>
                <w:szCs w:val="21"/>
              </w:rPr>
            </w:pPr>
          </w:p>
        </w:tc>
        <w:tc>
          <w:tcPr>
            <w:tcW w:w="3156" w:type="dxa"/>
            <w:noWrap w:val="0"/>
            <w:vAlign w:val="center"/>
          </w:tcPr>
          <w:p w14:paraId="644A325F">
            <w:pPr>
              <w:widowControl/>
              <w:spacing w:line="380" w:lineRule="exact"/>
              <w:rPr>
                <w:rFonts w:ascii="仿宋" w:hAnsi="仿宋" w:eastAsia="仿宋" w:cs="仿宋"/>
                <w:kern w:val="0"/>
                <w:szCs w:val="21"/>
              </w:rPr>
            </w:pPr>
            <w:r>
              <w:rPr>
                <w:rFonts w:hint="eastAsia" w:ascii="仿宋" w:hAnsi="仿宋" w:eastAsia="仿宋" w:cs="仿宋"/>
                <w:kern w:val="0"/>
                <w:szCs w:val="21"/>
              </w:rPr>
              <w:t>因维保不当或维保不到位造成主管部门检查未通过</w:t>
            </w:r>
          </w:p>
        </w:tc>
        <w:tc>
          <w:tcPr>
            <w:tcW w:w="807" w:type="dxa"/>
            <w:noWrap w:val="0"/>
            <w:vAlign w:val="center"/>
          </w:tcPr>
          <w:p w14:paraId="0B9AB3A3">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30</w:t>
            </w:r>
          </w:p>
        </w:tc>
        <w:tc>
          <w:tcPr>
            <w:tcW w:w="2105" w:type="dxa"/>
            <w:noWrap w:val="0"/>
            <w:vAlign w:val="center"/>
          </w:tcPr>
          <w:p w14:paraId="3FF8AE27">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视情节轻重，每次扣6-30分</w:t>
            </w:r>
          </w:p>
        </w:tc>
        <w:tc>
          <w:tcPr>
            <w:tcW w:w="1152" w:type="dxa"/>
            <w:noWrap w:val="0"/>
            <w:vAlign w:val="center"/>
          </w:tcPr>
          <w:p w14:paraId="6F43581B">
            <w:pPr>
              <w:widowControl/>
              <w:spacing w:line="380" w:lineRule="exact"/>
              <w:rPr>
                <w:rFonts w:ascii="仿宋" w:hAnsi="仿宋" w:eastAsia="仿宋" w:cs="仿宋"/>
                <w:kern w:val="0"/>
                <w:szCs w:val="21"/>
              </w:rPr>
            </w:pPr>
            <w:r>
              <w:rPr>
                <w:rFonts w:hint="eastAsia" w:ascii="仿宋" w:hAnsi="仿宋" w:eastAsia="仿宋" w:cs="仿宋"/>
                <w:kern w:val="0"/>
                <w:szCs w:val="21"/>
              </w:rPr>
              <w:t>　</w:t>
            </w:r>
          </w:p>
        </w:tc>
        <w:tc>
          <w:tcPr>
            <w:tcW w:w="626" w:type="dxa"/>
            <w:noWrap w:val="0"/>
            <w:vAlign w:val="bottom"/>
          </w:tcPr>
          <w:p w14:paraId="31139290">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710" w:type="dxa"/>
            <w:noWrap w:val="0"/>
            <w:vAlign w:val="bottom"/>
          </w:tcPr>
          <w:p w14:paraId="266AC813">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r>
      <w:tr w14:paraId="36F5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76" w:type="dxa"/>
            <w:vMerge w:val="continue"/>
            <w:noWrap w:val="0"/>
            <w:vAlign w:val="center"/>
          </w:tcPr>
          <w:p w14:paraId="72C51100">
            <w:pPr>
              <w:widowControl/>
              <w:spacing w:line="380" w:lineRule="exact"/>
              <w:jc w:val="center"/>
              <w:rPr>
                <w:rFonts w:ascii="仿宋" w:hAnsi="仿宋" w:eastAsia="仿宋" w:cs="仿宋"/>
                <w:b/>
                <w:bCs/>
                <w:kern w:val="0"/>
                <w:szCs w:val="21"/>
              </w:rPr>
            </w:pPr>
          </w:p>
        </w:tc>
        <w:tc>
          <w:tcPr>
            <w:tcW w:w="3156" w:type="dxa"/>
            <w:noWrap w:val="0"/>
            <w:vAlign w:val="center"/>
          </w:tcPr>
          <w:p w14:paraId="4F70CBD4">
            <w:pPr>
              <w:widowControl/>
              <w:spacing w:line="380" w:lineRule="exact"/>
              <w:rPr>
                <w:rFonts w:ascii="仿宋" w:hAnsi="仿宋" w:eastAsia="仿宋" w:cs="仿宋"/>
                <w:kern w:val="0"/>
                <w:szCs w:val="21"/>
              </w:rPr>
            </w:pPr>
            <w:r>
              <w:rPr>
                <w:rFonts w:hint="eastAsia" w:ascii="仿宋" w:hAnsi="仿宋" w:eastAsia="仿宋" w:cs="仿宋"/>
                <w:kern w:val="0"/>
                <w:szCs w:val="21"/>
              </w:rPr>
              <w:t>因维保不当或维保不到位造成投诉</w:t>
            </w:r>
          </w:p>
        </w:tc>
        <w:tc>
          <w:tcPr>
            <w:tcW w:w="807" w:type="dxa"/>
            <w:noWrap w:val="0"/>
            <w:vAlign w:val="center"/>
          </w:tcPr>
          <w:p w14:paraId="4E3B6447">
            <w:pPr>
              <w:widowControl/>
              <w:spacing w:line="380" w:lineRule="exact"/>
              <w:jc w:val="center"/>
              <w:rPr>
                <w:rFonts w:ascii="仿宋" w:hAnsi="仿宋" w:eastAsia="仿宋" w:cs="仿宋"/>
                <w:kern w:val="0"/>
                <w:szCs w:val="21"/>
              </w:rPr>
            </w:pPr>
            <w:r>
              <w:rPr>
                <w:rFonts w:hint="eastAsia" w:ascii="仿宋" w:hAnsi="仿宋" w:eastAsia="仿宋" w:cs="仿宋"/>
                <w:kern w:val="0"/>
                <w:szCs w:val="21"/>
              </w:rPr>
              <w:t>20</w:t>
            </w:r>
          </w:p>
        </w:tc>
        <w:tc>
          <w:tcPr>
            <w:tcW w:w="2105" w:type="dxa"/>
            <w:noWrap w:val="0"/>
            <w:vAlign w:val="center"/>
          </w:tcPr>
          <w:p w14:paraId="5CF5D85C">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视情节轻重，每次扣3-30分</w:t>
            </w:r>
          </w:p>
        </w:tc>
        <w:tc>
          <w:tcPr>
            <w:tcW w:w="1152" w:type="dxa"/>
            <w:noWrap w:val="0"/>
            <w:vAlign w:val="center"/>
          </w:tcPr>
          <w:p w14:paraId="0AD20584">
            <w:pPr>
              <w:widowControl/>
              <w:spacing w:line="380" w:lineRule="exact"/>
              <w:rPr>
                <w:rFonts w:ascii="仿宋" w:hAnsi="仿宋" w:eastAsia="仿宋" w:cs="仿宋"/>
                <w:kern w:val="0"/>
                <w:szCs w:val="21"/>
              </w:rPr>
            </w:pPr>
            <w:r>
              <w:rPr>
                <w:rFonts w:hint="eastAsia" w:ascii="仿宋" w:hAnsi="仿宋" w:eastAsia="仿宋" w:cs="仿宋"/>
                <w:kern w:val="0"/>
                <w:szCs w:val="21"/>
              </w:rPr>
              <w:t>　</w:t>
            </w:r>
          </w:p>
        </w:tc>
        <w:tc>
          <w:tcPr>
            <w:tcW w:w="626" w:type="dxa"/>
            <w:noWrap w:val="0"/>
            <w:vAlign w:val="bottom"/>
          </w:tcPr>
          <w:p w14:paraId="18B02544">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710" w:type="dxa"/>
            <w:noWrap w:val="0"/>
            <w:vAlign w:val="bottom"/>
          </w:tcPr>
          <w:p w14:paraId="22E71687">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r>
      <w:tr w14:paraId="7C8B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96" w:type="dxa"/>
            <w:gridSpan w:val="5"/>
            <w:noWrap w:val="0"/>
            <w:vAlign w:val="center"/>
          </w:tcPr>
          <w:p w14:paraId="1D65A9CF">
            <w:pPr>
              <w:widowControl/>
              <w:spacing w:line="380" w:lineRule="exact"/>
              <w:jc w:val="center"/>
              <w:rPr>
                <w:rFonts w:ascii="仿宋" w:hAnsi="仿宋" w:eastAsia="仿宋" w:cs="仿宋"/>
                <w:kern w:val="0"/>
                <w:szCs w:val="21"/>
              </w:rPr>
            </w:pPr>
            <w:r>
              <w:rPr>
                <w:rFonts w:hint="eastAsia" w:ascii="仿宋" w:hAnsi="仿宋" w:eastAsia="仿宋" w:cs="仿宋"/>
                <w:b/>
                <w:bCs/>
                <w:kern w:val="0"/>
                <w:szCs w:val="21"/>
              </w:rPr>
              <w:t>合计</w:t>
            </w:r>
          </w:p>
        </w:tc>
        <w:tc>
          <w:tcPr>
            <w:tcW w:w="626" w:type="dxa"/>
            <w:noWrap w:val="0"/>
            <w:vAlign w:val="bottom"/>
          </w:tcPr>
          <w:p w14:paraId="47746072">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c>
          <w:tcPr>
            <w:tcW w:w="710" w:type="dxa"/>
            <w:noWrap w:val="0"/>
            <w:vAlign w:val="bottom"/>
          </w:tcPr>
          <w:p w14:paraId="11380412">
            <w:pPr>
              <w:widowControl/>
              <w:spacing w:line="380" w:lineRule="exact"/>
              <w:jc w:val="left"/>
              <w:rPr>
                <w:rFonts w:ascii="仿宋" w:hAnsi="仿宋" w:eastAsia="仿宋" w:cs="仿宋"/>
                <w:kern w:val="0"/>
                <w:szCs w:val="21"/>
              </w:rPr>
            </w:pPr>
            <w:r>
              <w:rPr>
                <w:rFonts w:hint="eastAsia" w:ascii="仿宋" w:hAnsi="仿宋" w:eastAsia="仿宋" w:cs="仿宋"/>
                <w:kern w:val="0"/>
                <w:szCs w:val="21"/>
              </w:rPr>
              <w:t>　</w:t>
            </w:r>
          </w:p>
        </w:tc>
      </w:tr>
      <w:tr w14:paraId="21C0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9132" w:type="dxa"/>
            <w:gridSpan w:val="7"/>
            <w:noWrap w:val="0"/>
            <w:vAlign w:val="top"/>
          </w:tcPr>
          <w:p w14:paraId="5E828EC2">
            <w:pPr>
              <w:widowControl/>
              <w:spacing w:line="380" w:lineRule="exact"/>
            </w:pPr>
            <w:r>
              <w:rPr>
                <w:rFonts w:hint="eastAsia" w:ascii="仿宋" w:hAnsi="仿宋" w:eastAsia="仿宋" w:cs="仿宋"/>
                <w:b/>
                <w:bCs/>
                <w:kern w:val="0"/>
                <w:szCs w:val="21"/>
              </w:rPr>
              <w:t>考核办法</w:t>
            </w:r>
            <w:r>
              <w:rPr>
                <w:rFonts w:hint="eastAsia"/>
              </w:rPr>
              <w:t>：</w:t>
            </w:r>
          </w:p>
          <w:p w14:paraId="6AA3FF60">
            <w:pPr>
              <w:pStyle w:val="14"/>
              <w:keepNext w:val="0"/>
              <w:keepLines w:val="0"/>
              <w:pageBreakBefore w:val="0"/>
              <w:widowControl w:val="0"/>
              <w:kinsoku/>
              <w:wordWrap/>
              <w:overflowPunct/>
              <w:topLinePunct w:val="0"/>
              <w:autoSpaceDE/>
              <w:autoSpaceDN/>
              <w:bidi w:val="0"/>
              <w:adjustRightInd/>
              <w:snapToGrid/>
              <w:spacing w:before="0" w:after="0"/>
              <w:ind w:firstLine="420" w:firstLineChars="200"/>
              <w:jc w:val="both"/>
              <w:textAlignment w:val="auto"/>
              <w:rPr>
                <w:rFonts w:ascii="仿宋" w:hAnsi="仿宋" w:eastAsia="仿宋" w:cs="仿宋"/>
                <w:b w:val="0"/>
                <w:bCs w:val="0"/>
                <w:kern w:val="0"/>
                <w:sz w:val="21"/>
                <w:szCs w:val="21"/>
              </w:rPr>
            </w:pPr>
            <w:r>
              <w:rPr>
                <w:rFonts w:hint="eastAsia" w:ascii="仿宋" w:hAnsi="仿宋" w:eastAsia="仿宋" w:cs="仿宋"/>
                <w:b w:val="0"/>
                <w:bCs w:val="0"/>
                <w:kern w:val="0"/>
                <w:sz w:val="21"/>
                <w:szCs w:val="21"/>
              </w:rPr>
              <w:t>一、每月由甲方根据以上标准乙方维保工作实际情况进行考核，考核结果作为合同付款依据。</w:t>
            </w:r>
          </w:p>
          <w:p w14:paraId="3DEE9D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仿宋" w:hAnsi="仿宋" w:eastAsia="仿宋" w:cs="仿宋"/>
                <w:kern w:val="0"/>
                <w:szCs w:val="21"/>
              </w:rPr>
            </w:pPr>
            <w:r>
              <w:rPr>
                <w:rFonts w:hint="eastAsia" w:ascii="仿宋" w:hAnsi="仿宋" w:eastAsia="仿宋" w:cs="仿宋"/>
                <w:kern w:val="0"/>
                <w:szCs w:val="21"/>
              </w:rPr>
              <w:t>二、考核标准第1-10项为日常考核，满分100分，得分情况计入“小计”项内；不良事件为附加考核，在小计得分上进行扣分，最终考核得分以“合计”为准。“合计”得分最低为0，不计负分。</w:t>
            </w:r>
          </w:p>
          <w:p w14:paraId="024D4A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仿宋" w:hAnsi="仿宋" w:eastAsia="仿宋" w:cs="仿宋"/>
                <w:kern w:val="0"/>
                <w:szCs w:val="21"/>
              </w:rPr>
            </w:pPr>
            <w:r>
              <w:rPr>
                <w:rFonts w:hint="eastAsia" w:ascii="仿宋" w:hAnsi="仿宋" w:eastAsia="仿宋" w:cs="仿宋"/>
                <w:kern w:val="0"/>
                <w:szCs w:val="21"/>
              </w:rPr>
              <w:t>三、考核结果运用</w:t>
            </w:r>
            <w:bookmarkStart w:id="8" w:name="bookmark29"/>
            <w:bookmarkEnd w:id="8"/>
          </w:p>
          <w:p w14:paraId="18C968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仿宋" w:hAnsi="仿宋" w:eastAsia="仿宋" w:cs="仿宋"/>
                <w:kern w:val="0"/>
                <w:szCs w:val="21"/>
              </w:rPr>
            </w:pPr>
            <w:r>
              <w:rPr>
                <w:rFonts w:hint="eastAsia" w:ascii="仿宋" w:hAnsi="仿宋" w:eastAsia="仿宋" w:cs="仿宋"/>
                <w:kern w:val="0"/>
                <w:szCs w:val="21"/>
              </w:rPr>
              <w:t>1.月度考核平均得分为95分以上（含95分），不予扣罚当月服务费用；</w:t>
            </w:r>
          </w:p>
          <w:p w14:paraId="6FAE3DA3">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仿宋" w:hAnsi="仿宋" w:eastAsia="仿宋" w:cs="仿宋"/>
                <w:kern w:val="0"/>
                <w:szCs w:val="21"/>
              </w:rPr>
            </w:pPr>
            <w:r>
              <w:rPr>
                <w:rFonts w:hint="eastAsia" w:ascii="仿宋" w:hAnsi="仿宋" w:eastAsia="仿宋" w:cs="仿宋"/>
                <w:kern w:val="0"/>
                <w:szCs w:val="21"/>
              </w:rPr>
              <w:t>2.月度考核平均得分为90-94分，对所扣分数每分扣罚100元；</w:t>
            </w:r>
          </w:p>
          <w:p w14:paraId="7F8B1F7F">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仿宋" w:hAnsi="仿宋" w:eastAsia="仿宋" w:cs="仿宋"/>
                <w:kern w:val="0"/>
                <w:szCs w:val="21"/>
              </w:rPr>
            </w:pPr>
            <w:r>
              <w:rPr>
                <w:rFonts w:hint="eastAsia" w:ascii="仿宋" w:hAnsi="仿宋" w:eastAsia="仿宋" w:cs="仿宋"/>
                <w:kern w:val="0"/>
                <w:szCs w:val="21"/>
              </w:rPr>
              <w:t>3.月度考核平均得分为80—89分，对所扣分数每分扣罚300元；</w:t>
            </w:r>
          </w:p>
          <w:p w14:paraId="2AC301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仿宋" w:hAnsi="仿宋" w:eastAsia="仿宋" w:cs="仿宋"/>
                <w:kern w:val="0"/>
                <w:szCs w:val="21"/>
              </w:rPr>
            </w:pPr>
            <w:r>
              <w:rPr>
                <w:rFonts w:hint="eastAsia" w:ascii="仿宋" w:hAnsi="仿宋" w:eastAsia="仿宋" w:cs="仿宋"/>
                <w:kern w:val="0"/>
                <w:szCs w:val="21"/>
              </w:rPr>
              <w:t>4.月度考核平均得分为80分以下，对所扣分数每分扣罚500元；</w:t>
            </w:r>
          </w:p>
          <w:p w14:paraId="0EA03CE5">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仿宋" w:hAnsi="仿宋" w:eastAsia="仿宋" w:cs="仿宋"/>
                <w:kern w:val="0"/>
                <w:szCs w:val="21"/>
              </w:rPr>
            </w:pPr>
            <w:r>
              <w:rPr>
                <w:rFonts w:hint="eastAsia" w:ascii="仿宋" w:hAnsi="仿宋" w:eastAsia="仿宋" w:cs="仿宋"/>
                <w:kern w:val="0"/>
                <w:szCs w:val="21"/>
              </w:rPr>
              <w:t>5.乙方在同一年度内累计三个月考核平均得分低于80分（不含80分），甲方可单方面解除合同。</w:t>
            </w:r>
            <w:bookmarkStart w:id="9" w:name="bookmark33"/>
          </w:p>
          <w:p w14:paraId="53D275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仿宋" w:hAnsi="仿宋" w:eastAsia="仿宋" w:cs="仿宋"/>
                <w:kern w:val="0"/>
                <w:szCs w:val="21"/>
              </w:rPr>
            </w:pPr>
            <w:r>
              <w:rPr>
                <w:rFonts w:hint="eastAsia" w:ascii="仿宋" w:hAnsi="仿宋" w:eastAsia="仿宋" w:cs="仿宋"/>
                <w:kern w:val="0"/>
                <w:szCs w:val="21"/>
              </w:rPr>
              <w:t>6.乙方连续三次考核平均得分低于90分值，甲方可单方面解除合同。</w:t>
            </w:r>
          </w:p>
          <w:bookmarkEnd w:id="9"/>
          <w:p w14:paraId="50A030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仿宋" w:hAnsi="仿宋" w:eastAsia="仿宋" w:cs="仿宋"/>
                <w:kern w:val="0"/>
                <w:szCs w:val="21"/>
              </w:rPr>
            </w:pPr>
            <w:r>
              <w:rPr>
                <w:rFonts w:hint="eastAsia" w:ascii="仿宋" w:hAnsi="仿宋" w:eastAsia="仿宋" w:cs="仿宋"/>
                <w:kern w:val="0"/>
                <w:szCs w:val="21"/>
              </w:rPr>
              <w:t>四、管理部门单项考核</w:t>
            </w:r>
          </w:p>
          <w:p w14:paraId="3AC6C5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仿宋" w:hAnsi="仿宋" w:eastAsia="仿宋" w:cs="仿宋"/>
                <w:kern w:val="0"/>
                <w:szCs w:val="21"/>
              </w:rPr>
            </w:pPr>
            <w:r>
              <w:rPr>
                <w:rFonts w:hint="eastAsia" w:ascii="仿宋" w:hAnsi="仿宋" w:eastAsia="仿宋" w:cs="仿宋"/>
                <w:kern w:val="0"/>
                <w:szCs w:val="21"/>
              </w:rPr>
              <w:t>无论每月考核是否产生扣款，在各项服务过程中发生以下情况之一的，对乙方可进行单项扣款处理；造成恶劣影响或引起纠纷投诉，给医院造成损失的，追究责任并承担所有损失。</w:t>
            </w:r>
          </w:p>
          <w:p w14:paraId="7BF5F73F">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仿宋" w:hAnsi="仿宋" w:eastAsia="仿宋" w:cs="仿宋"/>
                <w:kern w:val="0"/>
                <w:szCs w:val="21"/>
              </w:rPr>
            </w:pPr>
            <w:r>
              <w:rPr>
                <w:rFonts w:hint="eastAsia" w:ascii="仿宋" w:hAnsi="仿宋" w:eastAsia="仿宋" w:cs="仿宋"/>
                <w:kern w:val="0"/>
                <w:szCs w:val="21"/>
              </w:rPr>
              <w:t>1.根据质量标准要求，针对检查中发现未达标准的服务问题，同一问题二次整改不到位扣款200元，三次整改不到位扣款500元，四次整改不到位扣款1000元。</w:t>
            </w:r>
          </w:p>
          <w:p w14:paraId="4F9846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仿宋" w:hAnsi="仿宋" w:eastAsia="仿宋" w:cs="仿宋"/>
                <w:kern w:val="0"/>
                <w:szCs w:val="21"/>
              </w:rPr>
            </w:pPr>
            <w:r>
              <w:rPr>
                <w:rFonts w:hint="eastAsia" w:ascii="仿宋" w:hAnsi="仿宋" w:eastAsia="仿宋" w:cs="仿宋"/>
                <w:kern w:val="0"/>
                <w:szCs w:val="21"/>
              </w:rPr>
              <w:t>2.对经查实存在的各类投诉，参照医院处罚意见进行处罚或根据情节扣除服务费100-1000元/次。</w:t>
            </w:r>
          </w:p>
          <w:p w14:paraId="761251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仿宋" w:hAnsi="仿宋" w:eastAsia="仿宋" w:cs="仿宋"/>
                <w:kern w:val="0"/>
                <w:szCs w:val="21"/>
              </w:rPr>
            </w:pPr>
            <w:r>
              <w:rPr>
                <w:rFonts w:hint="eastAsia" w:ascii="仿宋" w:hAnsi="仿宋" w:eastAsia="仿宋" w:cs="仿宋"/>
                <w:kern w:val="0"/>
                <w:szCs w:val="21"/>
              </w:rPr>
              <w:t>3.凡发现乙方工作人员在工作过程中，不节约水、电、气，有浪费能源、资源现象，视其情节轻重，处以50-200元/次扣款。</w:t>
            </w:r>
          </w:p>
          <w:p w14:paraId="4F8019D9">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ascii="仿宋" w:hAnsi="仿宋" w:eastAsia="仿宋" w:cs="仿宋"/>
                <w:kern w:val="0"/>
                <w:szCs w:val="21"/>
              </w:rPr>
              <w:t>五、医院对管理办法及考核评分标准适时修订。</w:t>
            </w:r>
          </w:p>
        </w:tc>
      </w:tr>
    </w:tbl>
    <w:p w14:paraId="737A444E">
      <w:pPr>
        <w:pStyle w:val="2"/>
        <w:rPr>
          <w:rFonts w:hint="eastAsia"/>
          <w:lang w:eastAsia="zh-CN"/>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1F5C9523">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1.服务期3年；</w:t>
      </w:r>
    </w:p>
    <w:p w14:paraId="22D238E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本项目合同签订之日起每一年服务周期满，</w:t>
      </w:r>
      <w:r>
        <w:rPr>
          <w:rFonts w:hint="eastAsia" w:ascii="仿宋" w:hAnsi="仿宋" w:eastAsia="仿宋" w:cs="仿宋"/>
          <w:color w:val="auto"/>
          <w:kern w:val="0"/>
          <w:sz w:val="28"/>
          <w:szCs w:val="28"/>
          <w:highlight w:val="none"/>
          <w:lang w:val="en-US" w:eastAsia="zh-CN"/>
        </w:rPr>
        <w:t>验收合格后</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采购人</w:t>
      </w:r>
      <w:r>
        <w:rPr>
          <w:rFonts w:hint="eastAsia" w:ascii="仿宋" w:hAnsi="仿宋" w:eastAsia="仿宋" w:cs="仿宋"/>
          <w:color w:val="auto"/>
          <w:kern w:val="0"/>
          <w:sz w:val="28"/>
          <w:szCs w:val="28"/>
          <w:highlight w:val="none"/>
        </w:rPr>
        <w:t>收到</w:t>
      </w:r>
      <w:r>
        <w:rPr>
          <w:rFonts w:hint="eastAsia" w:ascii="仿宋" w:hAnsi="仿宋" w:eastAsia="仿宋" w:cs="仿宋"/>
          <w:color w:val="auto"/>
          <w:kern w:val="0"/>
          <w:sz w:val="28"/>
          <w:szCs w:val="28"/>
          <w:highlight w:val="none"/>
          <w:lang w:val="en-US" w:eastAsia="zh-CN"/>
        </w:rPr>
        <w:t>供应方</w:t>
      </w:r>
      <w:r>
        <w:rPr>
          <w:rFonts w:hint="eastAsia" w:ascii="仿宋" w:hAnsi="仿宋" w:eastAsia="仿宋" w:cs="仿宋"/>
          <w:color w:val="auto"/>
          <w:kern w:val="0"/>
          <w:sz w:val="28"/>
          <w:szCs w:val="28"/>
          <w:highlight w:val="none"/>
        </w:rPr>
        <w:t>提供的真实、足额、有效的发票及维护保养报告后</w:t>
      </w:r>
      <w:r>
        <w:rPr>
          <w:rFonts w:hint="eastAsia" w:ascii="仿宋" w:hAnsi="仿宋" w:eastAsia="仿宋" w:cs="仿宋"/>
          <w:color w:val="auto"/>
          <w:kern w:val="0"/>
          <w:sz w:val="28"/>
          <w:szCs w:val="28"/>
          <w:highlight w:val="none"/>
          <w:lang w:val="en-US" w:eastAsia="zh-CN"/>
        </w:rPr>
        <w:t>20</w:t>
      </w:r>
      <w:r>
        <w:rPr>
          <w:rFonts w:hint="eastAsia" w:ascii="仿宋" w:hAnsi="仿宋" w:eastAsia="仿宋" w:cs="仿宋"/>
          <w:color w:val="auto"/>
          <w:kern w:val="0"/>
          <w:sz w:val="28"/>
          <w:szCs w:val="28"/>
          <w:highlight w:val="none"/>
        </w:rPr>
        <w:t>个工作日内向</w:t>
      </w:r>
      <w:r>
        <w:rPr>
          <w:rFonts w:hint="eastAsia" w:ascii="仿宋" w:hAnsi="仿宋" w:eastAsia="仿宋" w:cs="仿宋"/>
          <w:color w:val="auto"/>
          <w:kern w:val="0"/>
          <w:sz w:val="28"/>
          <w:szCs w:val="28"/>
          <w:highlight w:val="none"/>
          <w:lang w:val="en-US" w:eastAsia="zh-CN"/>
        </w:rPr>
        <w:t>供应方</w:t>
      </w:r>
      <w:r>
        <w:rPr>
          <w:rFonts w:hint="eastAsia" w:ascii="仿宋" w:hAnsi="仿宋" w:eastAsia="仿宋" w:cs="仿宋"/>
          <w:color w:val="auto"/>
          <w:kern w:val="0"/>
          <w:sz w:val="28"/>
          <w:szCs w:val="28"/>
          <w:highlight w:val="none"/>
        </w:rPr>
        <w:t>支付当年维保服务费</w:t>
      </w:r>
      <w:r>
        <w:rPr>
          <w:rFonts w:hint="eastAsia" w:ascii="仿宋" w:hAnsi="仿宋" w:eastAsia="仿宋" w:cs="仿宋"/>
          <w:color w:val="auto"/>
          <w:kern w:val="0"/>
          <w:sz w:val="28"/>
          <w:szCs w:val="28"/>
          <w:highlight w:val="none"/>
          <w:lang w:eastAsia="zh-CN"/>
        </w:rPr>
        <w:t>；</w:t>
      </w:r>
    </w:p>
    <w:p w14:paraId="71F9DEFC">
      <w:pPr>
        <w:pStyle w:val="16"/>
        <w:spacing w:line="360" w:lineRule="auto"/>
        <w:ind w:firstLine="56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对于每月考核的扣款，在年度付款时累计扣除。</w:t>
      </w:r>
    </w:p>
    <w:p w14:paraId="12397480">
      <w:pPr>
        <w:pStyle w:val="16"/>
        <w:spacing w:line="360" w:lineRule="auto"/>
        <w:ind w:firstLine="56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16"/>
        <w:ind w:firstLine="420" w:firstLineChars="200"/>
      </w:pPr>
      <w:r>
        <w:br w:type="page"/>
      </w:r>
    </w:p>
    <w:p w14:paraId="7908AF34">
      <w:pPr>
        <w:pStyle w:val="3"/>
        <w:numPr>
          <w:ilvl w:val="0"/>
          <w:numId w:val="0"/>
        </w:numPr>
        <w:ind w:left="402"/>
      </w:pPr>
      <w:bookmarkStart w:id="10" w:name="_Toc3094"/>
      <w:bookmarkStart w:id="11" w:name="_Toc16344"/>
      <w:bookmarkStart w:id="12" w:name="_Toc22827"/>
      <w:r>
        <w:rPr>
          <w:rFonts w:hint="eastAsia"/>
        </w:rPr>
        <w:t>第五章 响应文件格式</w:t>
      </w:r>
      <w:bookmarkEnd w:id="10"/>
      <w:bookmarkEnd w:id="11"/>
      <w:bookmarkEnd w:id="12"/>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1CCE2A68">
      <w:pPr>
        <w:jc w:val="left"/>
        <w:rPr>
          <w:rFonts w:ascii="仿宋" w:hAnsi="仿宋" w:eastAsia="仿宋" w:cs="仿宋"/>
          <w:sz w:val="24"/>
          <w:szCs w:val="24"/>
        </w:rPr>
      </w:pPr>
      <w:bookmarkStart w:id="19" w:name="_Toc32352"/>
      <w:bookmarkStart w:id="20" w:name="_Toc1544"/>
      <w:bookmarkStart w:id="21"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2" w:name="_Toc21472"/>
      <w:bookmarkStart w:id="23" w:name="_Toc24097"/>
    </w:p>
    <w:bookmarkEnd w:id="22"/>
    <w:bookmarkEnd w:id="23"/>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4" w:name="_Toc24859"/>
      <w:bookmarkStart w:id="25" w:name="_Toc3274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51F5712A">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212AB205">
      <w:pPr>
        <w:jc w:val="left"/>
        <w:rPr>
          <w:rFonts w:ascii="仿宋" w:hAnsi="仿宋" w:eastAsia="仿宋" w:cs="仿宋"/>
          <w:sz w:val="28"/>
          <w:szCs w:val="24"/>
        </w:rPr>
      </w:pPr>
      <w:bookmarkStart w:id="32" w:name="_Toc27526"/>
      <w:bookmarkStart w:id="33" w:name="_Toc2989"/>
      <w:bookmarkStart w:id="34" w:name="_Toc5996"/>
      <w:bookmarkStart w:id="35" w:name="_Toc27135"/>
      <w:r>
        <w:rPr>
          <w:rFonts w:hint="eastAsia" w:ascii="仿宋" w:hAnsi="仿宋" w:eastAsia="仿宋" w:cs="仿宋"/>
          <w:sz w:val="28"/>
          <w:szCs w:val="24"/>
        </w:rPr>
        <w:t>联系方式（移动电话）：</w:t>
      </w:r>
      <w:bookmarkEnd w:id="32"/>
      <w:bookmarkEnd w:id="33"/>
      <w:bookmarkEnd w:id="34"/>
      <w:bookmarkEnd w:id="35"/>
    </w:p>
    <w:p w14:paraId="1D31DD32">
      <w:pPr>
        <w:jc w:val="left"/>
        <w:rPr>
          <w:rFonts w:ascii="仿宋" w:hAnsi="仿宋" w:eastAsia="仿宋" w:cs="仿宋"/>
          <w:sz w:val="28"/>
          <w:szCs w:val="24"/>
        </w:rPr>
      </w:pPr>
      <w:bookmarkStart w:id="36" w:name="_Toc5056"/>
      <w:bookmarkStart w:id="37" w:name="_Toc7233"/>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3E737F25">
      <w:pPr>
        <w:jc w:val="center"/>
        <w:rPr>
          <w:rFonts w:ascii="仿宋" w:hAnsi="仿宋" w:eastAsia="仿宋" w:cs="仿宋"/>
          <w:sz w:val="32"/>
          <w:szCs w:val="40"/>
        </w:rPr>
      </w:pPr>
      <w:bookmarkStart w:id="40" w:name="_Toc11352"/>
      <w:bookmarkStart w:id="41" w:name="_Toc3023"/>
      <w:bookmarkStart w:id="42" w:name="_Toc21519"/>
      <w:bookmarkStart w:id="43" w:name="_Toc6482"/>
      <w:bookmarkStart w:id="44" w:name="_Toc14829"/>
      <w:bookmarkStart w:id="45" w:name="_Toc16029"/>
    </w:p>
    <w:p w14:paraId="2DCE1A72">
      <w:pPr>
        <w:rPr>
          <w:rStyle w:val="32"/>
          <w:rFonts w:ascii="仿宋" w:hAnsi="仿宋" w:eastAsia="仿宋" w:cs="仿宋"/>
          <w:b/>
          <w:bCs/>
          <w:sz w:val="32"/>
          <w:szCs w:val="28"/>
        </w:rPr>
      </w:pPr>
      <w:r>
        <w:rPr>
          <w:rStyle w:val="32"/>
          <w:rFonts w:hint="eastAsia" w:ascii="仿宋" w:hAnsi="仿宋" w:eastAsia="仿宋" w:cs="仿宋"/>
          <w:b/>
          <w:bCs/>
          <w:sz w:val="32"/>
          <w:szCs w:val="28"/>
        </w:rPr>
        <w:br w:type="page"/>
      </w:r>
    </w:p>
    <w:p w14:paraId="1B7C2E1E">
      <w:pPr>
        <w:pStyle w:val="4"/>
        <w:ind w:firstLine="0"/>
      </w:pPr>
      <w:r>
        <w:rPr>
          <w:rFonts w:hint="eastAsia"/>
        </w:rPr>
        <w:t>承诺函</w:t>
      </w:r>
      <w:bookmarkEnd w:id="40"/>
      <w:bookmarkEnd w:id="41"/>
      <w:bookmarkEnd w:id="42"/>
      <w:bookmarkEnd w:id="43"/>
      <w:bookmarkEnd w:id="44"/>
      <w:bookmarkEnd w:id="45"/>
    </w:p>
    <w:p w14:paraId="032CC9B3">
      <w:pPr>
        <w:pStyle w:val="2"/>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2"/>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2"/>
        <w:jc w:val="left"/>
        <w:rPr>
          <w:rFonts w:ascii="仿宋" w:hAnsi="仿宋" w:eastAsia="仿宋" w:cs="仿宋"/>
          <w:sz w:val="24"/>
        </w:rPr>
      </w:pPr>
      <w:r>
        <w:rPr>
          <w:rFonts w:hint="eastAsia" w:ascii="仿宋" w:hAnsi="仿宋" w:eastAsia="仿宋" w:cs="仿宋"/>
          <w:bCs/>
          <w:sz w:val="24"/>
        </w:rPr>
        <w:t>时间：</w:t>
      </w:r>
    </w:p>
    <w:p w14:paraId="2EDFE03D">
      <w:bookmarkStart w:id="46" w:name="_Toc17857"/>
      <w:bookmarkStart w:id="47" w:name="_Toc22676"/>
      <w:bookmarkStart w:id="48" w:name="_Toc4305"/>
      <w:bookmarkStart w:id="49" w:name="_Toc31838"/>
      <w:bookmarkStart w:id="50" w:name="_Toc30971"/>
      <w:r>
        <w:rPr>
          <w:rFonts w:hint="eastAsia"/>
        </w:rPr>
        <w:br w:type="page"/>
      </w:r>
    </w:p>
    <w:p w14:paraId="2278E64B">
      <w:pPr>
        <w:pStyle w:val="4"/>
        <w:ind w:left="-1" w:firstLine="0"/>
      </w:pPr>
      <w:r>
        <w:rPr>
          <w:rFonts w:hint="eastAsia"/>
        </w:rPr>
        <w:t>具有独立承担民事责任的能力</w:t>
      </w:r>
      <w:bookmarkEnd w:id="46"/>
      <w:bookmarkEnd w:id="47"/>
      <w:bookmarkEnd w:id="48"/>
      <w:bookmarkEnd w:id="49"/>
      <w:bookmarkEnd w:id="50"/>
    </w:p>
    <w:p w14:paraId="6ED71137">
      <w:pPr>
        <w:pStyle w:val="2"/>
        <w:jc w:val="center"/>
        <w:rPr>
          <w:rFonts w:ascii="仿宋" w:hAnsi="仿宋" w:eastAsia="仿宋" w:cs="仿宋"/>
          <w:b/>
          <w:bCs/>
        </w:rPr>
      </w:pPr>
    </w:p>
    <w:p w14:paraId="428566B8">
      <w:pPr>
        <w:jc w:val="center"/>
        <w:rPr>
          <w:rStyle w:val="32"/>
          <w:rFonts w:ascii="仿宋" w:hAnsi="仿宋" w:eastAsia="仿宋" w:cs="仿宋"/>
          <w:sz w:val="32"/>
          <w:szCs w:val="28"/>
        </w:rPr>
      </w:pPr>
      <w:r>
        <w:rPr>
          <w:rFonts w:hint="eastAsia" w:ascii="仿宋" w:hAnsi="仿宋" w:eastAsia="仿宋" w:cs="仿宋"/>
          <w:sz w:val="32"/>
          <w:szCs w:val="36"/>
        </w:rPr>
        <w:t>（按第三章要求提供）</w:t>
      </w:r>
    </w:p>
    <w:p w14:paraId="24ADAC3B">
      <w:pPr>
        <w:pStyle w:val="4"/>
        <w:ind w:firstLine="0"/>
        <w:rPr>
          <w:rStyle w:val="32"/>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25357"/>
      <w:bookmarkStart w:id="56" w:name="_Toc13904"/>
    </w:p>
    <w:p w14:paraId="2490D0F0">
      <w:pPr>
        <w:pStyle w:val="4"/>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1AB75260">
      <w:pPr>
        <w:pStyle w:val="2"/>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1"/>
        <w:ind w:left="420" w:leftChars="200"/>
        <w:jc w:val="both"/>
        <w:rPr>
          <w:rFonts w:ascii="仿宋" w:hAnsi="仿宋" w:eastAsia="仿宋" w:cs="仿宋"/>
          <w:color w:val="auto"/>
        </w:rPr>
      </w:pPr>
    </w:p>
    <w:p w14:paraId="3561FC71">
      <w:pPr>
        <w:pStyle w:val="31"/>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4"/>
        <w:ind w:firstLine="0"/>
        <w:rPr>
          <w:rFonts w:ascii="仿宋" w:hAnsi="仿宋" w:cs="仿宋"/>
          <w:szCs w:val="32"/>
        </w:rPr>
      </w:pPr>
      <w:r>
        <w:rPr>
          <w:rFonts w:hint="eastAsia" w:ascii="仿宋" w:hAnsi="仿宋" w:cs="仿宋"/>
          <w:szCs w:val="32"/>
        </w:rPr>
        <w:br w:type="page"/>
      </w:r>
      <w:bookmarkStart w:id="59" w:name="_Toc11351"/>
      <w:bookmarkStart w:id="60" w:name="_Toc27661"/>
      <w:bookmarkStart w:id="61" w:name="_Toc25638"/>
      <w:bookmarkStart w:id="62" w:name="_Toc12015"/>
      <w:bookmarkStart w:id="63" w:name="_Toc15526"/>
      <w:bookmarkStart w:id="64" w:name="_Toc20589"/>
      <w:r>
        <w:rPr>
          <w:rStyle w:val="40"/>
          <w:rFonts w:hint="eastAsia"/>
          <w:b/>
        </w:rPr>
        <w:t>法定代表人身份证明书</w:t>
      </w:r>
      <w:bookmarkEnd w:id="59"/>
      <w:bookmarkEnd w:id="60"/>
      <w:bookmarkEnd w:id="61"/>
      <w:bookmarkEnd w:id="62"/>
      <w:bookmarkEnd w:id="63"/>
      <w:bookmarkEnd w:id="64"/>
    </w:p>
    <w:p w14:paraId="12E6DDAA">
      <w:pPr>
        <w:pStyle w:val="31"/>
        <w:jc w:val="center"/>
        <w:rPr>
          <w:rFonts w:ascii="仿宋" w:hAnsi="仿宋" w:eastAsia="仿宋" w:cs="仿宋"/>
          <w:color w:val="auto"/>
        </w:rPr>
      </w:pPr>
    </w:p>
    <w:p w14:paraId="49398CEB">
      <w:pPr>
        <w:pStyle w:val="31"/>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1"/>
        <w:jc w:val="center"/>
        <w:rPr>
          <w:rFonts w:ascii="仿宋" w:hAnsi="仿宋" w:eastAsia="仿宋" w:cs="仿宋"/>
          <w:color w:val="auto"/>
        </w:rPr>
      </w:pPr>
    </w:p>
    <w:p w14:paraId="6AB7F125">
      <w:pPr>
        <w:pStyle w:val="31"/>
        <w:jc w:val="center"/>
        <w:rPr>
          <w:rFonts w:ascii="仿宋" w:hAnsi="仿宋" w:eastAsia="仿宋" w:cs="仿宋"/>
          <w:color w:val="auto"/>
        </w:rPr>
      </w:pPr>
    </w:p>
    <w:p w14:paraId="1039ED9D">
      <w:pPr>
        <w:pStyle w:val="31"/>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1"/>
        <w:rPr>
          <w:rFonts w:ascii="仿宋" w:hAnsi="仿宋" w:eastAsia="仿宋" w:cs="仿宋"/>
          <w:color w:val="auto"/>
        </w:rPr>
      </w:pPr>
      <w:r>
        <w:rPr>
          <w:rFonts w:hint="eastAsia" w:ascii="仿宋" w:hAnsi="仿宋" w:eastAsia="仿宋" w:cs="仿宋"/>
          <w:color w:val="auto"/>
        </w:rPr>
        <w:t>特此证明。</w:t>
      </w:r>
    </w:p>
    <w:p w14:paraId="203782D8">
      <w:pPr>
        <w:pStyle w:val="31"/>
        <w:jc w:val="both"/>
        <w:rPr>
          <w:rFonts w:ascii="仿宋" w:hAnsi="仿宋" w:eastAsia="仿宋" w:cs="仿宋"/>
          <w:color w:val="auto"/>
        </w:rPr>
      </w:pPr>
    </w:p>
    <w:p w14:paraId="5184AE1A">
      <w:pPr>
        <w:pStyle w:val="31"/>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2"/>
        <w:jc w:val="left"/>
        <w:rPr>
          <w:rFonts w:ascii="仿宋" w:hAnsi="仿宋" w:eastAsia="仿宋" w:cs="仿宋"/>
          <w:sz w:val="24"/>
        </w:rPr>
      </w:pPr>
      <w:r>
        <w:rPr>
          <w:rFonts w:hint="eastAsia" w:ascii="仿宋" w:hAnsi="仿宋" w:eastAsia="仿宋" w:cs="仿宋"/>
          <w:bCs/>
          <w:sz w:val="24"/>
        </w:rPr>
        <w:t>时间：</w:t>
      </w:r>
    </w:p>
    <w:p w14:paraId="2A3EBC47">
      <w:pPr>
        <w:pStyle w:val="31"/>
        <w:jc w:val="center"/>
        <w:rPr>
          <w:rFonts w:ascii="仿宋" w:hAnsi="仿宋" w:eastAsia="仿宋" w:cs="仿宋"/>
          <w:color w:val="auto"/>
        </w:rPr>
      </w:pPr>
    </w:p>
    <w:p w14:paraId="284C7C41">
      <w:pPr>
        <w:pStyle w:val="31"/>
        <w:jc w:val="center"/>
        <w:rPr>
          <w:rFonts w:ascii="仿宋" w:hAnsi="仿宋" w:eastAsia="仿宋" w:cs="仿宋"/>
          <w:color w:val="auto"/>
        </w:rPr>
      </w:pPr>
    </w:p>
    <w:p w14:paraId="409BD205">
      <w:pPr>
        <w:pStyle w:val="31"/>
        <w:rPr>
          <w:rFonts w:ascii="仿宋" w:hAnsi="仿宋" w:eastAsia="仿宋" w:cs="仿宋"/>
          <w:color w:val="auto"/>
        </w:rPr>
      </w:pPr>
      <w:r>
        <w:rPr>
          <w:rFonts w:hint="eastAsia" w:ascii="仿宋" w:hAnsi="仿宋" w:eastAsia="仿宋" w:cs="仿宋"/>
          <w:color w:val="auto"/>
        </w:rPr>
        <w:t>注：</w:t>
      </w:r>
    </w:p>
    <w:p w14:paraId="416C7924">
      <w:pPr>
        <w:pStyle w:val="31"/>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1"/>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1"/>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1"/>
        <w:jc w:val="both"/>
        <w:rPr>
          <w:rFonts w:ascii="仿宋" w:hAnsi="仿宋" w:eastAsia="仿宋" w:cs="仿宋"/>
          <w:color w:val="auto"/>
          <w:sz w:val="32"/>
          <w:szCs w:val="32"/>
        </w:rPr>
      </w:pPr>
    </w:p>
    <w:p w14:paraId="1C9EBAB9">
      <w:pPr>
        <w:pStyle w:val="31"/>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2"/>
          <w:rFonts w:hint="eastAsia" w:ascii="仿宋" w:hAnsi="仿宋" w:eastAsia="仿宋" w:cs="仿宋"/>
          <w:b/>
          <w:bCs/>
          <w:color w:val="auto"/>
          <w:kern w:val="2"/>
          <w:sz w:val="32"/>
          <w:szCs w:val="28"/>
        </w:rPr>
        <w:t>法定代表人授权委托书</w:t>
      </w:r>
    </w:p>
    <w:p w14:paraId="22EE0D66">
      <w:pPr>
        <w:pStyle w:val="31"/>
        <w:jc w:val="center"/>
        <w:rPr>
          <w:rFonts w:ascii="仿宋" w:hAnsi="仿宋" w:eastAsia="仿宋" w:cs="仿宋"/>
          <w:b/>
          <w:bCs/>
          <w:color w:val="auto"/>
        </w:rPr>
      </w:pPr>
    </w:p>
    <w:p w14:paraId="354D5B25">
      <w:pPr>
        <w:pStyle w:val="31"/>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1"/>
        <w:jc w:val="center"/>
        <w:rPr>
          <w:rFonts w:ascii="仿宋" w:hAnsi="仿宋" w:eastAsia="仿宋" w:cs="仿宋"/>
          <w:color w:val="auto"/>
        </w:rPr>
      </w:pPr>
    </w:p>
    <w:p w14:paraId="041E9C4E">
      <w:pPr>
        <w:pStyle w:val="2"/>
        <w:snapToGrid w:val="0"/>
        <w:spacing w:after="0" w:line="500" w:lineRule="exact"/>
        <w:ind w:firstLine="480" w:firstLineChars="200"/>
        <w:rPr>
          <w:rFonts w:ascii="仿宋" w:hAnsi="仿宋" w:eastAsia="仿宋" w:cs="仿宋"/>
          <w:sz w:val="24"/>
        </w:rPr>
      </w:pPr>
    </w:p>
    <w:p w14:paraId="76287808">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2"/>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4"/>
        <w:ind w:firstLine="0"/>
        <w:rPr>
          <w:rStyle w:val="40"/>
          <w:rFonts w:ascii="仿宋" w:hAnsi="仿宋" w:cs="仿宋"/>
          <w:b/>
          <w:szCs w:val="32"/>
        </w:rPr>
      </w:pPr>
      <w:r>
        <w:rPr>
          <w:rFonts w:hint="eastAsia" w:ascii="仿宋" w:hAnsi="仿宋" w:cs="仿宋"/>
          <w:szCs w:val="32"/>
        </w:rPr>
        <w:br w:type="page"/>
      </w:r>
      <w:bookmarkStart w:id="65" w:name="_Toc1074"/>
      <w:bookmarkStart w:id="66" w:name="_Toc23967"/>
      <w:bookmarkStart w:id="67" w:name="_Toc16435"/>
      <w:bookmarkStart w:id="68" w:name="_Toc26969"/>
      <w:bookmarkStart w:id="69" w:name="_Toc2041"/>
      <w:bookmarkStart w:id="70" w:name="_Toc12967"/>
      <w:r>
        <w:rPr>
          <w:rStyle w:val="40"/>
          <w:rFonts w:hint="eastAsia"/>
          <w:b/>
        </w:rPr>
        <w:t>采购需求偏离表</w:t>
      </w:r>
      <w:bookmarkEnd w:id="65"/>
      <w:bookmarkEnd w:id="66"/>
      <w:bookmarkEnd w:id="67"/>
      <w:bookmarkEnd w:id="68"/>
      <w:bookmarkEnd w:id="69"/>
      <w:bookmarkEnd w:id="70"/>
    </w:p>
    <w:p w14:paraId="17FE6086">
      <w:pPr>
        <w:pStyle w:val="4"/>
        <w:numPr>
          <w:ilvl w:val="0"/>
          <w:numId w:val="0"/>
        </w:numPr>
        <w:ind w:firstLine="3534" w:firstLineChars="1100"/>
        <w:jc w:val="both"/>
        <w:rPr>
          <w:rFonts w:ascii="仿宋" w:hAnsi="仿宋" w:cs="仿宋"/>
          <w:szCs w:val="32"/>
        </w:rPr>
      </w:pPr>
      <w:r>
        <w:rPr>
          <w:rStyle w:val="40"/>
          <w:rFonts w:hint="eastAsia"/>
          <w:b/>
        </w:rPr>
        <w:t>1、技术或服务要求偏离表</w:t>
      </w:r>
    </w:p>
    <w:p w14:paraId="72ADF5F0">
      <w:pPr>
        <w:pStyle w:val="2"/>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6"/>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1"/>
        <w:jc w:val="center"/>
        <w:rPr>
          <w:rFonts w:ascii="仿宋" w:hAnsi="仿宋" w:eastAsia="仿宋" w:cs="仿宋"/>
          <w:color w:val="auto"/>
          <w:sz w:val="32"/>
          <w:szCs w:val="32"/>
        </w:rPr>
      </w:pPr>
    </w:p>
    <w:p w14:paraId="02E2A6C0">
      <w:pPr>
        <w:pStyle w:val="4"/>
        <w:numPr>
          <w:ilvl w:val="0"/>
          <w:numId w:val="0"/>
        </w:numPr>
        <w:ind w:firstLine="3534" w:firstLineChars="1100"/>
        <w:jc w:val="both"/>
        <w:rPr>
          <w:rStyle w:val="40"/>
          <w:b/>
        </w:rPr>
      </w:pPr>
    </w:p>
    <w:p w14:paraId="0BE16B8E">
      <w:pPr>
        <w:pStyle w:val="4"/>
        <w:numPr>
          <w:ilvl w:val="0"/>
          <w:numId w:val="0"/>
        </w:numPr>
        <w:ind w:firstLine="3534" w:firstLineChars="1100"/>
        <w:jc w:val="both"/>
        <w:rPr>
          <w:rStyle w:val="40"/>
          <w:b/>
        </w:rPr>
      </w:pPr>
    </w:p>
    <w:p w14:paraId="4F07CD7D">
      <w:pPr>
        <w:pStyle w:val="4"/>
        <w:numPr>
          <w:ilvl w:val="0"/>
          <w:numId w:val="0"/>
        </w:numPr>
        <w:ind w:firstLine="3534" w:firstLineChars="1100"/>
        <w:jc w:val="both"/>
        <w:rPr>
          <w:rStyle w:val="40"/>
          <w:b/>
        </w:rPr>
      </w:pPr>
    </w:p>
    <w:p w14:paraId="5039777D">
      <w:pPr>
        <w:pStyle w:val="4"/>
        <w:numPr>
          <w:ilvl w:val="0"/>
          <w:numId w:val="0"/>
        </w:numPr>
        <w:ind w:firstLine="3534" w:firstLineChars="1100"/>
        <w:jc w:val="both"/>
        <w:rPr>
          <w:rStyle w:val="40"/>
          <w:b/>
        </w:rPr>
      </w:pPr>
    </w:p>
    <w:p w14:paraId="48346406">
      <w:pPr>
        <w:pStyle w:val="4"/>
        <w:numPr>
          <w:ilvl w:val="0"/>
          <w:numId w:val="0"/>
        </w:numPr>
        <w:ind w:firstLine="3534" w:firstLineChars="1100"/>
        <w:jc w:val="both"/>
        <w:rPr>
          <w:rStyle w:val="40"/>
          <w:b/>
        </w:rPr>
      </w:pPr>
    </w:p>
    <w:p w14:paraId="3CF2EC76">
      <w:pPr>
        <w:pStyle w:val="4"/>
        <w:numPr>
          <w:ilvl w:val="0"/>
          <w:numId w:val="0"/>
        </w:numPr>
        <w:ind w:firstLine="3534" w:firstLineChars="1100"/>
        <w:jc w:val="both"/>
        <w:rPr>
          <w:rStyle w:val="40"/>
          <w:b/>
        </w:rPr>
      </w:pPr>
    </w:p>
    <w:p w14:paraId="3FFEF3E9">
      <w:pPr>
        <w:pStyle w:val="4"/>
        <w:numPr>
          <w:ilvl w:val="0"/>
          <w:numId w:val="0"/>
        </w:numPr>
        <w:ind w:firstLine="3534" w:firstLineChars="1100"/>
        <w:jc w:val="both"/>
        <w:rPr>
          <w:rStyle w:val="40"/>
          <w:b/>
        </w:rPr>
      </w:pPr>
    </w:p>
    <w:p w14:paraId="5005FE04">
      <w:pPr>
        <w:pStyle w:val="4"/>
        <w:numPr>
          <w:ilvl w:val="0"/>
          <w:numId w:val="0"/>
        </w:numPr>
        <w:ind w:firstLine="3534" w:firstLineChars="1100"/>
        <w:jc w:val="both"/>
        <w:rPr>
          <w:rStyle w:val="40"/>
          <w:b/>
        </w:rPr>
      </w:pPr>
    </w:p>
    <w:p w14:paraId="7FEBA4AF">
      <w:pPr>
        <w:pStyle w:val="4"/>
        <w:numPr>
          <w:ilvl w:val="0"/>
          <w:numId w:val="0"/>
        </w:numPr>
        <w:ind w:firstLine="3534" w:firstLineChars="1100"/>
        <w:jc w:val="both"/>
        <w:rPr>
          <w:rFonts w:ascii="仿宋" w:hAnsi="仿宋" w:cs="仿宋"/>
          <w:szCs w:val="32"/>
        </w:rPr>
      </w:pPr>
      <w:r>
        <w:rPr>
          <w:rStyle w:val="40"/>
          <w:rFonts w:hint="eastAsia"/>
          <w:b/>
        </w:rPr>
        <w:t>2、商务要求偏离表</w:t>
      </w:r>
    </w:p>
    <w:p w14:paraId="055E3AD6">
      <w:pPr>
        <w:pStyle w:val="2"/>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6"/>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1"/>
        <w:jc w:val="center"/>
        <w:rPr>
          <w:rFonts w:ascii="仿宋" w:hAnsi="仿宋" w:eastAsia="仿宋" w:cs="仿宋"/>
          <w:color w:val="auto"/>
          <w:sz w:val="32"/>
          <w:szCs w:val="32"/>
        </w:rPr>
      </w:pPr>
    </w:p>
    <w:p w14:paraId="7A8FA0B6">
      <w:pPr>
        <w:pStyle w:val="31"/>
        <w:rPr>
          <w:rStyle w:val="32"/>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1CBA6903">
      <w:pPr>
        <w:pStyle w:val="4"/>
        <w:ind w:firstLine="0"/>
      </w:pPr>
      <w:bookmarkStart w:id="74" w:name="_Toc15065"/>
      <w:r>
        <w:rPr>
          <w:rFonts w:hint="eastAsia"/>
        </w:rPr>
        <w:t>报价单</w:t>
      </w:r>
      <w:bookmarkEnd w:id="74"/>
    </w:p>
    <w:p w14:paraId="61CF892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2"/>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2"/>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2"/>
        <w:rPr>
          <w:rFonts w:ascii="仿宋" w:hAnsi="仿宋" w:eastAsia="仿宋" w:cs="仿宋"/>
          <w:b/>
          <w:bCs/>
        </w:rPr>
      </w:pPr>
      <w:r>
        <w:rPr>
          <w:rFonts w:hint="eastAsia" w:ascii="仿宋" w:hAnsi="仿宋" w:eastAsia="仿宋" w:cs="仿宋"/>
          <w:b/>
          <w:bCs/>
        </w:rPr>
        <w:t>2.报价一览表</w:t>
      </w:r>
    </w:p>
    <w:tbl>
      <w:tblPr>
        <w:tblStyle w:val="19"/>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2"/>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2"/>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2"/>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2"/>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2"/>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2"/>
              <w:jc w:val="center"/>
              <w:rPr>
                <w:rFonts w:ascii="仿宋" w:hAnsi="仿宋" w:eastAsia="仿宋" w:cs="仿宋"/>
                <w:sz w:val="24"/>
                <w:szCs w:val="24"/>
              </w:rPr>
            </w:pPr>
          </w:p>
        </w:tc>
        <w:tc>
          <w:tcPr>
            <w:tcW w:w="2104" w:type="dxa"/>
            <w:vAlign w:val="center"/>
          </w:tcPr>
          <w:p w14:paraId="152F4F26">
            <w:pPr>
              <w:pStyle w:val="2"/>
              <w:jc w:val="center"/>
              <w:rPr>
                <w:rFonts w:ascii="仿宋" w:hAnsi="仿宋" w:eastAsia="仿宋" w:cs="仿宋"/>
                <w:sz w:val="24"/>
                <w:szCs w:val="24"/>
              </w:rPr>
            </w:pPr>
          </w:p>
        </w:tc>
        <w:tc>
          <w:tcPr>
            <w:tcW w:w="2104" w:type="dxa"/>
            <w:vAlign w:val="center"/>
          </w:tcPr>
          <w:p w14:paraId="7EBC2981">
            <w:pPr>
              <w:pStyle w:val="2"/>
              <w:jc w:val="center"/>
              <w:rPr>
                <w:rFonts w:ascii="仿宋" w:hAnsi="仿宋" w:eastAsia="仿宋" w:cs="仿宋"/>
                <w:sz w:val="24"/>
                <w:szCs w:val="24"/>
              </w:rPr>
            </w:pPr>
          </w:p>
        </w:tc>
        <w:tc>
          <w:tcPr>
            <w:tcW w:w="2104" w:type="dxa"/>
            <w:vAlign w:val="center"/>
          </w:tcPr>
          <w:p w14:paraId="65607845">
            <w:pPr>
              <w:pStyle w:val="2"/>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2"/>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2"/>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2"/>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4"/>
        <w:ind w:firstLine="0"/>
      </w:pPr>
      <w:r>
        <w:rPr>
          <w:rFonts w:hint="eastAsia"/>
        </w:rPr>
        <w:t>供应商认为需要提供的其他材料</w:t>
      </w:r>
      <w:bookmarkEnd w:id="71"/>
      <w:bookmarkEnd w:id="72"/>
      <w:bookmarkEnd w:id="73"/>
      <w:bookmarkEnd w:id="75"/>
      <w:bookmarkEnd w:id="76"/>
      <w:bookmarkEnd w:id="77"/>
    </w:p>
    <w:p w14:paraId="774B64BE">
      <w:pPr>
        <w:pStyle w:val="2"/>
        <w:jc w:val="center"/>
        <w:rPr>
          <w:rFonts w:ascii="仿宋" w:hAnsi="仿宋" w:eastAsia="仿宋" w:cs="仿宋"/>
        </w:rPr>
      </w:pPr>
    </w:p>
    <w:p w14:paraId="76329B97">
      <w:pPr>
        <w:pStyle w:val="2"/>
        <w:jc w:val="center"/>
        <w:rPr>
          <w:rFonts w:ascii="仿宋" w:hAnsi="仿宋" w:eastAsia="仿宋" w:cs="仿宋"/>
        </w:rPr>
      </w:pPr>
    </w:p>
    <w:p w14:paraId="6B30A77B">
      <w:pPr>
        <w:pStyle w:val="2"/>
        <w:jc w:val="center"/>
        <w:rPr>
          <w:rFonts w:ascii="仿宋" w:hAnsi="仿宋" w:eastAsia="仿宋" w:cs="仿宋"/>
        </w:rPr>
      </w:pPr>
    </w:p>
    <w:p w14:paraId="3DF0E0FA">
      <w:pPr>
        <w:pStyle w:val="2"/>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D087022-8C9E-47F0-97B1-BEF57F51036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8ABC2A3-C3E7-44AB-939E-0C76E3A923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8532C863-EDA6-4D53-8DE5-EDAD67A1EB7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6FCA3CCC-998A-4538-A755-B74E7D2FD2B0}"/>
  </w:font>
  <w:font w:name="KSOFE44F9426">
    <w:panose1 w:val="02010609060101010101"/>
    <w:charset w:val="86"/>
    <w:family w:val="auto"/>
    <w:pitch w:val="default"/>
    <w:sig w:usb0="00000001"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4"/>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1A76AB"/>
    <w:rsid w:val="1D610D61"/>
    <w:rsid w:val="1DD000AF"/>
    <w:rsid w:val="1DD066D7"/>
    <w:rsid w:val="1DF5197B"/>
    <w:rsid w:val="1E09745A"/>
    <w:rsid w:val="1E14234D"/>
    <w:rsid w:val="1E8F4CF1"/>
    <w:rsid w:val="1F4F7C3B"/>
    <w:rsid w:val="1F920200"/>
    <w:rsid w:val="1FEA3A1E"/>
    <w:rsid w:val="20423DC8"/>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401061"/>
    <w:rsid w:val="37BF3B20"/>
    <w:rsid w:val="380B5401"/>
    <w:rsid w:val="38323B02"/>
    <w:rsid w:val="3846220A"/>
    <w:rsid w:val="38AE5E8C"/>
    <w:rsid w:val="38C05153"/>
    <w:rsid w:val="3A335BDD"/>
    <w:rsid w:val="3A900FE8"/>
    <w:rsid w:val="3A973F7E"/>
    <w:rsid w:val="3B4E7DFC"/>
    <w:rsid w:val="3C1063F2"/>
    <w:rsid w:val="3CBC5C91"/>
    <w:rsid w:val="3D375AA1"/>
    <w:rsid w:val="3D931F15"/>
    <w:rsid w:val="3EA40469"/>
    <w:rsid w:val="3F6C393F"/>
    <w:rsid w:val="3FA84948"/>
    <w:rsid w:val="3FCA4A2B"/>
    <w:rsid w:val="3FE34CD0"/>
    <w:rsid w:val="41600431"/>
    <w:rsid w:val="42075FF8"/>
    <w:rsid w:val="42434B77"/>
    <w:rsid w:val="42D94E43"/>
    <w:rsid w:val="42E77C3D"/>
    <w:rsid w:val="4335673E"/>
    <w:rsid w:val="43B34232"/>
    <w:rsid w:val="43C401ED"/>
    <w:rsid w:val="43DD12AF"/>
    <w:rsid w:val="44A32AC2"/>
    <w:rsid w:val="452C0E08"/>
    <w:rsid w:val="454937BA"/>
    <w:rsid w:val="45E20DD0"/>
    <w:rsid w:val="46271B24"/>
    <w:rsid w:val="46284338"/>
    <w:rsid w:val="465B6B84"/>
    <w:rsid w:val="465D0053"/>
    <w:rsid w:val="468567BB"/>
    <w:rsid w:val="4710374A"/>
    <w:rsid w:val="4782487D"/>
    <w:rsid w:val="47F36CDA"/>
    <w:rsid w:val="480756B2"/>
    <w:rsid w:val="483002E2"/>
    <w:rsid w:val="48D62926"/>
    <w:rsid w:val="49344560"/>
    <w:rsid w:val="495751DE"/>
    <w:rsid w:val="497004D0"/>
    <w:rsid w:val="4AB820A2"/>
    <w:rsid w:val="4B4F618D"/>
    <w:rsid w:val="4BAD0151"/>
    <w:rsid w:val="4BD854D0"/>
    <w:rsid w:val="4C8F75A2"/>
    <w:rsid w:val="4CB701C3"/>
    <w:rsid w:val="4D4C612C"/>
    <w:rsid w:val="4D7F5185"/>
    <w:rsid w:val="4D7F6DB0"/>
    <w:rsid w:val="4E3323C4"/>
    <w:rsid w:val="4E8C008E"/>
    <w:rsid w:val="4F784E82"/>
    <w:rsid w:val="4FAB2261"/>
    <w:rsid w:val="4FD14828"/>
    <w:rsid w:val="506A72A7"/>
    <w:rsid w:val="50771A9C"/>
    <w:rsid w:val="52B21B59"/>
    <w:rsid w:val="52EC23F5"/>
    <w:rsid w:val="53854CE8"/>
    <w:rsid w:val="53BF0A7B"/>
    <w:rsid w:val="5455382C"/>
    <w:rsid w:val="545E542E"/>
    <w:rsid w:val="5643117D"/>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C60FC0"/>
    <w:rsid w:val="63D462B1"/>
    <w:rsid w:val="641A3596"/>
    <w:rsid w:val="645F11DF"/>
    <w:rsid w:val="647267C2"/>
    <w:rsid w:val="647C6435"/>
    <w:rsid w:val="64BE50E6"/>
    <w:rsid w:val="6531690D"/>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07F72D3"/>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4">
    <w:name w:val="heading 2"/>
    <w:next w:val="1"/>
    <w:link w:val="40"/>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7"/>
    <w:qFormat/>
    <w:uiPriority w:val="0"/>
    <w:pPr>
      <w:jc w:val="left"/>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2"/>
    <w:qFormat/>
    <w:uiPriority w:val="0"/>
    <w:pPr>
      <w:spacing w:after="120" w:line="480" w:lineRule="auto"/>
      <w:ind w:left="420" w:leftChars="200"/>
    </w:pPr>
    <w:rPr>
      <w:szCs w:val="20"/>
    </w:rPr>
  </w:style>
  <w:style w:type="paragraph" w:styleId="10">
    <w:name w:val="Balloon Text"/>
    <w:basedOn w:val="1"/>
    <w:link w:val="39"/>
    <w:qFormat/>
    <w:uiPriority w:val="0"/>
    <w:rPr>
      <w:sz w:val="18"/>
      <w:szCs w:val="18"/>
    </w:rPr>
  </w:style>
  <w:style w:type="paragraph" w:styleId="11">
    <w:name w:val="footer"/>
    <w:basedOn w:val="1"/>
    <w:link w:val="44"/>
    <w:unhideWhenUsed/>
    <w:qFormat/>
    <w:uiPriority w:val="99"/>
    <w:pPr>
      <w:tabs>
        <w:tab w:val="center" w:pos="4153"/>
        <w:tab w:val="right" w:pos="8306"/>
      </w:tabs>
      <w:snapToGrid w:val="0"/>
      <w:jc w:val="left"/>
    </w:pPr>
    <w:rPr>
      <w:sz w:val="18"/>
      <w:szCs w:val="18"/>
    </w:rPr>
  </w:style>
  <w:style w:type="paragraph" w:styleId="12">
    <w:name w:val="header"/>
    <w:basedOn w:val="1"/>
    <w:next w:val="2"/>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itle"/>
    <w:basedOn w:val="1"/>
    <w:next w:val="1"/>
    <w:qFormat/>
    <w:uiPriority w:val="10"/>
    <w:pPr>
      <w:spacing w:before="240" w:after="60"/>
      <w:jc w:val="center"/>
      <w:outlineLvl w:val="0"/>
    </w:pPr>
    <w:rPr>
      <w:rFonts w:ascii="Cambria" w:hAnsi="Cambria"/>
      <w:b/>
      <w:bCs/>
      <w:sz w:val="32"/>
      <w:szCs w:val="32"/>
    </w:rPr>
  </w:style>
  <w:style w:type="paragraph" w:styleId="15">
    <w:name w:val="annotation subject"/>
    <w:basedOn w:val="6"/>
    <w:next w:val="6"/>
    <w:link w:val="38"/>
    <w:qFormat/>
    <w:uiPriority w:val="0"/>
    <w:rPr>
      <w:b/>
      <w:bCs/>
    </w:rPr>
  </w:style>
  <w:style w:type="paragraph" w:styleId="16">
    <w:name w:val="Body Text First Indent"/>
    <w:basedOn w:val="2"/>
    <w:link w:val="33"/>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6"/>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paragraph" w:customStyle="1" w:styleId="24">
    <w:name w:val="标题 5（有编号）（绿盟科技）"/>
    <w:basedOn w:val="25"/>
    <w:next w:val="2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13、表格内居中正文"/>
    <w:basedOn w:val="1"/>
    <w:qFormat/>
    <w:uiPriority w:val="0"/>
    <w:pPr>
      <w:wordWrap w:val="0"/>
      <w:topLinePunct/>
      <w:spacing w:line="360" w:lineRule="exact"/>
      <w:jc w:val="center"/>
    </w:pPr>
    <w:rPr>
      <w:rFonts w:ascii="宋体" w:hAnsi="宋体" w:eastAsia="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9">
    <w:name w:val="List Paragraph"/>
    <w:basedOn w:val="1"/>
    <w:qFormat/>
    <w:uiPriority w:val="0"/>
    <w:pPr>
      <w:spacing w:line="500" w:lineRule="exact"/>
      <w:ind w:firstLine="420" w:firstLineChars="200"/>
    </w:pPr>
    <w:rPr>
      <w:szCs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正文文本缩进 2 字符"/>
    <w:link w:val="9"/>
    <w:qFormat/>
    <w:uiPriority w:val="0"/>
    <w:rPr>
      <w:szCs w:val="20"/>
    </w:rPr>
  </w:style>
  <w:style w:type="character" w:customStyle="1" w:styleId="33">
    <w:name w:val="正文首行缩进 字符"/>
    <w:link w:val="16"/>
    <w:qFormat/>
    <w:uiPriority w:val="0"/>
    <w:rPr>
      <w:rFonts w:ascii="仿宋_GB2312" w:hAnsi="仿宋_GB2312" w:eastAsia="仿宋_GB2312"/>
      <w:szCs w:val="20"/>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正文首行缩进 2 字符"/>
    <w:link w:val="17"/>
    <w:qFormat/>
    <w:uiPriority w:val="99"/>
    <w:rPr>
      <w:rFonts w:ascii="宋体" w:hAnsi="Times New Roman"/>
      <w:kern w:val="0"/>
      <w:sz w:val="21"/>
      <w:szCs w:val="24"/>
    </w:rPr>
  </w:style>
  <w:style w:type="character" w:customStyle="1" w:styleId="37">
    <w:name w:val="批注文字 字符"/>
    <w:basedOn w:val="20"/>
    <w:link w:val="6"/>
    <w:qFormat/>
    <w:uiPriority w:val="0"/>
    <w:rPr>
      <w:kern w:val="2"/>
      <w:sz w:val="21"/>
      <w:szCs w:val="22"/>
    </w:rPr>
  </w:style>
  <w:style w:type="character" w:customStyle="1" w:styleId="38">
    <w:name w:val="批注主题 字符"/>
    <w:basedOn w:val="37"/>
    <w:link w:val="15"/>
    <w:qFormat/>
    <w:uiPriority w:val="0"/>
    <w:rPr>
      <w:b/>
      <w:bCs/>
      <w:kern w:val="2"/>
      <w:sz w:val="21"/>
      <w:szCs w:val="22"/>
    </w:rPr>
  </w:style>
  <w:style w:type="character" w:customStyle="1" w:styleId="39">
    <w:name w:val="批注框文本 字符"/>
    <w:basedOn w:val="20"/>
    <w:link w:val="10"/>
    <w:qFormat/>
    <w:uiPriority w:val="0"/>
    <w:rPr>
      <w:kern w:val="2"/>
      <w:sz w:val="18"/>
      <w:szCs w:val="18"/>
    </w:rPr>
  </w:style>
  <w:style w:type="character" w:customStyle="1" w:styleId="40">
    <w:name w:val="标题 2 字符"/>
    <w:link w:val="4"/>
    <w:qFormat/>
    <w:uiPriority w:val="0"/>
    <w:rPr>
      <w:rFonts w:ascii="Times New Roman" w:hAnsi="Times New Roman" w:eastAsia="仿宋" w:cs="Times New Roman"/>
      <w:b/>
      <w:sz w:val="32"/>
    </w:rPr>
  </w:style>
  <w:style w:type="paragraph" w:customStyle="1" w:styleId="41">
    <w:name w:val="_Style 2"/>
    <w:basedOn w:val="1"/>
    <w:qFormat/>
    <w:uiPriority w:val="0"/>
    <w:pPr>
      <w:ind w:firstLine="420" w:firstLineChars="200"/>
    </w:pPr>
    <w:rPr>
      <w:sz w:val="18"/>
      <w:szCs w:val="18"/>
    </w:rPr>
  </w:style>
  <w:style w:type="paragraph" w:styleId="4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列出段落1"/>
    <w:basedOn w:val="1"/>
    <w:qFormat/>
    <w:uiPriority w:val="0"/>
    <w:pPr>
      <w:ind w:firstLine="420" w:firstLineChars="200"/>
    </w:pPr>
    <w:rPr>
      <w:rFonts w:ascii="Times New Roman" w:hAnsi="Times New Roman" w:eastAsia="宋体" w:cs="Times New Roman"/>
      <w:szCs w:val="20"/>
    </w:rPr>
  </w:style>
  <w:style w:type="character" w:customStyle="1" w:styleId="44">
    <w:name w:val="页脚 字符"/>
    <w:basedOn w:val="20"/>
    <w:link w:val="11"/>
    <w:qFormat/>
    <w:uiPriority w:val="99"/>
    <w:rPr>
      <w:rFonts w:asciiTheme="minorHAnsi" w:hAnsiTheme="minorHAnsi" w:eastAsiaTheme="minorEastAsia" w:cstheme="minorBidi"/>
      <w:kern w:val="2"/>
      <w:sz w:val="18"/>
      <w:szCs w:val="18"/>
    </w:rPr>
  </w:style>
  <w:style w:type="character" w:customStyle="1" w:styleId="45">
    <w:name w:val="页眉 字符"/>
    <w:basedOn w:val="20"/>
    <w:link w:val="12"/>
    <w:qFormat/>
    <w:uiPriority w:val="99"/>
    <w:rPr>
      <w:rFonts w:asciiTheme="minorHAnsi" w:hAnsiTheme="minorHAnsi" w:eastAsiaTheme="minorEastAsia" w:cstheme="minorBidi"/>
      <w:kern w:val="2"/>
      <w:sz w:val="18"/>
      <w:szCs w:val="18"/>
    </w:rPr>
  </w:style>
  <w:style w:type="character" w:customStyle="1" w:styleId="46">
    <w:name w:val="font21"/>
    <w:basedOn w:val="20"/>
    <w:qFormat/>
    <w:uiPriority w:val="0"/>
    <w:rPr>
      <w:rFonts w:hint="eastAsia" w:ascii="宋体" w:hAnsi="宋体" w:eastAsia="宋体" w:cs="宋体"/>
      <w:color w:val="363641"/>
      <w:sz w:val="24"/>
      <w:szCs w:val="24"/>
      <w:u w:val="none"/>
    </w:rPr>
  </w:style>
  <w:style w:type="paragraph" w:customStyle="1" w:styleId="47">
    <w:name w:val="Table Text"/>
    <w:basedOn w:val="1"/>
    <w:semiHidden/>
    <w:qFormat/>
    <w:uiPriority w:val="0"/>
    <w:rPr>
      <w:rFonts w:ascii="宋体" w:hAnsi="宋体" w:eastAsia="宋体" w:cs="宋体"/>
      <w:sz w:val="20"/>
      <w:szCs w:val="20"/>
      <w:lang w:val="en-US" w:eastAsia="en-US" w:bidi="ar-SA"/>
    </w:rPr>
  </w:style>
  <w:style w:type="paragraph" w:styleId="4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29</Pages>
  <Words>114</Words>
  <Characters>127</Characters>
  <Lines>58</Lines>
  <Paragraphs>16</Paragraphs>
  <TotalTime>0</TotalTime>
  <ScaleCrop>false</ScaleCrop>
  <LinksUpToDate>false</LinksUpToDate>
  <CharactersWithSpaces>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2026-03-18T03:05:18Z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