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7号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磁刺激联合生物反馈治疗仪</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3</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磁刺激联合生物反馈治疗仪</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7号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29.8万元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DC03A3">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投标人需具备医疗器械经营许可证或备案凭证。</w:t>
            </w:r>
          </w:p>
          <w:p w14:paraId="68B0E924">
            <w:pPr>
              <w:pStyle w:val="27"/>
              <w:numPr>
                <w:ilvl w:val="0"/>
                <w:numId w:val="18"/>
              </w:numPr>
              <w:spacing w:line="240" w:lineRule="exact"/>
              <w:ind w:firstLine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生产厂家具备医疗器械生产许可证。</w:t>
            </w:r>
          </w:p>
          <w:p w14:paraId="6331FF86">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3.产品需具备中华人民共和国医疗器械注册证或备案。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绵阳市中心医院生殖医学中心开展工作需要，需购买1套磁刺激联合生物反馈治疗仪。</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2D951BEE">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整机通过电磁兼容性EMC测试</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提供检验报告</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；整机通过YY/T 0994-2015 磁刺激设备行业标准</w:t>
      </w:r>
      <w:r>
        <w:rPr>
          <w:rFonts w:hint="eastAsia" w:cs="宋体"/>
          <w:b w:val="0"/>
          <w:bCs w:val="0"/>
          <w:color w:val="000000"/>
          <w:sz w:val="24"/>
          <w:szCs w:val="24"/>
          <w:lang w:eastAsia="zh-CN"/>
        </w:rPr>
        <w:t>。</w:t>
      </w:r>
    </w:p>
    <w:p w14:paraId="4D93571D">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采用</w:t>
      </w:r>
      <w:r>
        <w:rPr>
          <w:rFonts w:hint="eastAsia" w:ascii="宋体" w:hAnsi="宋体" w:eastAsia="宋体" w:cs="宋体"/>
          <w:b w:val="0"/>
          <w:bCs w:val="0"/>
          <w:color w:val="000000"/>
          <w:sz w:val="24"/>
          <w:szCs w:val="24"/>
        </w:rPr>
        <w:t>液冷散热</w:t>
      </w:r>
      <w:r>
        <w:rPr>
          <w:rFonts w:hint="eastAsia" w:ascii="宋体" w:hAnsi="宋体" w:eastAsia="宋体" w:cs="宋体"/>
          <w:b w:val="0"/>
          <w:bCs w:val="0"/>
          <w:color w:val="000000"/>
          <w:sz w:val="24"/>
          <w:szCs w:val="24"/>
          <w:lang w:val="en-US" w:eastAsia="zh-CN"/>
        </w:rPr>
        <w:t>方式。</w:t>
      </w:r>
    </w:p>
    <w:p w14:paraId="3B284160">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bidi="ar-SA"/>
        </w:rPr>
        <w:t>采用深聚焦铁芯线圈，适用于盆底刺激和骶神经刺激，保证在线圈中心表</w:t>
      </w:r>
      <w:r>
        <w:rPr>
          <w:rFonts w:hint="eastAsia" w:ascii="宋体" w:hAnsi="宋体" w:eastAsia="宋体" w:cs="宋体"/>
          <w:b w:val="0"/>
          <w:bCs w:val="0"/>
          <w:sz w:val="24"/>
          <w:szCs w:val="24"/>
        </w:rPr>
        <w:t>面6cm处磁场强度≥1T</w:t>
      </w:r>
      <w:r>
        <w:rPr>
          <w:rFonts w:hint="eastAsia" w:cs="宋体"/>
          <w:b w:val="0"/>
          <w:bCs w:val="0"/>
          <w:sz w:val="24"/>
          <w:szCs w:val="24"/>
          <w:lang w:eastAsia="zh-CN"/>
        </w:rPr>
        <w:t>。</w:t>
      </w:r>
    </w:p>
    <w:p w14:paraId="7D0F67FF">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bookmarkStart w:id="8" w:name="_Hlk25225669"/>
      <w:r>
        <w:rPr>
          <w:rFonts w:hint="eastAsia" w:ascii="宋体" w:hAnsi="宋体" w:eastAsia="宋体" w:cs="宋体"/>
          <w:b w:val="0"/>
          <w:bCs w:val="0"/>
          <w:color w:val="000000"/>
          <w:sz w:val="24"/>
          <w:szCs w:val="24"/>
        </w:rPr>
        <w:t>产品结构及组成</w:t>
      </w:r>
      <w:r>
        <w:rPr>
          <w:rFonts w:hint="eastAsia" w:ascii="宋体" w:hAnsi="宋体" w:eastAsia="宋体" w:cs="宋体"/>
          <w:b w:val="0"/>
          <w:bCs w:val="0"/>
          <w:color w:val="000000"/>
          <w:sz w:val="24"/>
          <w:szCs w:val="24"/>
          <w:lang w:val="en-US" w:eastAsia="zh-CN"/>
        </w:rPr>
        <w:t>中</w:t>
      </w:r>
      <w:r>
        <w:rPr>
          <w:rFonts w:hint="eastAsia" w:ascii="宋体" w:hAnsi="宋体" w:eastAsia="宋体" w:cs="宋体"/>
          <w:b w:val="0"/>
          <w:bCs w:val="0"/>
          <w:color w:val="000000"/>
          <w:sz w:val="24"/>
          <w:szCs w:val="24"/>
        </w:rPr>
        <w:t>包含</w:t>
      </w:r>
      <w:r>
        <w:rPr>
          <w:rFonts w:hint="eastAsia" w:ascii="宋体" w:hAnsi="宋体" w:eastAsia="宋体" w:cs="宋体"/>
          <w:b w:val="0"/>
          <w:bCs w:val="0"/>
          <w:color w:val="000000"/>
          <w:sz w:val="24"/>
          <w:szCs w:val="24"/>
          <w:lang w:val="en-US" w:eastAsia="zh-CN"/>
        </w:rPr>
        <w:t>治疗</w:t>
      </w:r>
      <w:r>
        <w:rPr>
          <w:rFonts w:hint="eastAsia" w:ascii="宋体" w:hAnsi="宋体" w:eastAsia="宋体" w:cs="宋体"/>
          <w:b w:val="0"/>
          <w:bCs w:val="0"/>
          <w:color w:val="000000"/>
          <w:sz w:val="24"/>
          <w:szCs w:val="24"/>
        </w:rPr>
        <w:t>座椅</w:t>
      </w:r>
      <w:r>
        <w:rPr>
          <w:rFonts w:hint="eastAsia" w:ascii="宋体" w:hAnsi="宋体" w:eastAsia="宋体" w:cs="宋体"/>
          <w:b w:val="0"/>
          <w:bCs w:val="0"/>
          <w:color w:val="000000"/>
          <w:sz w:val="24"/>
          <w:szCs w:val="24"/>
          <w:lang w:eastAsia="zh-CN"/>
        </w:rPr>
        <w:t>。</w:t>
      </w:r>
    </w:p>
    <w:p w14:paraId="28BC2F3A">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软件</w:t>
      </w:r>
      <w:r>
        <w:rPr>
          <w:rFonts w:hint="eastAsia" w:ascii="宋体" w:hAnsi="宋体" w:eastAsia="宋体" w:cs="宋体"/>
          <w:b w:val="0"/>
          <w:bCs w:val="0"/>
          <w:color w:val="000000"/>
          <w:sz w:val="24"/>
          <w:szCs w:val="24"/>
          <w:lang w:val="en-US" w:eastAsia="zh-CN"/>
        </w:rPr>
        <w:t>能</w:t>
      </w:r>
      <w:r>
        <w:rPr>
          <w:rFonts w:hint="eastAsia" w:ascii="宋体" w:hAnsi="宋体" w:eastAsia="宋体" w:cs="宋体"/>
          <w:b w:val="0"/>
          <w:bCs w:val="0"/>
          <w:color w:val="000000"/>
          <w:sz w:val="24"/>
          <w:szCs w:val="24"/>
        </w:rPr>
        <w:t>控制治疗座椅进行盆底和骶神经双模式一键自动切换</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提供软件操作界面图</w:t>
      </w:r>
      <w:r>
        <w:rPr>
          <w:rFonts w:hint="eastAsia" w:ascii="宋体" w:hAnsi="宋体" w:eastAsia="宋体" w:cs="宋体"/>
          <w:b w:val="0"/>
          <w:bCs w:val="0"/>
          <w:color w:val="000000"/>
          <w:sz w:val="24"/>
          <w:szCs w:val="24"/>
          <w:lang w:eastAsia="zh-CN"/>
        </w:rPr>
        <w:t>）</w:t>
      </w:r>
      <w:bookmarkEnd w:id="8"/>
      <w:r>
        <w:rPr>
          <w:rFonts w:hint="eastAsia" w:ascii="宋体" w:hAnsi="宋体" w:eastAsia="宋体" w:cs="宋体"/>
          <w:b w:val="0"/>
          <w:bCs w:val="0"/>
          <w:color w:val="000000"/>
          <w:sz w:val="24"/>
          <w:szCs w:val="24"/>
          <w:lang w:eastAsia="zh-CN"/>
        </w:rPr>
        <w:t>。</w:t>
      </w:r>
    </w:p>
    <w:p w14:paraId="36762B7C">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盆底和骶神经联合治疗时，无需患者调整治疗体位，</w:t>
      </w:r>
      <w:r>
        <w:rPr>
          <w:rFonts w:hint="eastAsia" w:ascii="宋体" w:hAnsi="宋体" w:eastAsia="宋体" w:cs="宋体"/>
          <w:b w:val="0"/>
          <w:bCs w:val="0"/>
          <w:color w:val="000000"/>
          <w:sz w:val="24"/>
          <w:szCs w:val="24"/>
          <w:lang w:val="en-US" w:eastAsia="zh-CN"/>
        </w:rPr>
        <w:t>座椅自动翻转</w:t>
      </w:r>
      <w:r>
        <w:rPr>
          <w:rFonts w:hint="eastAsia" w:cs="宋体"/>
          <w:b w:val="0"/>
          <w:bCs w:val="0"/>
          <w:color w:val="000000"/>
          <w:sz w:val="24"/>
          <w:szCs w:val="24"/>
          <w:lang w:eastAsia="zh-CN"/>
        </w:rPr>
        <w:t>。</w:t>
      </w:r>
    </w:p>
    <w:p w14:paraId="2C75014D">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设备一键开机，直接进入操作软件，无需操作多个开关按键</w:t>
      </w:r>
      <w:r>
        <w:rPr>
          <w:rFonts w:hint="eastAsia" w:ascii="宋体" w:hAnsi="宋体" w:eastAsia="宋体" w:cs="宋体"/>
          <w:b w:val="0"/>
          <w:bCs w:val="0"/>
          <w:color w:val="000000"/>
          <w:sz w:val="24"/>
          <w:szCs w:val="24"/>
          <w:lang w:eastAsia="zh-CN"/>
        </w:rPr>
        <w:t>。</w:t>
      </w:r>
    </w:p>
    <w:p w14:paraId="76EBE893">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主副双屏配置，主屏医护操作，副屏患者观看，医患实时互动</w:t>
      </w:r>
      <w:r>
        <w:rPr>
          <w:rFonts w:hint="eastAsia" w:ascii="宋体" w:hAnsi="宋体" w:eastAsia="宋体" w:cs="宋体"/>
          <w:b w:val="0"/>
          <w:bCs w:val="0"/>
          <w:color w:val="000000"/>
          <w:sz w:val="24"/>
          <w:szCs w:val="24"/>
          <w:lang w:eastAsia="zh-CN"/>
        </w:rPr>
        <w:t>。</w:t>
      </w:r>
    </w:p>
    <w:p w14:paraId="177FE34B">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主屏为触控式操作屏，尺寸≥15寸</w:t>
      </w:r>
      <w:r>
        <w:rPr>
          <w:rFonts w:hint="eastAsia" w:ascii="宋体" w:hAnsi="宋体" w:eastAsia="宋体" w:cs="宋体"/>
          <w:b w:val="0"/>
          <w:bCs w:val="0"/>
          <w:color w:val="000000"/>
          <w:sz w:val="24"/>
          <w:szCs w:val="24"/>
          <w:lang w:eastAsia="zh-CN"/>
        </w:rPr>
        <w:t>。</w:t>
      </w:r>
    </w:p>
    <w:p w14:paraId="3981B4C7">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磁刺激强度可进行电脑软件与磁刺激主机旋钮双模式调节</w:t>
      </w:r>
      <w:r>
        <w:rPr>
          <w:rFonts w:hint="eastAsia" w:ascii="宋体" w:hAnsi="宋体" w:eastAsia="宋体" w:cs="宋体"/>
          <w:b w:val="0"/>
          <w:bCs w:val="0"/>
          <w:color w:val="000000"/>
          <w:sz w:val="24"/>
          <w:szCs w:val="24"/>
          <w:lang w:eastAsia="zh-CN"/>
        </w:rPr>
        <w:t>。</w:t>
      </w:r>
    </w:p>
    <w:p w14:paraId="4FFB6147">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开放式设计平台，具备触发输入输出通用接口，可兼容肌电图等设备</w:t>
      </w:r>
      <w:r>
        <w:rPr>
          <w:rFonts w:hint="eastAsia" w:ascii="宋体" w:hAnsi="宋体" w:eastAsia="宋体" w:cs="宋体"/>
          <w:b w:val="0"/>
          <w:bCs w:val="0"/>
          <w:color w:val="000000"/>
          <w:sz w:val="24"/>
          <w:szCs w:val="24"/>
          <w:lang w:eastAsia="zh-CN"/>
        </w:rPr>
        <w:t>。</w:t>
      </w:r>
    </w:p>
    <w:p w14:paraId="7A8590D6">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具有脉冲计数功能（提供软件界面）。</w:t>
      </w:r>
    </w:p>
    <w:p w14:paraId="4D7F1939">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lang w:val="en-US" w:eastAsia="en-US"/>
        </w:rPr>
      </w:pPr>
      <w:r>
        <w:rPr>
          <w:rFonts w:hint="eastAsia" w:ascii="宋体" w:hAnsi="宋体" w:eastAsia="宋体" w:cs="宋体"/>
          <w:b w:val="0"/>
          <w:bCs w:val="0"/>
          <w:color w:val="000000"/>
          <w:sz w:val="24"/>
          <w:szCs w:val="24"/>
          <w:lang w:val="en-US" w:eastAsia="zh-CN"/>
        </w:rPr>
        <w:t>设备使用年限≥8年（需提供</w:t>
      </w:r>
      <w:r>
        <w:rPr>
          <w:rFonts w:hint="eastAsia" w:cs="宋体"/>
          <w:b w:val="0"/>
          <w:bCs w:val="0"/>
          <w:color w:val="000000"/>
          <w:sz w:val="24"/>
          <w:szCs w:val="24"/>
          <w:lang w:val="en-US" w:eastAsia="zh-CN"/>
        </w:rPr>
        <w:t>设备</w:t>
      </w:r>
      <w:r>
        <w:rPr>
          <w:rFonts w:hint="eastAsia" w:ascii="宋体" w:hAnsi="宋体" w:eastAsia="宋体" w:cs="宋体"/>
          <w:b w:val="0"/>
          <w:bCs w:val="0"/>
          <w:color w:val="000000"/>
          <w:sz w:val="24"/>
          <w:szCs w:val="24"/>
          <w:lang w:val="en-US" w:eastAsia="zh-CN"/>
        </w:rPr>
        <w:t>铭牌或说明书）</w:t>
      </w:r>
      <w:r>
        <w:rPr>
          <w:rFonts w:hint="eastAsia" w:cs="宋体"/>
          <w:b w:val="0"/>
          <w:bCs w:val="0"/>
          <w:color w:val="000000"/>
          <w:sz w:val="24"/>
          <w:szCs w:val="24"/>
          <w:lang w:val="en-US" w:eastAsia="zh-CN"/>
        </w:rPr>
        <w:t>。</w:t>
      </w:r>
    </w:p>
    <w:p w14:paraId="2B97AFD8">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en-US"/>
        </w:rPr>
        <w:t>输出脉冲重</w:t>
      </w:r>
      <w:r>
        <w:rPr>
          <w:rFonts w:hint="eastAsia" w:ascii="宋体" w:hAnsi="宋体" w:eastAsia="宋体" w:cs="宋体"/>
          <w:b w:val="0"/>
          <w:bCs w:val="0"/>
          <w:color w:val="000000"/>
          <w:sz w:val="24"/>
          <w:szCs w:val="24"/>
        </w:rPr>
        <w:t>复频率：0-1</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0Hz可调</w:t>
      </w:r>
      <w:r>
        <w:rPr>
          <w:rFonts w:hint="eastAsia" w:cs="宋体"/>
          <w:b w:val="0"/>
          <w:bCs w:val="0"/>
          <w:color w:val="000000"/>
          <w:sz w:val="24"/>
          <w:szCs w:val="24"/>
          <w:lang w:eastAsia="zh-CN"/>
        </w:rPr>
        <w:t>。</w:t>
      </w:r>
    </w:p>
    <w:p w14:paraId="3EA9E689">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最大磁感应强度：≥6T，最大磁感应强度允差±5%（需提供检验报告）</w:t>
      </w:r>
      <w:r>
        <w:rPr>
          <w:rFonts w:hint="eastAsia" w:cs="宋体"/>
          <w:b w:val="0"/>
          <w:bCs w:val="0"/>
          <w:color w:val="000000"/>
          <w:sz w:val="24"/>
          <w:szCs w:val="24"/>
          <w:lang w:val="en-US" w:eastAsia="zh-CN"/>
        </w:rPr>
        <w:t>。</w:t>
      </w:r>
    </w:p>
    <w:p w14:paraId="50921B7D">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脉冲上升时间：50μs ±10μs；脉冲持续时间：340μs ±20μs</w:t>
      </w:r>
      <w:r>
        <w:rPr>
          <w:rFonts w:hint="eastAsia" w:ascii="宋体" w:hAnsi="宋体" w:eastAsia="宋体" w:cs="宋体"/>
          <w:b w:val="0"/>
          <w:bCs w:val="0"/>
          <w:color w:val="000000"/>
          <w:sz w:val="24"/>
          <w:szCs w:val="24"/>
          <w:lang w:eastAsia="zh-CN"/>
        </w:rPr>
        <w:t>。</w:t>
      </w:r>
    </w:p>
    <w:p w14:paraId="0A135F6B">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磁感</w:t>
      </w:r>
      <w:r>
        <w:rPr>
          <w:rFonts w:hint="eastAsia" w:ascii="宋体" w:hAnsi="宋体" w:eastAsia="宋体" w:cs="宋体"/>
          <w:b w:val="0"/>
          <w:bCs w:val="0"/>
          <w:color w:val="000000"/>
          <w:sz w:val="24"/>
          <w:szCs w:val="24"/>
        </w:rPr>
        <w:t>应强度最大变化率范围：60kT/s～90kT/s</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允差±5%（需提供检测报告）</w:t>
      </w:r>
      <w:r>
        <w:rPr>
          <w:rFonts w:hint="eastAsia" w:cs="宋体"/>
          <w:b w:val="0"/>
          <w:bCs w:val="0"/>
          <w:color w:val="000000"/>
          <w:sz w:val="24"/>
          <w:szCs w:val="24"/>
          <w:lang w:val="en-US" w:eastAsia="zh-CN"/>
        </w:rPr>
        <w:t>。</w:t>
      </w:r>
    </w:p>
    <w:p w14:paraId="7E1BE7A0">
      <w:pPr>
        <w:pStyle w:val="27"/>
        <w:keepNext w:val="0"/>
        <w:keepLines w:val="0"/>
        <w:pageBreakBefore w:val="0"/>
        <w:numPr>
          <w:ilvl w:val="0"/>
          <w:numId w:val="20"/>
        </w:numPr>
        <w:kinsoku/>
        <w:wordWrap/>
        <w:overflowPunct/>
        <w:topLinePunct w:val="0"/>
        <w:autoSpaceDE/>
        <w:autoSpaceDN/>
        <w:bidi w:val="0"/>
        <w:snapToGrid/>
        <w:spacing w:line="360" w:lineRule="auto"/>
        <w:ind w:left="425" w:leftChars="0" w:hanging="425" w:firstLineChars="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软件具有磁刺激、触发磁刺激、Kegel训练等多种主动和被动训练功能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提供检验报告</w:t>
      </w:r>
      <w:r>
        <w:rPr>
          <w:rFonts w:hint="eastAsia" w:ascii="宋体" w:hAnsi="宋体" w:eastAsia="宋体" w:cs="宋体"/>
          <w:b w:val="0"/>
          <w:bCs w:val="0"/>
          <w:color w:val="000000"/>
          <w:sz w:val="24"/>
          <w:szCs w:val="24"/>
          <w:lang w:eastAsia="zh-CN"/>
        </w:rPr>
        <w:t>）。</w:t>
      </w:r>
    </w:p>
    <w:p w14:paraId="3850965C">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设备软件具有实时坐姿监测功能，出现错误坐姿，软件自动报警，指导患者进行正确坐姿，保证疗效</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提供检验报告</w:t>
      </w:r>
      <w:r>
        <w:rPr>
          <w:rFonts w:hint="eastAsia" w:ascii="宋体" w:hAnsi="宋体" w:eastAsia="宋体" w:cs="宋体"/>
          <w:b w:val="0"/>
          <w:bCs w:val="0"/>
          <w:color w:val="000000"/>
          <w:sz w:val="24"/>
          <w:szCs w:val="24"/>
          <w:lang w:eastAsia="zh-CN"/>
        </w:rPr>
        <w:t>）</w:t>
      </w:r>
      <w:r>
        <w:rPr>
          <w:rFonts w:hint="eastAsia" w:cs="宋体"/>
          <w:b w:val="0"/>
          <w:bCs w:val="0"/>
          <w:color w:val="000000"/>
          <w:sz w:val="24"/>
          <w:szCs w:val="24"/>
          <w:lang w:eastAsia="zh-CN"/>
        </w:rPr>
        <w:t>。</w:t>
      </w:r>
    </w:p>
    <w:p w14:paraId="3C72D159">
      <w:pPr>
        <w:pStyle w:val="45"/>
        <w:keepNext w:val="0"/>
        <w:keepLines w:val="0"/>
        <w:pageBreakBefore w:val="0"/>
        <w:numPr>
          <w:ilvl w:val="0"/>
          <w:numId w:val="20"/>
        </w:numPr>
        <w:kinsoku/>
        <w:wordWrap/>
        <w:overflowPunct/>
        <w:topLinePunct w:val="0"/>
        <w:autoSpaceDE/>
        <w:autoSpaceDN/>
        <w:bidi w:val="0"/>
        <w:snapToGrid/>
        <w:spacing w:before="78"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具</w:t>
      </w:r>
      <w:r>
        <w:rPr>
          <w:rFonts w:hint="eastAsia" w:ascii="宋体" w:hAnsi="宋体" w:eastAsia="宋体" w:cs="宋体"/>
          <w:b w:val="0"/>
          <w:bCs w:val="0"/>
          <w:color w:val="000000"/>
          <w:sz w:val="24"/>
          <w:szCs w:val="24"/>
        </w:rPr>
        <w:t>有智能温度保护功能，</w:t>
      </w:r>
      <w:bookmarkStart w:id="79" w:name="_GoBack"/>
      <w:bookmarkEnd w:id="79"/>
      <w:r>
        <w:rPr>
          <w:rFonts w:hint="eastAsia" w:ascii="宋体" w:hAnsi="宋体" w:eastAsia="宋体" w:cs="宋体"/>
          <w:b w:val="0"/>
          <w:bCs w:val="0"/>
          <w:color w:val="000000"/>
          <w:sz w:val="24"/>
          <w:szCs w:val="24"/>
        </w:rPr>
        <w:t>刺激线圈温度</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rPr>
        <w:t>40℃</w:t>
      </w:r>
      <w:r>
        <w:rPr>
          <w:rFonts w:hint="eastAsia" w:cs="宋体"/>
          <w:b w:val="0"/>
          <w:bCs w:val="0"/>
          <w:color w:val="000000"/>
          <w:sz w:val="24"/>
          <w:szCs w:val="24"/>
          <w:lang w:val="en-US" w:eastAsia="zh-CN"/>
        </w:rPr>
        <w:t>时</w:t>
      </w:r>
      <w:r>
        <w:rPr>
          <w:rFonts w:hint="eastAsia" w:ascii="宋体" w:hAnsi="宋体" w:eastAsia="宋体" w:cs="宋体"/>
          <w:b w:val="0"/>
          <w:bCs w:val="0"/>
          <w:color w:val="000000"/>
          <w:sz w:val="24"/>
          <w:szCs w:val="24"/>
        </w:rPr>
        <w:t>会自动停止输出</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需提供检验报告</w:t>
      </w:r>
      <w:r>
        <w:rPr>
          <w:rFonts w:hint="eastAsia" w:ascii="宋体" w:hAnsi="宋体" w:eastAsia="宋体" w:cs="宋体"/>
          <w:b w:val="0"/>
          <w:bCs w:val="0"/>
          <w:color w:val="000000"/>
          <w:sz w:val="24"/>
          <w:szCs w:val="24"/>
          <w:lang w:eastAsia="zh-CN"/>
        </w:rPr>
        <w:t>）</w:t>
      </w:r>
      <w:r>
        <w:rPr>
          <w:rFonts w:hint="eastAsia" w:cs="宋体"/>
          <w:b w:val="0"/>
          <w:bCs w:val="0"/>
          <w:color w:val="000000"/>
          <w:sz w:val="24"/>
          <w:szCs w:val="24"/>
          <w:lang w:eastAsia="zh-CN"/>
        </w:rPr>
        <w:t>。</w:t>
      </w:r>
    </w:p>
    <w:p w14:paraId="7744E312">
      <w:pPr>
        <w:numPr>
          <w:ilvl w:val="0"/>
          <w:numId w:val="20"/>
        </w:numPr>
        <w:spacing w:line="360" w:lineRule="auto"/>
        <w:ind w:left="425" w:leftChars="0" w:hanging="425" w:firstLineChars="0"/>
        <w:rPr>
          <w:rFonts w:hint="eastAsia" w:ascii="仿宋" w:hAnsi="仿宋" w:eastAsia="仿宋" w:cs="仿宋"/>
          <w:kern w:val="2"/>
          <w:sz w:val="24"/>
          <w:szCs w:val="24"/>
          <w:lang w:val="en-US" w:eastAsia="zh-CN" w:bidi="ar-SA"/>
        </w:rPr>
      </w:pPr>
      <w:r>
        <w:rPr>
          <w:rFonts w:hint="eastAsia" w:cs="宋体"/>
          <w:b w:val="0"/>
          <w:bCs w:val="0"/>
          <w:color w:val="000000"/>
          <w:sz w:val="24"/>
          <w:szCs w:val="24"/>
          <w:lang w:val="en-US" w:eastAsia="zh-CN"/>
        </w:rPr>
        <w:t>设备支持接入医院信息</w:t>
      </w:r>
      <w:r>
        <w:rPr>
          <w:rFonts w:hint="eastAsia" w:ascii="宋体" w:hAnsi="宋体" w:eastAsia="宋体" w:cs="宋体"/>
          <w:b w:val="0"/>
          <w:bCs w:val="0"/>
          <w:color w:val="000000"/>
          <w:sz w:val="24"/>
          <w:szCs w:val="24"/>
        </w:rPr>
        <w:t>系统，实现数据互联互通，信息共享</w:t>
      </w:r>
      <w:r>
        <w:rPr>
          <w:rFonts w:hint="eastAsia" w:cs="宋体"/>
          <w:b w:val="0"/>
          <w:bCs w:val="0"/>
          <w:color w:val="000000"/>
          <w:sz w:val="24"/>
          <w:szCs w:val="24"/>
          <w:lang w:eastAsia="zh-CN"/>
        </w:rPr>
        <w:t>。</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spacing w:line="360" w:lineRule="auto"/>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1、成交供应商需在30日内与采购人签订合同，签订合同后根据采购人需要提出交货要求起90日内提供货物并进行验收。</w:t>
      </w:r>
    </w:p>
    <w:p w14:paraId="5463B9AF">
      <w:pPr>
        <w:pStyle w:val="46"/>
        <w:spacing w:line="360" w:lineRule="auto"/>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2、付款方式：当批货物验收合格并正常运行后，采购人收到中标人提交完备票据凭证资料后30日内支付90%货款，正常运行1年后支付剩余10%货款。</w:t>
      </w:r>
    </w:p>
    <w:p w14:paraId="39BE1798">
      <w:pPr>
        <w:pStyle w:val="46"/>
        <w:spacing w:line="360" w:lineRule="auto"/>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3、验收要求：医学装备科和使用科室会同供应商共同验收。</w:t>
      </w:r>
    </w:p>
    <w:p w14:paraId="0C2693F9">
      <w:pPr>
        <w:numPr>
          <w:ilvl w:val="0"/>
          <w:numId w:val="0"/>
        </w:num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4、售后服务：保修期≥3年。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9" w:name="_Toc16344"/>
      <w:bookmarkStart w:id="10" w:name="_Toc22827"/>
      <w:bookmarkStart w:id="11" w:name="_Toc3094"/>
      <w:r>
        <w:rPr>
          <w:rFonts w:hint="eastAsia"/>
        </w:rPr>
        <w:t>第五章 响应文件格式</w:t>
      </w:r>
      <w:bookmarkEnd w:id="9"/>
      <w:bookmarkEnd w:id="10"/>
      <w:bookmarkEnd w:id="11"/>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2" w:name="_Toc4960"/>
      <w:bookmarkStart w:id="13" w:name="_Toc5913"/>
      <w:bookmarkStart w:id="14" w:name="_Toc29819"/>
      <w:r>
        <w:rPr>
          <w:rFonts w:hint="eastAsia" w:ascii="仿宋" w:hAnsi="仿宋" w:eastAsia="仿宋" w:cs="仿宋"/>
          <w:sz w:val="28"/>
          <w:szCs w:val="24"/>
        </w:rPr>
        <w:t>（响应文件封面）</w:t>
      </w:r>
      <w:bookmarkEnd w:id="12"/>
      <w:bookmarkEnd w:id="13"/>
      <w:bookmarkEnd w:id="14"/>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5" w:name="_Toc19851"/>
      <w:bookmarkStart w:id="16" w:name="_Toc9428"/>
      <w:bookmarkStart w:id="17" w:name="_Toc30609"/>
      <w:r>
        <w:rPr>
          <w:rFonts w:hint="eastAsia" w:ascii="仿宋" w:hAnsi="仿宋" w:eastAsia="仿宋" w:cs="仿宋"/>
          <w:sz w:val="24"/>
          <w:szCs w:val="24"/>
        </w:rPr>
        <w:t>项目名称：</w:t>
      </w:r>
      <w:bookmarkEnd w:id="15"/>
      <w:bookmarkEnd w:id="16"/>
      <w:bookmarkEnd w:id="17"/>
    </w:p>
    <w:p w14:paraId="1CCE2A68">
      <w:pPr>
        <w:jc w:val="left"/>
        <w:rPr>
          <w:rFonts w:ascii="仿宋" w:hAnsi="仿宋" w:eastAsia="仿宋" w:cs="仿宋"/>
          <w:sz w:val="24"/>
          <w:szCs w:val="24"/>
        </w:rPr>
      </w:pPr>
      <w:bookmarkStart w:id="18" w:name="_Toc32352"/>
      <w:bookmarkStart w:id="19" w:name="_Toc1544"/>
      <w:bookmarkStart w:id="20"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8"/>
      <w:bookmarkEnd w:id="19"/>
      <w:bookmarkEnd w:id="20"/>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1" w:name="_Toc21472"/>
      <w:bookmarkStart w:id="22" w:name="_Toc24097"/>
    </w:p>
    <w:bookmarkEnd w:id="21"/>
    <w:bookmarkEnd w:id="22"/>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3" w:name="_Toc32749"/>
      <w:bookmarkStart w:id="24" w:name="_Toc17163"/>
      <w:bookmarkStart w:id="25" w:name="_Toc24859"/>
      <w:bookmarkStart w:id="26" w:name="_Toc1690"/>
      <w:r>
        <w:rPr>
          <w:rFonts w:hint="eastAsia" w:ascii="仿宋" w:hAnsi="仿宋" w:eastAsia="仿宋" w:cs="仿宋"/>
          <w:sz w:val="28"/>
          <w:szCs w:val="24"/>
        </w:rPr>
        <w:t>供应商名称（公章）：</w:t>
      </w:r>
      <w:bookmarkEnd w:id="23"/>
      <w:bookmarkEnd w:id="24"/>
      <w:bookmarkEnd w:id="25"/>
      <w:bookmarkEnd w:id="26"/>
    </w:p>
    <w:p w14:paraId="51F5712A">
      <w:pPr>
        <w:jc w:val="left"/>
        <w:rPr>
          <w:rFonts w:ascii="仿宋" w:hAnsi="仿宋" w:eastAsia="仿宋" w:cs="仿宋"/>
          <w:sz w:val="28"/>
          <w:szCs w:val="24"/>
        </w:rPr>
      </w:pPr>
      <w:bookmarkStart w:id="27" w:name="_Toc17905"/>
      <w:bookmarkStart w:id="28" w:name="_Toc24123"/>
      <w:bookmarkStart w:id="29" w:name="_Toc3558"/>
      <w:bookmarkStart w:id="30" w:name="_Toc6803"/>
      <w:r>
        <w:rPr>
          <w:rFonts w:hint="eastAsia" w:ascii="仿宋" w:hAnsi="仿宋" w:eastAsia="仿宋" w:cs="仿宋"/>
          <w:sz w:val="28"/>
          <w:szCs w:val="24"/>
        </w:rPr>
        <w:t>法定代表人或授权代理人（签字）：</w:t>
      </w:r>
      <w:bookmarkEnd w:id="27"/>
      <w:bookmarkEnd w:id="28"/>
      <w:bookmarkEnd w:id="29"/>
      <w:bookmarkEnd w:id="30"/>
    </w:p>
    <w:p w14:paraId="212AB205">
      <w:pPr>
        <w:jc w:val="left"/>
        <w:rPr>
          <w:rFonts w:ascii="仿宋" w:hAnsi="仿宋" w:eastAsia="仿宋" w:cs="仿宋"/>
          <w:sz w:val="28"/>
          <w:szCs w:val="24"/>
        </w:rPr>
      </w:pPr>
      <w:bookmarkStart w:id="31" w:name="_Toc5996"/>
      <w:bookmarkStart w:id="32" w:name="_Toc2989"/>
      <w:bookmarkStart w:id="33" w:name="_Toc27135"/>
      <w:bookmarkStart w:id="34" w:name="_Toc27526"/>
      <w:r>
        <w:rPr>
          <w:rFonts w:hint="eastAsia" w:ascii="仿宋" w:hAnsi="仿宋" w:eastAsia="仿宋" w:cs="仿宋"/>
          <w:sz w:val="28"/>
          <w:szCs w:val="24"/>
        </w:rPr>
        <w:t>联系方式（移动电话）：</w:t>
      </w:r>
      <w:bookmarkEnd w:id="31"/>
      <w:bookmarkEnd w:id="32"/>
      <w:bookmarkEnd w:id="33"/>
      <w:bookmarkEnd w:id="34"/>
    </w:p>
    <w:p w14:paraId="1D31DD32">
      <w:pPr>
        <w:jc w:val="left"/>
        <w:rPr>
          <w:rFonts w:ascii="仿宋" w:hAnsi="仿宋" w:eastAsia="仿宋" w:cs="仿宋"/>
          <w:sz w:val="28"/>
          <w:szCs w:val="24"/>
        </w:rPr>
      </w:pPr>
      <w:bookmarkStart w:id="35" w:name="_Toc2031"/>
      <w:bookmarkStart w:id="36" w:name="_Toc7233"/>
      <w:bookmarkStart w:id="37" w:name="_Toc19987"/>
      <w:bookmarkStart w:id="38" w:name="_Toc5056"/>
      <w:r>
        <w:rPr>
          <w:rFonts w:hint="eastAsia" w:ascii="仿宋" w:hAnsi="仿宋" w:eastAsia="仿宋" w:cs="仿宋"/>
          <w:sz w:val="28"/>
          <w:szCs w:val="24"/>
        </w:rPr>
        <w:t>日期：     年    月     日</w:t>
      </w:r>
      <w:bookmarkEnd w:id="35"/>
      <w:bookmarkEnd w:id="36"/>
      <w:bookmarkEnd w:id="37"/>
      <w:bookmarkEnd w:id="38"/>
    </w:p>
    <w:p w14:paraId="3E737F25">
      <w:pPr>
        <w:jc w:val="center"/>
        <w:rPr>
          <w:rFonts w:ascii="仿宋" w:hAnsi="仿宋" w:eastAsia="仿宋" w:cs="仿宋"/>
          <w:sz w:val="32"/>
          <w:szCs w:val="40"/>
        </w:rPr>
      </w:pPr>
      <w:bookmarkStart w:id="39" w:name="_Toc3023"/>
      <w:bookmarkStart w:id="40" w:name="_Toc6482"/>
      <w:bookmarkStart w:id="41" w:name="_Toc11352"/>
      <w:bookmarkStart w:id="42" w:name="_Toc14829"/>
      <w:bookmarkStart w:id="43" w:name="_Toc16029"/>
      <w:bookmarkStart w:id="44"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9"/>
      <w:bookmarkEnd w:id="40"/>
      <w:bookmarkEnd w:id="41"/>
      <w:bookmarkEnd w:id="42"/>
      <w:bookmarkEnd w:id="43"/>
      <w:bookmarkEnd w:id="44"/>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5" w:name="_Toc30971"/>
      <w:bookmarkStart w:id="46" w:name="_Toc31838"/>
      <w:bookmarkStart w:id="47" w:name="_Toc17857"/>
      <w:bookmarkStart w:id="48" w:name="_Toc22676"/>
      <w:bookmarkStart w:id="49" w:name="_Toc4305"/>
      <w:r>
        <w:rPr>
          <w:rFonts w:hint="eastAsia"/>
        </w:rPr>
        <w:br w:type="page"/>
      </w:r>
    </w:p>
    <w:p w14:paraId="2278E64B">
      <w:pPr>
        <w:pStyle w:val="3"/>
        <w:ind w:left="-1" w:firstLine="0"/>
      </w:pPr>
      <w:r>
        <w:rPr>
          <w:rFonts w:hint="eastAsia"/>
        </w:rPr>
        <w:t>具有独立承担民事责任的能力</w:t>
      </w:r>
      <w:bookmarkEnd w:id="45"/>
      <w:bookmarkEnd w:id="46"/>
      <w:bookmarkEnd w:id="47"/>
      <w:bookmarkEnd w:id="48"/>
      <w:bookmarkEnd w:id="49"/>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50" w:name="_Toc27186"/>
      <w:bookmarkStart w:id="51" w:name="_Toc15613"/>
      <w:bookmarkStart w:id="52"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50"/>
      <w:bookmarkEnd w:id="51"/>
      <w:bookmarkStart w:id="53" w:name="_Toc13706"/>
      <w:bookmarkStart w:id="54" w:name="_Toc25357"/>
      <w:bookmarkStart w:id="55" w:name="_Toc13904"/>
    </w:p>
    <w:p w14:paraId="2490D0F0">
      <w:pPr>
        <w:pStyle w:val="3"/>
        <w:ind w:firstLine="0"/>
      </w:pPr>
      <w:bookmarkStart w:id="56" w:name="_Toc15508"/>
      <w:bookmarkStart w:id="57" w:name="_Toc23146"/>
      <w:r>
        <w:rPr>
          <w:rFonts w:hint="eastAsia"/>
        </w:rPr>
        <w:t>本项目其他资格条件提供的证明材料</w:t>
      </w:r>
      <w:bookmarkEnd w:id="52"/>
      <w:bookmarkEnd w:id="53"/>
      <w:bookmarkEnd w:id="54"/>
      <w:bookmarkEnd w:id="55"/>
      <w:bookmarkEnd w:id="56"/>
      <w:bookmarkEnd w:id="57"/>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8" w:name="_Toc11351"/>
      <w:bookmarkStart w:id="59" w:name="_Toc25638"/>
      <w:bookmarkStart w:id="60" w:name="_Toc27661"/>
      <w:bookmarkStart w:id="61" w:name="_Toc12015"/>
      <w:bookmarkStart w:id="62" w:name="_Toc15526"/>
      <w:bookmarkStart w:id="63" w:name="_Toc20589"/>
      <w:r>
        <w:rPr>
          <w:rStyle w:val="38"/>
          <w:rFonts w:hint="eastAsia"/>
          <w:b/>
        </w:rPr>
        <w:t>法定代表人身份证明书</w:t>
      </w:r>
      <w:bookmarkEnd w:id="58"/>
      <w:bookmarkEnd w:id="59"/>
      <w:bookmarkEnd w:id="60"/>
      <w:bookmarkEnd w:id="61"/>
      <w:bookmarkEnd w:id="62"/>
      <w:bookmarkEnd w:id="63"/>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4" w:name="_Toc12967"/>
      <w:bookmarkStart w:id="65" w:name="_Toc1074"/>
      <w:bookmarkStart w:id="66" w:name="_Toc26969"/>
      <w:bookmarkStart w:id="67" w:name="_Toc2041"/>
      <w:bookmarkStart w:id="68" w:name="_Toc23967"/>
      <w:bookmarkStart w:id="69" w:name="_Toc16435"/>
      <w:r>
        <w:rPr>
          <w:rStyle w:val="38"/>
          <w:rFonts w:hint="eastAsia"/>
          <w:b/>
        </w:rPr>
        <w:t>采购需求偏离表</w:t>
      </w:r>
      <w:bookmarkEnd w:id="64"/>
      <w:bookmarkEnd w:id="65"/>
      <w:bookmarkEnd w:id="66"/>
      <w:bookmarkEnd w:id="67"/>
      <w:bookmarkEnd w:id="68"/>
      <w:bookmarkEnd w:id="69"/>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0" w:name="_Toc24494"/>
      <w:bookmarkStart w:id="71" w:name="_Toc32605"/>
      <w:bookmarkStart w:id="72" w:name="_Toc3871"/>
    </w:p>
    <w:p w14:paraId="1CBA6903">
      <w:pPr>
        <w:pStyle w:val="3"/>
        <w:ind w:firstLine="0"/>
      </w:pPr>
      <w:bookmarkStart w:id="73" w:name="_Toc15065"/>
      <w:r>
        <w:rPr>
          <w:rFonts w:hint="eastAsia"/>
        </w:rPr>
        <w:t>报价单</w:t>
      </w:r>
      <w:bookmarkEnd w:id="73"/>
    </w:p>
    <w:p w14:paraId="61CF892A">
      <w:pPr>
        <w:ind w:firstLine="660"/>
        <w:rPr>
          <w:rFonts w:ascii="仿宋" w:hAnsi="仿宋" w:eastAsia="仿宋" w:cs="仿宋"/>
          <w:sz w:val="24"/>
          <w:szCs w:val="24"/>
          <w:lang w:val="zh-TW" w:eastAsia="zh-TW"/>
        </w:rPr>
      </w:pPr>
      <w:bookmarkStart w:id="74" w:name="_Toc29032"/>
      <w:bookmarkStart w:id="75" w:name="_Toc14685"/>
      <w:bookmarkStart w:id="76"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70"/>
      <w:bookmarkEnd w:id="71"/>
      <w:bookmarkEnd w:id="72"/>
      <w:bookmarkEnd w:id="74"/>
      <w:bookmarkEnd w:id="75"/>
      <w:bookmarkEnd w:id="76"/>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7" w:name="_Toc5447"/>
      <w:bookmarkStart w:id="78" w:name="_Toc20691"/>
      <w:r>
        <w:rPr>
          <w:rFonts w:hint="eastAsia" w:ascii="黑体" w:hAnsi="黑体" w:eastAsia="黑体" w:cs="黑体"/>
          <w:b/>
          <w:sz w:val="36"/>
          <w:szCs w:val="32"/>
        </w:rPr>
        <w:br w:type="page"/>
      </w:r>
      <w:bookmarkEnd w:id="77"/>
      <w:bookmarkEnd w:id="78"/>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E95AD4-F345-48DA-BA99-ABDFDE20BA9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E16E3D6-BF4C-4B16-9396-2E35CFCBBA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C8E6949-5D8D-476D-9AC8-3B32420CE05E}"/>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BB1D786-2388-4775-9A79-1763D2E24F9C}"/>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08399B8"/>
    <w:multiLevelType w:val="singleLevel"/>
    <w:tmpl w:val="D08399B8"/>
    <w:lvl w:ilvl="0" w:tentative="0">
      <w:start w:val="1"/>
      <w:numFmt w:val="decimal"/>
      <w:lvlText w:val="%1."/>
      <w:lvlJc w:val="left"/>
      <w:pPr>
        <w:ind w:left="425" w:hanging="425"/>
      </w:pPr>
      <w:rPr>
        <w:rFonts w:hint="default"/>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6ED63B3"/>
    <w:multiLevelType w:val="multilevel"/>
    <w:tmpl w:val="36ED63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6"/>
  </w:num>
  <w:num w:numId="4">
    <w:abstractNumId w:val="19"/>
  </w:num>
  <w:num w:numId="5">
    <w:abstractNumId w:val="12"/>
  </w:num>
  <w:num w:numId="6">
    <w:abstractNumId w:val="18"/>
  </w:num>
  <w:num w:numId="7">
    <w:abstractNumId w:val="15"/>
  </w:num>
  <w:num w:numId="8">
    <w:abstractNumId w:val="9"/>
  </w:num>
  <w:num w:numId="9">
    <w:abstractNumId w:val="17"/>
  </w:num>
  <w:num w:numId="10">
    <w:abstractNumId w:val="1"/>
  </w:num>
  <w:num w:numId="11">
    <w:abstractNumId w:val="6"/>
  </w:num>
  <w:num w:numId="12">
    <w:abstractNumId w:val="0"/>
  </w:num>
  <w:num w:numId="13">
    <w:abstractNumId w:val="2"/>
  </w:num>
  <w:num w:numId="14">
    <w:abstractNumId w:val="8"/>
  </w:num>
  <w:num w:numId="15">
    <w:abstractNumId w:val="3"/>
  </w:num>
  <w:num w:numId="16">
    <w:abstractNumId w:val="7"/>
  </w:num>
  <w:num w:numId="17">
    <w:abstractNumId w:val="11"/>
  </w:num>
  <w:num w:numId="18">
    <w:abstractNumId w:val="14"/>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3948D8"/>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1063F2"/>
    <w:rsid w:val="3C9048EF"/>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80756B2"/>
    <w:rsid w:val="483002E2"/>
    <w:rsid w:val="48D62926"/>
    <w:rsid w:val="49344560"/>
    <w:rsid w:val="495751DE"/>
    <w:rsid w:val="4AB820A2"/>
    <w:rsid w:val="4B4F618D"/>
    <w:rsid w:val="4B8244EA"/>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1038C0"/>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1E1E6D"/>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4815</Words>
  <Characters>4907</Characters>
  <Lines>58</Lines>
  <Paragraphs>16</Paragraphs>
  <TotalTime>0</TotalTime>
  <ScaleCrop>false</ScaleCrop>
  <LinksUpToDate>false</LinksUpToDate>
  <CharactersWithSpaces>4999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2026-03-02T06:35:39Z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