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8"/>
        <w:gridCol w:w="2129"/>
        <w:gridCol w:w="2129"/>
        <w:gridCol w:w="2129"/>
      </w:tblGrid>
      <w:tr w14:paraId="39E4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14:paraId="3AEE4FF2">
            <w:pPr>
              <w:jc w:val="center"/>
              <w:rPr>
                <w:rFonts w:hint="default" w:eastAsiaTheme="minorEastAsia"/>
                <w:b/>
                <w:sz w:val="21"/>
                <w:szCs w:val="21"/>
                <w:vertAlign w:val="baseline"/>
                <w:lang w:val="en-US" w:eastAsia="zh-CN"/>
              </w:rPr>
            </w:pPr>
            <w:r>
              <w:rPr>
                <w:rFonts w:hint="eastAsia"/>
                <w:b/>
                <w:sz w:val="21"/>
                <w:szCs w:val="21"/>
                <w:vertAlign w:val="baseline"/>
                <w:lang w:val="en-US" w:eastAsia="zh-CN"/>
              </w:rPr>
              <w:t>主管部门负责人</w:t>
            </w:r>
          </w:p>
        </w:tc>
        <w:tc>
          <w:tcPr>
            <w:tcW w:w="2129" w:type="dxa"/>
          </w:tcPr>
          <w:p w14:paraId="345EC144">
            <w:pPr>
              <w:jc w:val="center"/>
              <w:rPr>
                <w:rFonts w:hint="default" w:eastAsiaTheme="minorEastAsia"/>
                <w:b/>
                <w:sz w:val="21"/>
                <w:szCs w:val="21"/>
                <w:vertAlign w:val="baseline"/>
                <w:lang w:val="en-US" w:eastAsia="zh-CN"/>
              </w:rPr>
            </w:pPr>
            <w:r>
              <w:rPr>
                <w:rFonts w:hint="eastAsia"/>
                <w:b/>
                <w:sz w:val="21"/>
                <w:szCs w:val="21"/>
                <w:vertAlign w:val="baseline"/>
                <w:lang w:val="en-US" w:eastAsia="zh-CN"/>
              </w:rPr>
              <w:t>主管部门分管院领导</w:t>
            </w:r>
          </w:p>
        </w:tc>
        <w:tc>
          <w:tcPr>
            <w:tcW w:w="2129" w:type="dxa"/>
          </w:tcPr>
          <w:p w14:paraId="6F9BFBCB">
            <w:pPr>
              <w:jc w:val="center"/>
              <w:rPr>
                <w:rFonts w:hint="default" w:eastAsiaTheme="minorEastAsia"/>
                <w:b/>
                <w:sz w:val="21"/>
                <w:szCs w:val="21"/>
                <w:vertAlign w:val="baseline"/>
                <w:lang w:val="en-US" w:eastAsia="zh-CN"/>
              </w:rPr>
            </w:pPr>
            <w:r>
              <w:rPr>
                <w:rFonts w:hint="eastAsia"/>
                <w:b/>
                <w:sz w:val="21"/>
                <w:szCs w:val="21"/>
                <w:vertAlign w:val="baseline"/>
                <w:lang w:val="en-US" w:eastAsia="zh-CN"/>
              </w:rPr>
              <w:t>采购科负责人</w:t>
            </w:r>
          </w:p>
        </w:tc>
        <w:tc>
          <w:tcPr>
            <w:tcW w:w="2129" w:type="dxa"/>
          </w:tcPr>
          <w:p w14:paraId="417C6753">
            <w:pPr>
              <w:jc w:val="center"/>
              <w:rPr>
                <w:rFonts w:hint="eastAsia" w:eastAsiaTheme="minorEastAsia"/>
                <w:b/>
                <w:sz w:val="21"/>
                <w:szCs w:val="21"/>
                <w:vertAlign w:val="baseline"/>
                <w:lang w:val="en-US" w:eastAsia="zh-CN"/>
              </w:rPr>
            </w:pPr>
            <w:r>
              <w:rPr>
                <w:rFonts w:hint="eastAsia"/>
                <w:b/>
                <w:sz w:val="21"/>
                <w:szCs w:val="21"/>
                <w:vertAlign w:val="baseline"/>
                <w:lang w:val="en-US" w:eastAsia="zh-CN"/>
              </w:rPr>
              <w:t>采购科分管院领导</w:t>
            </w:r>
          </w:p>
        </w:tc>
      </w:tr>
      <w:tr w14:paraId="1B2A0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14:paraId="021BC3D2">
            <w:pPr>
              <w:jc w:val="center"/>
              <w:rPr>
                <w:rFonts w:hint="eastAsia"/>
                <w:b/>
                <w:sz w:val="52"/>
                <w:szCs w:val="52"/>
                <w:vertAlign w:val="baseline"/>
              </w:rPr>
            </w:pPr>
          </w:p>
        </w:tc>
        <w:tc>
          <w:tcPr>
            <w:tcW w:w="2129" w:type="dxa"/>
          </w:tcPr>
          <w:p w14:paraId="751490FF">
            <w:pPr>
              <w:jc w:val="center"/>
              <w:rPr>
                <w:rFonts w:hint="eastAsia"/>
                <w:b/>
                <w:sz w:val="52"/>
                <w:szCs w:val="52"/>
                <w:vertAlign w:val="baseline"/>
              </w:rPr>
            </w:pPr>
          </w:p>
        </w:tc>
        <w:tc>
          <w:tcPr>
            <w:tcW w:w="2129" w:type="dxa"/>
          </w:tcPr>
          <w:p w14:paraId="39190E3C">
            <w:pPr>
              <w:jc w:val="center"/>
              <w:rPr>
                <w:rFonts w:hint="eastAsia"/>
                <w:b/>
                <w:sz w:val="52"/>
                <w:szCs w:val="52"/>
                <w:vertAlign w:val="baseline"/>
              </w:rPr>
            </w:pPr>
          </w:p>
        </w:tc>
        <w:tc>
          <w:tcPr>
            <w:tcW w:w="2129" w:type="dxa"/>
          </w:tcPr>
          <w:p w14:paraId="38E721B3">
            <w:pPr>
              <w:jc w:val="center"/>
              <w:rPr>
                <w:rFonts w:hint="eastAsia"/>
                <w:b/>
                <w:sz w:val="52"/>
                <w:szCs w:val="52"/>
                <w:vertAlign w:val="baseline"/>
              </w:rPr>
            </w:pPr>
          </w:p>
        </w:tc>
      </w:tr>
    </w:tbl>
    <w:p w14:paraId="11DAE860">
      <w:pPr>
        <w:spacing w:line="360" w:lineRule="auto"/>
        <w:jc w:val="both"/>
        <w:rPr>
          <w:rFonts w:hint="eastAsia" w:ascii="仿宋" w:hAnsi="仿宋" w:eastAsia="仿宋" w:cs="黑体"/>
          <w:b/>
          <w:spacing w:val="24"/>
          <w:sz w:val="52"/>
          <w:szCs w:val="52"/>
        </w:rPr>
      </w:pPr>
    </w:p>
    <w:p w14:paraId="6273975D">
      <w:pPr>
        <w:spacing w:line="360" w:lineRule="auto"/>
        <w:ind w:firstLine="570" w:firstLineChars="100"/>
        <w:jc w:val="center"/>
        <w:rPr>
          <w:rFonts w:ascii="仿宋" w:hAnsi="仿宋" w:eastAsia="仿宋" w:cs="黑体"/>
          <w:b/>
          <w:spacing w:val="24"/>
          <w:sz w:val="52"/>
          <w:szCs w:val="52"/>
        </w:rPr>
      </w:pPr>
      <w:r>
        <w:rPr>
          <w:rFonts w:hint="eastAsia" w:ascii="仿宋" w:hAnsi="仿宋" w:eastAsia="仿宋" w:cs="黑体"/>
          <w:b/>
          <w:spacing w:val="24"/>
          <w:sz w:val="52"/>
          <w:szCs w:val="52"/>
        </w:rPr>
        <w:t>绵阳市中心医院</w:t>
      </w:r>
    </w:p>
    <w:p w14:paraId="50767810">
      <w:pPr>
        <w:spacing w:before="1109" w:beforeLines="350" w:after="1109" w:afterLines="350" w:line="800" w:lineRule="exact"/>
        <w:jc w:val="center"/>
        <w:rPr>
          <w:rFonts w:hint="eastAsia" w:ascii="宋体" w:hAnsi="宋体"/>
          <w:b/>
          <w:color w:val="FF0000"/>
          <w:spacing w:val="-30"/>
          <w:sz w:val="120"/>
          <w:szCs w:val="120"/>
        </w:rPr>
      </w:pPr>
      <w:r>
        <w:rPr>
          <w:rFonts w:hint="eastAsia" w:ascii="宋体" w:hAnsi="宋体"/>
          <w:b/>
          <w:color w:val="FF0000"/>
          <w:spacing w:val="-30"/>
          <w:sz w:val="120"/>
          <w:szCs w:val="120"/>
        </w:rPr>
        <w:t>竞争性</w:t>
      </w:r>
      <w:r>
        <w:rPr>
          <w:rFonts w:hint="eastAsia" w:ascii="宋体" w:hAnsi="宋体"/>
          <w:b/>
          <w:color w:val="FF0000"/>
          <w:spacing w:val="-30"/>
          <w:sz w:val="120"/>
          <w:szCs w:val="120"/>
          <w:lang w:val="en-US" w:eastAsia="zh-CN"/>
        </w:rPr>
        <w:t>谈判</w:t>
      </w:r>
      <w:r>
        <w:rPr>
          <w:rFonts w:hint="eastAsia" w:ascii="宋体" w:hAnsi="宋体"/>
          <w:b/>
          <w:color w:val="FF0000"/>
          <w:spacing w:val="-30"/>
          <w:sz w:val="120"/>
          <w:szCs w:val="120"/>
        </w:rPr>
        <w:t>文件</w:t>
      </w:r>
    </w:p>
    <w:p w14:paraId="17278E36">
      <w:pPr>
        <w:spacing w:before="1109" w:beforeLines="350" w:after="1109" w:afterLines="350" w:line="800" w:lineRule="exact"/>
        <w:jc w:val="center"/>
        <w:rPr>
          <w:rFonts w:hint="eastAsia" w:ascii="宋体" w:hAnsi="宋体"/>
          <w:b/>
          <w:color w:val="FF0000"/>
          <w:spacing w:val="-30"/>
          <w:sz w:val="120"/>
          <w:szCs w:val="120"/>
        </w:rPr>
      </w:pPr>
    </w:p>
    <w:p w14:paraId="1BD03E4E">
      <w:pPr>
        <w:ind w:firstLine="723" w:firstLineChars="200"/>
        <w:rPr>
          <w:rFonts w:hint="eastAsia" w:ascii="宋体" w:hAnsi="宋体"/>
          <w:b/>
          <w:color w:val="000000"/>
          <w:sz w:val="36"/>
          <w:szCs w:val="36"/>
          <w:lang w:val="en-US" w:eastAsia="zh-CN"/>
        </w:rPr>
      </w:pPr>
      <w:r>
        <w:rPr>
          <w:rFonts w:hint="eastAsia" w:ascii="宋体" w:hAnsi="宋体"/>
          <w:b/>
          <w:color w:val="000000"/>
          <w:sz w:val="36"/>
        </w:rPr>
        <w:t>项目编号：</w:t>
      </w:r>
      <w:r>
        <w:rPr>
          <w:rFonts w:hint="eastAsia" w:ascii="宋体" w:hAnsi="宋体"/>
          <w:b/>
          <w:color w:val="000000"/>
          <w:sz w:val="32"/>
          <w:szCs w:val="32"/>
        </w:rPr>
        <w:t xml:space="preserve"> </w:t>
      </w:r>
      <w:r>
        <w:rPr>
          <w:rFonts w:hint="eastAsia" w:ascii="宋体" w:hAnsi="宋体"/>
          <w:b/>
          <w:color w:val="000000"/>
          <w:sz w:val="36"/>
          <w:szCs w:val="36"/>
        </w:rPr>
        <w:t>MYCH竞谈（2025）00</w:t>
      </w:r>
      <w:r>
        <w:rPr>
          <w:rFonts w:hint="eastAsia" w:ascii="宋体" w:hAnsi="宋体"/>
          <w:b/>
          <w:color w:val="000000"/>
          <w:sz w:val="36"/>
          <w:szCs w:val="36"/>
          <w:lang w:val="en-US" w:eastAsia="zh-CN"/>
        </w:rPr>
        <w:t>5号</w:t>
      </w:r>
    </w:p>
    <w:p w14:paraId="43E3320A">
      <w:pPr>
        <w:ind w:left="420" w:firstLine="420"/>
        <w:rPr>
          <w:rFonts w:ascii="宋体" w:hAnsi="宋体" w:cs="Times New Roman"/>
          <w:color w:val="000000"/>
          <w:sz w:val="36"/>
          <w:szCs w:val="32"/>
        </w:rPr>
      </w:pPr>
    </w:p>
    <w:p w14:paraId="0A046781">
      <w:pPr>
        <w:ind w:firstLine="723" w:firstLineChars="200"/>
        <w:rPr>
          <w:rFonts w:hint="eastAsia" w:ascii="宋体" w:hAnsi="宋体"/>
          <w:b/>
          <w:color w:val="000000"/>
          <w:sz w:val="36"/>
          <w:szCs w:val="36"/>
          <w:lang w:val="en-US" w:eastAsia="zh-CN"/>
        </w:rPr>
      </w:pPr>
      <w:r>
        <w:rPr>
          <w:rFonts w:hint="eastAsia" w:ascii="宋体" w:hAnsi="宋体"/>
          <w:b/>
          <w:color w:val="000000"/>
          <w:sz w:val="36"/>
        </w:rPr>
        <w:t>项目名称：</w:t>
      </w:r>
      <w:bookmarkStart w:id="0" w:name="【Bobole_项目名称_1】"/>
      <w:r>
        <w:rPr>
          <w:rFonts w:hint="eastAsia" w:ascii="宋体" w:hAnsi="宋体"/>
          <w:b/>
          <w:color w:val="000000"/>
          <w:sz w:val="36"/>
          <w:szCs w:val="36"/>
          <w:lang w:val="en-US" w:eastAsia="zh-CN"/>
        </w:rPr>
        <w:t>核磁3室改造工程</w:t>
      </w:r>
    </w:p>
    <w:p w14:paraId="70ED7DE8">
      <w:pPr>
        <w:rPr>
          <w:rFonts w:ascii="宋体" w:hAnsi="宋体"/>
          <w:b/>
          <w:bCs/>
          <w:color w:val="000000"/>
          <w:sz w:val="36"/>
          <w:szCs w:val="36"/>
          <w:u w:val="single"/>
        </w:rPr>
      </w:pPr>
    </w:p>
    <w:p w14:paraId="226C1191">
      <w:pPr>
        <w:ind w:left="2647" w:leftChars="400" w:hanging="1807" w:hangingChars="500"/>
        <w:rPr>
          <w:rFonts w:ascii="宋体" w:hAnsi="宋体"/>
          <w:b/>
          <w:bCs/>
          <w:color w:val="000000"/>
          <w:sz w:val="36"/>
          <w:szCs w:val="36"/>
          <w:u w:val="single"/>
        </w:rPr>
      </w:pPr>
    </w:p>
    <w:p w14:paraId="0A55B6C0">
      <w:pPr>
        <w:ind w:left="2647" w:leftChars="400" w:hanging="1807" w:hangingChars="500"/>
        <w:rPr>
          <w:rFonts w:ascii="宋体" w:hAnsi="宋体"/>
          <w:b/>
          <w:bCs/>
          <w:color w:val="000000"/>
          <w:sz w:val="36"/>
          <w:szCs w:val="36"/>
          <w:u w:val="single"/>
        </w:rPr>
      </w:pPr>
    </w:p>
    <w:bookmarkEnd w:id="0"/>
    <w:p w14:paraId="40C6F6ED">
      <w:pPr>
        <w:jc w:val="center"/>
        <w:rPr>
          <w:rFonts w:ascii="宋体" w:hAnsi="宋体"/>
          <w:b/>
          <w:color w:val="000000"/>
          <w:sz w:val="36"/>
          <w:szCs w:val="36"/>
        </w:rPr>
      </w:pPr>
      <w:r>
        <w:rPr>
          <w:rFonts w:hint="eastAsia" w:ascii="宋体" w:hAnsi="宋体"/>
          <w:b/>
          <w:color w:val="000000"/>
          <w:sz w:val="36"/>
          <w:szCs w:val="36"/>
        </w:rPr>
        <w:t>绵阳市中心医院采购科编制</w:t>
      </w:r>
    </w:p>
    <w:p w14:paraId="7C45A3DE">
      <w:pPr>
        <w:jc w:val="center"/>
        <w:rPr>
          <w:rFonts w:ascii="宋体" w:hAnsi="宋体"/>
          <w:color w:val="000000"/>
          <w:sz w:val="36"/>
          <w:szCs w:val="24"/>
        </w:rPr>
      </w:pPr>
      <w:bookmarkStart w:id="1" w:name="【Bobole_当前年月_1】"/>
      <w:r>
        <w:rPr>
          <w:rFonts w:hint="eastAsia" w:ascii="宋体" w:hAnsi="宋体"/>
          <w:color w:val="000000"/>
          <w:sz w:val="36"/>
        </w:rPr>
        <w:t>202</w:t>
      </w:r>
      <w:r>
        <w:rPr>
          <w:rFonts w:hint="eastAsia" w:ascii="宋体" w:hAnsi="宋体"/>
          <w:color w:val="000000"/>
          <w:sz w:val="36"/>
          <w:lang w:val="en-US" w:eastAsia="zh-CN"/>
        </w:rPr>
        <w:t>5</w:t>
      </w:r>
      <w:r>
        <w:rPr>
          <w:rFonts w:hint="eastAsia" w:ascii="宋体" w:hAnsi="宋体"/>
          <w:color w:val="000000"/>
          <w:sz w:val="36"/>
        </w:rPr>
        <w:t>年</w:t>
      </w:r>
      <w:r>
        <w:rPr>
          <w:rFonts w:hint="eastAsia" w:ascii="宋体" w:hAnsi="宋体"/>
          <w:color w:val="000000"/>
          <w:sz w:val="36"/>
          <w:lang w:val="en-US" w:eastAsia="zh-CN"/>
        </w:rPr>
        <w:t>10</w:t>
      </w:r>
      <w:r>
        <w:rPr>
          <w:rFonts w:hint="eastAsia" w:ascii="宋体" w:hAnsi="宋体"/>
          <w:color w:val="000000"/>
          <w:sz w:val="36"/>
        </w:rPr>
        <w:t>月</w:t>
      </w:r>
      <w:bookmarkEnd w:id="1"/>
    </w:p>
    <w:p w14:paraId="4FEA1333">
      <w:pPr>
        <w:spacing w:line="440" w:lineRule="exact"/>
        <w:jc w:val="center"/>
        <w:rPr>
          <w:rFonts w:ascii="黑体" w:hAnsi="黑体" w:eastAsia="黑体" w:cs="黑体"/>
          <w:b/>
          <w:sz w:val="36"/>
          <w:szCs w:val="36"/>
          <w:lang w:val="zh-CN"/>
        </w:rPr>
        <w:sectPr>
          <w:headerReference r:id="rId5" w:type="first"/>
          <w:footerReference r:id="rId8" w:type="first"/>
          <w:headerReference r:id="rId3" w:type="default"/>
          <w:footerReference r:id="rId6" w:type="default"/>
          <w:headerReference r:id="rId4" w:type="even"/>
          <w:footerReference r:id="rId7" w:type="even"/>
          <w:pgSz w:w="11905" w:h="16838"/>
          <w:pgMar w:top="1440" w:right="1803" w:bottom="1440" w:left="1803" w:header="850" w:footer="992" w:gutter="0"/>
          <w:cols w:space="0" w:num="1"/>
          <w:docGrid w:type="lines" w:linePitch="317" w:charSpace="0"/>
        </w:sectPr>
      </w:pPr>
    </w:p>
    <w:p w14:paraId="31673139">
      <w:pPr>
        <w:pStyle w:val="14"/>
        <w:tabs>
          <w:tab w:val="right" w:leader="dot" w:pos="8306"/>
        </w:tabs>
        <w:jc w:val="center"/>
        <w:rPr>
          <w:rFonts w:ascii="黑体" w:hAnsi="黑体" w:eastAsia="黑体" w:cs="黑体"/>
          <w:sz w:val="36"/>
          <w:szCs w:val="40"/>
        </w:rPr>
      </w:pPr>
      <w:r>
        <w:rPr>
          <w:rFonts w:hint="eastAsia" w:ascii="黑体" w:hAnsi="黑体" w:eastAsia="黑体" w:cs="黑体"/>
          <w:sz w:val="36"/>
          <w:szCs w:val="40"/>
        </w:rPr>
        <w:t>目    录</w:t>
      </w:r>
    </w:p>
    <w:p w14:paraId="19389B3B">
      <w:pPr>
        <w:pStyle w:val="14"/>
        <w:tabs>
          <w:tab w:val="left" w:pos="6160"/>
        </w:tabs>
        <w:rPr>
          <w:rFonts w:ascii="仿宋" w:hAnsi="仿宋" w:eastAsia="仿宋" w:cs="仿宋"/>
          <w:sz w:val="28"/>
          <w:szCs w:val="32"/>
        </w:rPr>
      </w:pPr>
      <w:r>
        <w:rPr>
          <w:rFonts w:hint="eastAsia" w:ascii="仿宋" w:hAnsi="仿宋" w:eastAsia="仿宋" w:cs="仿宋"/>
          <w:sz w:val="28"/>
          <w:szCs w:val="32"/>
        </w:rPr>
        <w:tab/>
      </w:r>
    </w:p>
    <w:p w14:paraId="21A2B37E">
      <w:pPr>
        <w:pStyle w:val="14"/>
        <w:tabs>
          <w:tab w:val="right" w:leader="dot" w:pos="8299"/>
        </w:tabs>
        <w:rPr>
          <w:rFonts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"1-1" \h \u </w:instrText>
      </w:r>
      <w:r>
        <w:rPr>
          <w:rFonts w:hint="eastAsia" w:ascii="仿宋" w:hAnsi="仿宋" w:eastAsia="仿宋" w:cs="仿宋"/>
          <w:sz w:val="28"/>
          <w:szCs w:val="28"/>
        </w:rPr>
        <w:fldChar w:fldCharType="separate"/>
      </w:r>
      <w:r>
        <w:fldChar w:fldCharType="begin"/>
      </w:r>
      <w:r>
        <w:instrText xml:space="preserve"> HYPERLINK \l "_Toc15901" </w:instrText>
      </w:r>
      <w:r>
        <w:fldChar w:fldCharType="separate"/>
      </w:r>
      <w:r>
        <w:rPr>
          <w:rFonts w:hint="eastAsia" w:ascii="仿宋" w:hAnsi="仿宋" w:eastAsia="仿宋" w:cs="仿宋"/>
          <w:sz w:val="28"/>
          <w:szCs w:val="28"/>
        </w:rPr>
        <w:t>第一章 谈判邀请</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_Toc15901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977EA19">
      <w:pPr>
        <w:pStyle w:val="14"/>
        <w:tabs>
          <w:tab w:val="right" w:leader="dot" w:pos="8299"/>
        </w:tabs>
        <w:rPr>
          <w:rFonts w:ascii="仿宋" w:hAnsi="仿宋" w:eastAsia="仿宋" w:cs="仿宋"/>
          <w:sz w:val="28"/>
          <w:szCs w:val="28"/>
        </w:rPr>
      </w:pPr>
      <w:r>
        <w:fldChar w:fldCharType="begin"/>
      </w:r>
      <w:r>
        <w:instrText xml:space="preserve"> HYPERLINK \l "_Toc4652" </w:instrText>
      </w:r>
      <w:r>
        <w:fldChar w:fldCharType="separate"/>
      </w:r>
      <w:r>
        <w:rPr>
          <w:rFonts w:hint="eastAsia" w:ascii="仿宋" w:hAnsi="仿宋" w:eastAsia="仿宋" w:cs="仿宋"/>
          <w:sz w:val="28"/>
          <w:szCs w:val="28"/>
        </w:rPr>
        <w:t>第二章 供应商须知</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_Toc4652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6DC34C6">
      <w:pPr>
        <w:pStyle w:val="14"/>
        <w:tabs>
          <w:tab w:val="right" w:leader="dot" w:pos="8299"/>
        </w:tabs>
        <w:rPr>
          <w:rFonts w:ascii="仿宋" w:hAnsi="仿宋" w:eastAsia="仿宋" w:cs="仿宋"/>
          <w:sz w:val="28"/>
          <w:szCs w:val="28"/>
        </w:rPr>
      </w:pPr>
      <w:r>
        <w:fldChar w:fldCharType="begin"/>
      </w:r>
      <w:r>
        <w:instrText xml:space="preserve"> HYPERLINK \l "_Toc5431" </w:instrText>
      </w:r>
      <w:r>
        <w:fldChar w:fldCharType="separate"/>
      </w:r>
      <w:r>
        <w:rPr>
          <w:rFonts w:hint="eastAsia" w:ascii="仿宋" w:hAnsi="仿宋" w:eastAsia="仿宋" w:cs="仿宋"/>
          <w:sz w:val="28"/>
          <w:szCs w:val="28"/>
        </w:rPr>
        <w:t>第三章 供应商资格审查及符合性审查</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_Toc5431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1BE645D">
      <w:pPr>
        <w:pStyle w:val="14"/>
        <w:tabs>
          <w:tab w:val="right" w:leader="dot" w:pos="8299"/>
        </w:tabs>
        <w:rPr>
          <w:rFonts w:ascii="仿宋" w:hAnsi="仿宋" w:eastAsia="仿宋" w:cs="仿宋"/>
          <w:sz w:val="28"/>
          <w:szCs w:val="28"/>
        </w:rPr>
      </w:pPr>
      <w:r>
        <w:fldChar w:fldCharType="begin"/>
      </w:r>
      <w:r>
        <w:instrText xml:space="preserve"> HYPERLINK \l "_Toc12193" </w:instrText>
      </w:r>
      <w:r>
        <w:fldChar w:fldCharType="separate"/>
      </w:r>
      <w:r>
        <w:rPr>
          <w:rFonts w:hint="eastAsia" w:ascii="仿宋" w:hAnsi="仿宋" w:eastAsia="仿宋" w:cs="仿宋"/>
          <w:sz w:val="28"/>
          <w:szCs w:val="28"/>
        </w:rPr>
        <w:t>第四章 采购需求</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_Toc12193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ascii="仿宋" w:hAnsi="仿宋" w:eastAsia="仿宋" w:cs="仿宋"/>
          <w:sz w:val="28"/>
          <w:szCs w:val="28"/>
        </w:rPr>
        <w:t>0</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C94CEEF">
      <w:pPr>
        <w:pStyle w:val="14"/>
        <w:tabs>
          <w:tab w:val="right" w:leader="dot" w:pos="8299"/>
        </w:tabs>
        <w:rPr>
          <w:rFonts w:ascii="仿宋" w:hAnsi="仿宋" w:eastAsia="仿宋" w:cs="仿宋"/>
          <w:sz w:val="28"/>
          <w:szCs w:val="28"/>
        </w:rPr>
      </w:pPr>
      <w:r>
        <w:fldChar w:fldCharType="begin"/>
      </w:r>
      <w:r>
        <w:instrText xml:space="preserve"> HYPERLINK \l "_Toc16344" </w:instrText>
      </w:r>
      <w:r>
        <w:fldChar w:fldCharType="separate"/>
      </w:r>
      <w:r>
        <w:rPr>
          <w:rFonts w:hint="eastAsia" w:ascii="仿宋" w:hAnsi="仿宋" w:eastAsia="仿宋" w:cs="仿宋"/>
          <w:sz w:val="28"/>
          <w:szCs w:val="28"/>
        </w:rPr>
        <w:t>第五章 响应文件格式</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_Toc16344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7066E00">
      <w:pPr>
        <w:pStyle w:val="14"/>
        <w:tabs>
          <w:tab w:val="right" w:leader="dot" w:pos="8299"/>
        </w:tabs>
        <w:rPr>
          <w:rFonts w:ascii="仿宋" w:hAnsi="仿宋" w:eastAsia="仿宋" w:cs="仿宋"/>
          <w:sz w:val="28"/>
          <w:szCs w:val="28"/>
        </w:rPr>
      </w:pPr>
    </w:p>
    <w:p w14:paraId="3DBCA98C">
      <w:pPr>
        <w:pStyle w:val="13"/>
        <w:outlineLvl w:val="0"/>
        <w:sectPr>
          <w:headerReference r:id="rId9" w:type="default"/>
          <w:footerReference r:id="rId10" w:type="default"/>
          <w:pgSz w:w="11905" w:h="16838"/>
          <w:pgMar w:top="1440" w:right="1803" w:bottom="1440" w:left="1803" w:header="850" w:footer="992" w:gutter="0"/>
          <w:pgNumType w:start="1"/>
          <w:cols w:space="0" w:num="1"/>
          <w:docGrid w:type="lines" w:linePitch="317" w:charSpace="0"/>
        </w:sectPr>
      </w:pPr>
      <w:r>
        <w:rPr>
          <w:rFonts w:hint="eastAsia" w:ascii="仿宋" w:hAnsi="仿宋" w:eastAsia="仿宋" w:cs="仿宋"/>
          <w:sz w:val="28"/>
          <w:szCs w:val="28"/>
        </w:rPr>
        <w:fldChar w:fldCharType="end"/>
      </w:r>
      <w:bookmarkStart w:id="2" w:name="_Toc15901"/>
    </w:p>
    <w:p w14:paraId="652F6158">
      <w:pPr>
        <w:pStyle w:val="13"/>
        <w:outlineLvl w:val="0"/>
        <w:rPr>
          <w:rFonts w:ascii="黑体" w:hAnsi="黑体" w:eastAsia="黑体"/>
          <w:b/>
          <w:sz w:val="36"/>
          <w:szCs w:val="36"/>
        </w:rPr>
      </w:pPr>
      <w:r>
        <w:rPr>
          <w:rFonts w:hint="eastAsia" w:ascii="黑体" w:hAnsi="黑体" w:eastAsia="黑体"/>
          <w:b/>
          <w:sz w:val="36"/>
          <w:szCs w:val="36"/>
        </w:rPr>
        <w:t xml:space="preserve">第一章 </w:t>
      </w:r>
      <w:r>
        <w:rPr>
          <w:rFonts w:ascii="黑体" w:hAnsi="黑体" w:eastAsia="黑体"/>
          <w:b/>
          <w:sz w:val="36"/>
          <w:szCs w:val="36"/>
        </w:rPr>
        <w:t xml:space="preserve"> </w:t>
      </w:r>
      <w:r>
        <w:rPr>
          <w:rFonts w:hint="eastAsia" w:ascii="黑体" w:hAnsi="黑体" w:eastAsia="黑体"/>
          <w:b/>
          <w:sz w:val="36"/>
          <w:szCs w:val="36"/>
        </w:rPr>
        <w:t>谈判邀请</w:t>
      </w:r>
      <w:bookmarkEnd w:id="2"/>
    </w:p>
    <w:tbl>
      <w:tblPr>
        <w:tblStyle w:val="18"/>
        <w:tblpPr w:leftFromText="180" w:rightFromText="180" w:vertAnchor="text" w:horzAnchor="page" w:tblpX="1471" w:tblpY="300"/>
        <w:tblOverlap w:val="never"/>
        <w:tblW w:w="8931" w:type="dxa"/>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autofit"/>
        <w:tblCellMar>
          <w:top w:w="0" w:type="dxa"/>
          <w:left w:w="0" w:type="dxa"/>
          <w:bottom w:w="0" w:type="dxa"/>
          <w:right w:w="0" w:type="dxa"/>
        </w:tblCellMar>
      </w:tblPr>
      <w:tblGrid>
        <w:gridCol w:w="524"/>
        <w:gridCol w:w="1733"/>
        <w:gridCol w:w="6674"/>
      </w:tblGrid>
      <w:tr w14:paraId="440884CC">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85" w:hRule="atLeast"/>
          <w:tblHeader/>
        </w:trPr>
        <w:tc>
          <w:tcPr>
            <w:tcW w:w="524" w:type="dxa"/>
            <w:tcBorders>
              <w:top w:val="single" w:color="auto" w:sz="18" w:space="0"/>
            </w:tcBorders>
            <w:vAlign w:val="center"/>
          </w:tcPr>
          <w:p w14:paraId="227EB16E">
            <w:pPr>
              <w:spacing w:line="360" w:lineRule="auto"/>
              <w:jc w:val="center"/>
              <w:rPr>
                <w:rFonts w:ascii="仿宋" w:hAnsi="仿宋" w:eastAsia="仿宋" w:cs="仿宋"/>
                <w:b/>
                <w:bCs/>
                <w:sz w:val="22"/>
              </w:rPr>
            </w:pPr>
            <w:r>
              <w:rPr>
                <w:rFonts w:hint="eastAsia" w:ascii="仿宋" w:hAnsi="仿宋" w:eastAsia="仿宋" w:cs="仿宋"/>
                <w:b/>
                <w:bCs/>
                <w:sz w:val="22"/>
              </w:rPr>
              <w:t>序号</w:t>
            </w:r>
          </w:p>
        </w:tc>
        <w:tc>
          <w:tcPr>
            <w:tcW w:w="1733" w:type="dxa"/>
            <w:tcBorders>
              <w:top w:val="single" w:color="auto" w:sz="18" w:space="0"/>
            </w:tcBorders>
            <w:vAlign w:val="center"/>
          </w:tcPr>
          <w:p w14:paraId="6301025C">
            <w:pPr>
              <w:spacing w:line="360" w:lineRule="auto"/>
              <w:jc w:val="center"/>
              <w:rPr>
                <w:rFonts w:ascii="仿宋" w:hAnsi="仿宋" w:eastAsia="仿宋" w:cs="仿宋"/>
                <w:b/>
                <w:bCs/>
                <w:sz w:val="22"/>
              </w:rPr>
            </w:pPr>
            <w:r>
              <w:rPr>
                <w:rFonts w:hint="eastAsia" w:ascii="仿宋" w:hAnsi="仿宋" w:eastAsia="仿宋" w:cs="仿宋"/>
                <w:b/>
                <w:bCs/>
                <w:sz w:val="22"/>
              </w:rPr>
              <w:t>应知事项</w:t>
            </w:r>
          </w:p>
        </w:tc>
        <w:tc>
          <w:tcPr>
            <w:tcW w:w="6674" w:type="dxa"/>
            <w:tcBorders>
              <w:top w:val="single" w:color="auto" w:sz="18" w:space="0"/>
            </w:tcBorders>
            <w:vAlign w:val="center"/>
          </w:tcPr>
          <w:p w14:paraId="422A7F01">
            <w:pPr>
              <w:spacing w:line="360" w:lineRule="auto"/>
              <w:jc w:val="center"/>
              <w:rPr>
                <w:rFonts w:ascii="仿宋" w:hAnsi="仿宋" w:eastAsia="仿宋" w:cs="仿宋"/>
                <w:b/>
                <w:bCs/>
                <w:sz w:val="22"/>
              </w:rPr>
            </w:pPr>
            <w:r>
              <w:rPr>
                <w:rFonts w:hint="eastAsia" w:ascii="仿宋" w:hAnsi="仿宋" w:eastAsia="仿宋" w:cs="仿宋"/>
                <w:b/>
                <w:bCs/>
                <w:sz w:val="22"/>
              </w:rPr>
              <w:t>说明和要求</w:t>
            </w:r>
          </w:p>
        </w:tc>
      </w:tr>
      <w:tr w14:paraId="76051736">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89" w:hRule="atLeast"/>
        </w:trPr>
        <w:tc>
          <w:tcPr>
            <w:tcW w:w="524" w:type="dxa"/>
            <w:tcBorders>
              <w:bottom w:val="single" w:color="auto" w:sz="4" w:space="0"/>
            </w:tcBorders>
            <w:vAlign w:val="center"/>
          </w:tcPr>
          <w:p w14:paraId="2D25AD16">
            <w:pPr>
              <w:pStyle w:val="26"/>
              <w:numPr>
                <w:ilvl w:val="0"/>
                <w:numId w:val="4"/>
              </w:numPr>
              <w:tabs>
                <w:tab w:val="left" w:pos="220"/>
                <w:tab w:val="clear" w:pos="0"/>
              </w:tabs>
              <w:adjustRightInd w:val="0"/>
              <w:snapToGrid w:val="0"/>
              <w:jc w:val="both"/>
              <w:rPr>
                <w:rFonts w:ascii="仿宋" w:hAnsi="仿宋" w:eastAsia="仿宋" w:cs="仿宋"/>
                <w:szCs w:val="21"/>
                <w:lang w:val="zh-CN"/>
              </w:rPr>
            </w:pPr>
          </w:p>
        </w:tc>
        <w:tc>
          <w:tcPr>
            <w:tcW w:w="1733" w:type="dxa"/>
            <w:tcBorders>
              <w:bottom w:val="single" w:color="auto" w:sz="4" w:space="0"/>
            </w:tcBorders>
            <w:vAlign w:val="center"/>
          </w:tcPr>
          <w:p w14:paraId="0C09AC74">
            <w:pPr>
              <w:spacing w:line="360" w:lineRule="auto"/>
              <w:jc w:val="center"/>
              <w:rPr>
                <w:rFonts w:ascii="仿宋" w:hAnsi="仿宋" w:eastAsia="仿宋" w:cs="仿宋"/>
                <w:kern w:val="0"/>
                <w:sz w:val="22"/>
              </w:rPr>
            </w:pPr>
            <w:r>
              <w:rPr>
                <w:rFonts w:hint="eastAsia" w:ascii="仿宋" w:hAnsi="仿宋" w:eastAsia="仿宋" w:cs="仿宋"/>
                <w:kern w:val="0"/>
                <w:sz w:val="22"/>
              </w:rPr>
              <w:t>采购人</w:t>
            </w:r>
          </w:p>
        </w:tc>
        <w:tc>
          <w:tcPr>
            <w:tcW w:w="6674" w:type="dxa"/>
            <w:tcBorders>
              <w:bottom w:val="single" w:color="auto" w:sz="4" w:space="0"/>
            </w:tcBorders>
            <w:vAlign w:val="center"/>
          </w:tcPr>
          <w:p w14:paraId="70AC1B2A">
            <w:pPr>
              <w:spacing w:line="360" w:lineRule="auto"/>
              <w:ind w:left="210" w:leftChars="100" w:firstLine="1980" w:firstLineChars="900"/>
              <w:rPr>
                <w:rFonts w:ascii="仿宋" w:hAnsi="仿宋" w:eastAsia="仿宋" w:cs="仿宋"/>
                <w:sz w:val="22"/>
              </w:rPr>
            </w:pPr>
            <w:r>
              <w:rPr>
                <w:rFonts w:hint="eastAsia" w:ascii="仿宋" w:hAnsi="仿宋" w:eastAsia="仿宋" w:cs="仿宋"/>
                <w:sz w:val="22"/>
              </w:rPr>
              <w:t>绵阳市中心医院</w:t>
            </w:r>
          </w:p>
        </w:tc>
      </w:tr>
      <w:tr w14:paraId="789696A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89" w:hRule="atLeast"/>
        </w:trPr>
        <w:tc>
          <w:tcPr>
            <w:tcW w:w="524" w:type="dxa"/>
            <w:tcBorders>
              <w:bottom w:val="single" w:color="auto" w:sz="4" w:space="0"/>
            </w:tcBorders>
            <w:vAlign w:val="center"/>
          </w:tcPr>
          <w:p w14:paraId="72DF1C50">
            <w:pPr>
              <w:pStyle w:val="26"/>
              <w:numPr>
                <w:ilvl w:val="0"/>
                <w:numId w:val="4"/>
              </w:numPr>
              <w:tabs>
                <w:tab w:val="left" w:pos="220"/>
                <w:tab w:val="clear" w:pos="0"/>
              </w:tabs>
              <w:adjustRightInd w:val="0"/>
              <w:snapToGrid w:val="0"/>
              <w:jc w:val="both"/>
              <w:rPr>
                <w:rFonts w:ascii="仿宋" w:hAnsi="仿宋" w:eastAsia="仿宋" w:cs="仿宋"/>
                <w:szCs w:val="21"/>
                <w:lang w:val="zh-CN"/>
              </w:rPr>
            </w:pPr>
          </w:p>
        </w:tc>
        <w:tc>
          <w:tcPr>
            <w:tcW w:w="1733" w:type="dxa"/>
            <w:tcBorders>
              <w:bottom w:val="single" w:color="auto" w:sz="4" w:space="0"/>
            </w:tcBorders>
            <w:vAlign w:val="center"/>
          </w:tcPr>
          <w:p w14:paraId="02B93620">
            <w:pPr>
              <w:spacing w:line="360" w:lineRule="auto"/>
              <w:jc w:val="center"/>
              <w:rPr>
                <w:rFonts w:ascii="仿宋" w:hAnsi="仿宋" w:eastAsia="仿宋" w:cs="仿宋"/>
                <w:kern w:val="0"/>
                <w:sz w:val="22"/>
                <w:lang w:val="zh-CN"/>
              </w:rPr>
            </w:pPr>
            <w:r>
              <w:rPr>
                <w:rFonts w:hint="eastAsia" w:ascii="仿宋" w:hAnsi="仿宋" w:eastAsia="仿宋" w:cs="仿宋"/>
                <w:kern w:val="0"/>
                <w:sz w:val="22"/>
              </w:rPr>
              <w:t>项目名称</w:t>
            </w:r>
          </w:p>
        </w:tc>
        <w:tc>
          <w:tcPr>
            <w:tcW w:w="6674" w:type="dxa"/>
            <w:tcBorders>
              <w:bottom w:val="single" w:color="auto" w:sz="4" w:space="0"/>
            </w:tcBorders>
            <w:vAlign w:val="center"/>
          </w:tcPr>
          <w:p w14:paraId="57655FC1">
            <w:pPr>
              <w:spacing w:line="360" w:lineRule="auto"/>
              <w:ind w:left="210" w:leftChars="100"/>
              <w:jc w:val="center"/>
              <w:rPr>
                <w:rFonts w:ascii="仿宋" w:hAnsi="仿宋" w:eastAsia="仿宋" w:cs="仿宋"/>
                <w:sz w:val="22"/>
              </w:rPr>
            </w:pPr>
            <w:r>
              <w:rPr>
                <w:rFonts w:hint="eastAsia" w:ascii="仿宋" w:hAnsi="仿宋" w:eastAsia="仿宋" w:cs="仿宋"/>
                <w:sz w:val="22"/>
                <w:lang w:val="en-US" w:eastAsia="zh-CN"/>
              </w:rPr>
              <w:t>核磁3室改造工程</w:t>
            </w:r>
          </w:p>
        </w:tc>
      </w:tr>
      <w:tr w14:paraId="2E62C8E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96" w:hRule="atLeast"/>
        </w:trPr>
        <w:tc>
          <w:tcPr>
            <w:tcW w:w="524" w:type="dxa"/>
            <w:vAlign w:val="center"/>
          </w:tcPr>
          <w:p w14:paraId="7C7A26C8">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379D17FA">
            <w:pPr>
              <w:spacing w:line="360" w:lineRule="auto"/>
              <w:jc w:val="center"/>
              <w:rPr>
                <w:rFonts w:ascii="仿宋" w:hAnsi="仿宋" w:eastAsia="仿宋" w:cs="仿宋"/>
                <w:kern w:val="0"/>
                <w:sz w:val="22"/>
              </w:rPr>
            </w:pPr>
            <w:r>
              <w:rPr>
                <w:rFonts w:hint="eastAsia" w:ascii="仿宋" w:hAnsi="仿宋" w:eastAsia="仿宋" w:cs="仿宋"/>
                <w:kern w:val="0"/>
                <w:sz w:val="22"/>
              </w:rPr>
              <w:t>项目编号</w:t>
            </w:r>
          </w:p>
        </w:tc>
        <w:tc>
          <w:tcPr>
            <w:tcW w:w="6674" w:type="dxa"/>
            <w:vAlign w:val="center"/>
          </w:tcPr>
          <w:p w14:paraId="1CCBC8E3">
            <w:pPr>
              <w:ind w:firstLine="2200" w:firstLineChars="1000"/>
              <w:jc w:val="both"/>
              <w:rPr>
                <w:rFonts w:hint="eastAsia" w:ascii="仿宋" w:hAnsi="仿宋" w:eastAsia="仿宋" w:cs="仿宋"/>
                <w:sz w:val="22"/>
                <w:lang w:val="en-US" w:eastAsia="zh-CN"/>
              </w:rPr>
            </w:pPr>
            <w:r>
              <w:rPr>
                <w:rFonts w:hint="eastAsia" w:ascii="仿宋" w:hAnsi="仿宋" w:eastAsia="仿宋" w:cs="仿宋"/>
                <w:sz w:val="22"/>
              </w:rPr>
              <w:t>MYCH竞谈（2025）00</w:t>
            </w:r>
            <w:r>
              <w:rPr>
                <w:rFonts w:hint="eastAsia" w:ascii="仿宋" w:hAnsi="仿宋" w:eastAsia="仿宋" w:cs="仿宋"/>
                <w:sz w:val="22"/>
                <w:lang w:val="en-US" w:eastAsia="zh-CN"/>
              </w:rPr>
              <w:t>5</w:t>
            </w:r>
          </w:p>
        </w:tc>
      </w:tr>
      <w:tr w14:paraId="2C192CA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02" w:hRule="atLeast"/>
        </w:trPr>
        <w:tc>
          <w:tcPr>
            <w:tcW w:w="524" w:type="dxa"/>
            <w:vAlign w:val="center"/>
          </w:tcPr>
          <w:p w14:paraId="22ADB973">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101250E7">
            <w:pPr>
              <w:spacing w:line="360" w:lineRule="auto"/>
              <w:jc w:val="center"/>
              <w:rPr>
                <w:rFonts w:ascii="仿宋" w:hAnsi="仿宋" w:eastAsia="仿宋" w:cs="仿宋"/>
                <w:kern w:val="0"/>
                <w:sz w:val="22"/>
              </w:rPr>
            </w:pPr>
            <w:r>
              <w:rPr>
                <w:rFonts w:hint="eastAsia" w:ascii="仿宋" w:hAnsi="仿宋" w:eastAsia="仿宋" w:cs="仿宋"/>
                <w:kern w:val="0"/>
                <w:sz w:val="22"/>
              </w:rPr>
              <w:t>采购需求</w:t>
            </w:r>
          </w:p>
        </w:tc>
        <w:tc>
          <w:tcPr>
            <w:tcW w:w="6674" w:type="dxa"/>
            <w:vAlign w:val="center"/>
          </w:tcPr>
          <w:p w14:paraId="10133893">
            <w:pPr>
              <w:spacing w:line="360" w:lineRule="auto"/>
              <w:ind w:left="210" w:leftChars="100" w:firstLine="1980" w:firstLineChars="900"/>
              <w:rPr>
                <w:rFonts w:ascii="仿宋" w:hAnsi="仿宋" w:eastAsia="仿宋" w:cs="仿宋"/>
                <w:sz w:val="22"/>
              </w:rPr>
            </w:pPr>
            <w:r>
              <w:rPr>
                <w:rFonts w:hint="eastAsia" w:ascii="仿宋" w:hAnsi="仿宋" w:eastAsia="仿宋" w:cs="仿宋"/>
                <w:sz w:val="22"/>
              </w:rPr>
              <w:t>详见第四章要求</w:t>
            </w:r>
          </w:p>
        </w:tc>
      </w:tr>
      <w:tr w14:paraId="1712205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01" w:hRule="atLeast"/>
        </w:trPr>
        <w:tc>
          <w:tcPr>
            <w:tcW w:w="524" w:type="dxa"/>
            <w:vAlign w:val="center"/>
          </w:tcPr>
          <w:p w14:paraId="0FD1C2EA">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15A95488">
            <w:pPr>
              <w:spacing w:line="360" w:lineRule="auto"/>
              <w:jc w:val="center"/>
              <w:rPr>
                <w:rFonts w:ascii="仿宋" w:hAnsi="仿宋" w:eastAsia="仿宋" w:cs="仿宋"/>
                <w:kern w:val="0"/>
                <w:sz w:val="22"/>
                <w:lang w:val="zh-CN"/>
              </w:rPr>
            </w:pPr>
            <w:r>
              <w:rPr>
                <w:rFonts w:hint="eastAsia" w:ascii="仿宋" w:hAnsi="仿宋" w:eastAsia="仿宋" w:cs="仿宋"/>
                <w:kern w:val="0"/>
                <w:sz w:val="22"/>
                <w:lang w:val="zh-CN"/>
              </w:rPr>
              <w:t>最高限价</w:t>
            </w:r>
          </w:p>
        </w:tc>
        <w:tc>
          <w:tcPr>
            <w:tcW w:w="6674" w:type="dxa"/>
            <w:vAlign w:val="center"/>
          </w:tcPr>
          <w:p w14:paraId="16F4451E">
            <w:pPr>
              <w:spacing w:line="360" w:lineRule="auto"/>
              <w:ind w:left="210" w:leftChars="100"/>
              <w:rPr>
                <w:rFonts w:ascii="仿宋" w:hAnsi="仿宋" w:eastAsia="仿宋" w:cs="仿宋"/>
                <w:sz w:val="22"/>
              </w:rPr>
            </w:pPr>
            <w:r>
              <w:rPr>
                <w:rFonts w:hint="eastAsia" w:ascii="仿宋" w:hAnsi="仿宋" w:eastAsia="仿宋" w:cs="仿宋"/>
                <w:sz w:val="22"/>
              </w:rPr>
              <w:t>限价：</w:t>
            </w:r>
            <w:r>
              <w:rPr>
                <w:rFonts w:hint="eastAsia" w:ascii="仿宋" w:hAnsi="仿宋" w:eastAsia="仿宋" w:cs="仿宋"/>
                <w:sz w:val="22"/>
                <w:lang w:val="en-US" w:eastAsia="zh-CN"/>
              </w:rPr>
              <w:t>49万</w:t>
            </w:r>
            <w:r>
              <w:rPr>
                <w:rFonts w:hint="eastAsia" w:ascii="仿宋" w:hAnsi="仿宋" w:eastAsia="仿宋" w:cs="仿宋"/>
                <w:sz w:val="22"/>
              </w:rPr>
              <w:t>元（超过最高限价的报价，其响应文件作无效处理）</w:t>
            </w:r>
          </w:p>
        </w:tc>
      </w:tr>
      <w:tr w14:paraId="4AA3B0D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061" w:hRule="atLeast"/>
        </w:trPr>
        <w:tc>
          <w:tcPr>
            <w:tcW w:w="524" w:type="dxa"/>
            <w:vAlign w:val="center"/>
          </w:tcPr>
          <w:p w14:paraId="79F8C738">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54BD0D3D">
            <w:pPr>
              <w:spacing w:line="360" w:lineRule="auto"/>
              <w:jc w:val="center"/>
              <w:rPr>
                <w:rFonts w:ascii="仿宋" w:hAnsi="仿宋" w:eastAsia="仿宋" w:cs="仿宋"/>
                <w:kern w:val="0"/>
                <w:sz w:val="22"/>
                <w:lang w:val="zh-CN"/>
              </w:rPr>
            </w:pPr>
            <w:r>
              <w:rPr>
                <w:rFonts w:hint="eastAsia" w:ascii="仿宋" w:hAnsi="仿宋" w:eastAsia="仿宋" w:cs="仿宋"/>
                <w:kern w:val="0"/>
                <w:sz w:val="22"/>
              </w:rPr>
              <w:t>邀请</w:t>
            </w:r>
            <w:r>
              <w:rPr>
                <w:rFonts w:hint="eastAsia" w:ascii="仿宋" w:hAnsi="仿宋" w:eastAsia="仿宋" w:cs="仿宋"/>
                <w:kern w:val="0"/>
                <w:sz w:val="22"/>
                <w:lang w:val="zh-CN"/>
              </w:rPr>
              <w:t>方式</w:t>
            </w:r>
          </w:p>
        </w:tc>
        <w:tc>
          <w:tcPr>
            <w:tcW w:w="6674" w:type="dxa"/>
            <w:vAlign w:val="center"/>
          </w:tcPr>
          <w:p w14:paraId="580225C4">
            <w:pPr>
              <w:spacing w:line="360" w:lineRule="auto"/>
              <w:ind w:left="210" w:leftChars="100"/>
              <w:rPr>
                <w:rFonts w:ascii="仿宋" w:hAnsi="仿宋" w:eastAsia="仿宋" w:cs="仿宋"/>
                <w:sz w:val="22"/>
              </w:rPr>
            </w:pPr>
            <w:r>
              <w:rPr>
                <w:rFonts w:hint="eastAsia" w:ascii="仿宋" w:hAnsi="仿宋" w:eastAsia="仿宋" w:cs="仿宋"/>
                <w:sz w:val="24"/>
                <w:szCs w:val="24"/>
              </w:rPr>
              <w:sym w:font="Wingdings" w:char="00FE"/>
            </w:r>
            <w:r>
              <w:rPr>
                <w:rFonts w:hint="eastAsia" w:ascii="仿宋" w:hAnsi="仿宋" w:eastAsia="仿宋" w:cs="仿宋"/>
                <w:sz w:val="22"/>
              </w:rPr>
              <w:t>公开方式：绵阳市中心医院官网和中国招标投标公共服务平台网上以公告形式发布；</w:t>
            </w:r>
          </w:p>
          <w:p w14:paraId="59194936">
            <w:pPr>
              <w:spacing w:line="360" w:lineRule="auto"/>
              <w:ind w:left="210" w:leftChars="100"/>
              <w:rPr>
                <w:rFonts w:ascii="仿宋" w:hAnsi="仿宋" w:eastAsia="仿宋" w:cs="仿宋"/>
                <w:sz w:val="22"/>
              </w:rPr>
            </w:pPr>
            <w:r>
              <w:rPr>
                <w:rFonts w:hint="eastAsia" w:ascii="仿宋" w:hAnsi="仿宋" w:eastAsia="仿宋" w:cs="仿宋"/>
                <w:sz w:val="24"/>
                <w:szCs w:val="24"/>
              </w:rPr>
              <w:sym w:font="Wingdings" w:char="00A8"/>
            </w:r>
            <w:r>
              <w:rPr>
                <w:rFonts w:hint="eastAsia" w:ascii="仿宋" w:hAnsi="仿宋" w:eastAsia="仿宋" w:cs="仿宋"/>
                <w:sz w:val="22"/>
              </w:rPr>
              <w:t>非公开方式：通过书面推荐意见，推荐符合相应资格条件的供应商参与本次采购活动。</w:t>
            </w:r>
          </w:p>
        </w:tc>
      </w:tr>
      <w:tr w14:paraId="62E399A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78" w:hRule="atLeast"/>
        </w:trPr>
        <w:tc>
          <w:tcPr>
            <w:tcW w:w="524" w:type="dxa"/>
            <w:vAlign w:val="center"/>
          </w:tcPr>
          <w:p w14:paraId="0CCF2DBF">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44B63964">
            <w:pPr>
              <w:spacing w:line="360" w:lineRule="auto"/>
              <w:jc w:val="center"/>
              <w:rPr>
                <w:rFonts w:ascii="仿宋" w:hAnsi="仿宋" w:eastAsia="仿宋" w:cs="仿宋"/>
                <w:kern w:val="0"/>
                <w:sz w:val="22"/>
              </w:rPr>
            </w:pPr>
            <w:r>
              <w:rPr>
                <w:rFonts w:hint="eastAsia" w:ascii="仿宋" w:hAnsi="仿宋" w:eastAsia="仿宋" w:cs="仿宋"/>
                <w:kern w:val="0"/>
                <w:sz w:val="22"/>
              </w:rPr>
              <w:t>联合体</w:t>
            </w:r>
          </w:p>
        </w:tc>
        <w:tc>
          <w:tcPr>
            <w:tcW w:w="6674" w:type="dxa"/>
            <w:vAlign w:val="center"/>
          </w:tcPr>
          <w:p w14:paraId="0A2BCA20">
            <w:pPr>
              <w:spacing w:line="360" w:lineRule="auto"/>
              <w:ind w:left="210" w:leftChars="100"/>
              <w:rPr>
                <w:rFonts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2"/>
              </w:rPr>
              <w:t xml:space="preserve">接受       </w:t>
            </w:r>
            <w:r>
              <w:rPr>
                <w:rFonts w:hint="eastAsia" w:ascii="仿宋" w:hAnsi="仿宋" w:eastAsia="仿宋" w:cs="仿宋"/>
                <w:sz w:val="24"/>
                <w:szCs w:val="24"/>
              </w:rPr>
              <w:sym w:font="Wingdings" w:char="00FE"/>
            </w:r>
            <w:r>
              <w:rPr>
                <w:rFonts w:hint="eastAsia" w:ascii="仿宋" w:hAnsi="仿宋" w:eastAsia="仿宋" w:cs="仿宋"/>
                <w:sz w:val="22"/>
              </w:rPr>
              <w:t xml:space="preserve">不接受 </w:t>
            </w:r>
          </w:p>
        </w:tc>
      </w:tr>
      <w:tr w14:paraId="07E1776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78" w:hRule="atLeast"/>
        </w:trPr>
        <w:tc>
          <w:tcPr>
            <w:tcW w:w="524" w:type="dxa"/>
            <w:vAlign w:val="center"/>
          </w:tcPr>
          <w:p w14:paraId="5FD9270F">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33F998F2">
            <w:pPr>
              <w:pStyle w:val="28"/>
              <w:widowControl/>
              <w:spacing w:line="360" w:lineRule="auto"/>
              <w:ind w:firstLine="0" w:firstLineChars="0"/>
              <w:jc w:val="center"/>
              <w:rPr>
                <w:rFonts w:ascii="仿宋" w:hAnsi="仿宋" w:eastAsia="仿宋" w:cs="仿宋"/>
                <w:sz w:val="22"/>
                <w:szCs w:val="22"/>
                <w:u w:color="000000"/>
              </w:rPr>
            </w:pPr>
            <w:r>
              <w:rPr>
                <w:rFonts w:hint="eastAsia" w:ascii="仿宋" w:hAnsi="仿宋" w:eastAsia="仿宋" w:cs="仿宋"/>
                <w:sz w:val="22"/>
                <w:szCs w:val="22"/>
                <w:u w:color="000000"/>
                <w:lang w:val="zh-TW"/>
              </w:rPr>
              <w:t>合同分包、转包</w:t>
            </w:r>
          </w:p>
        </w:tc>
        <w:tc>
          <w:tcPr>
            <w:tcW w:w="6674" w:type="dxa"/>
            <w:vAlign w:val="center"/>
          </w:tcPr>
          <w:p w14:paraId="65114831">
            <w:pPr>
              <w:spacing w:line="360" w:lineRule="auto"/>
              <w:ind w:left="210" w:leftChars="100"/>
              <w:rPr>
                <w:rFonts w:ascii="仿宋" w:hAnsi="仿宋" w:eastAsia="仿宋" w:cs="仿宋"/>
                <w:sz w:val="22"/>
                <w:u w:color="000000"/>
              </w:rPr>
            </w:pPr>
            <w:r>
              <w:rPr>
                <w:rFonts w:hint="eastAsia" w:ascii="仿宋" w:hAnsi="仿宋" w:eastAsia="仿宋" w:cs="仿宋"/>
                <w:sz w:val="22"/>
              </w:rPr>
              <w:sym w:font="Wingdings" w:char="00A8"/>
            </w:r>
            <w:r>
              <w:rPr>
                <w:rFonts w:hint="eastAsia" w:ascii="仿宋" w:hAnsi="仿宋" w:eastAsia="仿宋" w:cs="仿宋"/>
                <w:sz w:val="22"/>
              </w:rPr>
              <w:t xml:space="preserve">接受       </w:t>
            </w:r>
            <w:r>
              <w:rPr>
                <w:rFonts w:hint="eastAsia" w:ascii="仿宋" w:hAnsi="仿宋" w:eastAsia="仿宋" w:cs="仿宋"/>
                <w:sz w:val="22"/>
              </w:rPr>
              <w:sym w:font="Wingdings" w:char="00FE"/>
            </w:r>
            <w:r>
              <w:rPr>
                <w:rFonts w:hint="eastAsia" w:ascii="仿宋" w:hAnsi="仿宋" w:eastAsia="仿宋" w:cs="仿宋"/>
                <w:sz w:val="22"/>
                <w:lang w:val="zh-TW"/>
              </w:rPr>
              <w:t>不接受</w:t>
            </w:r>
            <w:r>
              <w:rPr>
                <w:rFonts w:hint="eastAsia" w:ascii="仿宋" w:hAnsi="仿宋" w:eastAsia="仿宋" w:cs="仿宋"/>
                <w:sz w:val="22"/>
              </w:rPr>
              <w:t xml:space="preserve"> </w:t>
            </w:r>
          </w:p>
        </w:tc>
      </w:tr>
      <w:tr w14:paraId="17D18283">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06" w:hRule="atLeast"/>
        </w:trPr>
        <w:tc>
          <w:tcPr>
            <w:tcW w:w="524" w:type="dxa"/>
            <w:vMerge w:val="restart"/>
            <w:vAlign w:val="center"/>
          </w:tcPr>
          <w:p w14:paraId="25582927">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Merge w:val="restart"/>
            <w:vAlign w:val="center"/>
          </w:tcPr>
          <w:p w14:paraId="66EC3F14">
            <w:pPr>
              <w:spacing w:line="360" w:lineRule="auto"/>
              <w:jc w:val="center"/>
              <w:rPr>
                <w:rFonts w:ascii="仿宋" w:hAnsi="仿宋" w:eastAsia="仿宋" w:cs="仿宋"/>
                <w:kern w:val="0"/>
                <w:sz w:val="22"/>
              </w:rPr>
            </w:pPr>
            <w:r>
              <w:rPr>
                <w:rFonts w:hint="eastAsia" w:ascii="仿宋" w:hAnsi="仿宋" w:eastAsia="仿宋" w:cs="仿宋"/>
                <w:kern w:val="0"/>
                <w:sz w:val="22"/>
              </w:rPr>
              <w:t>现场踏勘</w:t>
            </w:r>
          </w:p>
        </w:tc>
        <w:tc>
          <w:tcPr>
            <w:tcW w:w="6674" w:type="dxa"/>
            <w:tcBorders>
              <w:bottom w:val="single" w:color="auto" w:sz="4" w:space="0"/>
            </w:tcBorders>
            <w:vAlign w:val="center"/>
          </w:tcPr>
          <w:p w14:paraId="2E845CC9">
            <w:pPr>
              <w:spacing w:line="360" w:lineRule="auto"/>
              <w:ind w:left="210" w:leftChars="100"/>
              <w:rPr>
                <w:rFonts w:ascii="仿宋" w:hAnsi="仿宋" w:eastAsia="仿宋" w:cs="仿宋"/>
              </w:rPr>
            </w:pPr>
            <w:r>
              <w:rPr>
                <w:rFonts w:hint="eastAsia" w:ascii="仿宋" w:hAnsi="仿宋" w:eastAsia="仿宋" w:cs="仿宋"/>
                <w:sz w:val="22"/>
              </w:rPr>
              <w:sym w:font="Wingdings" w:char="00FE"/>
            </w:r>
            <w:r>
              <w:rPr>
                <w:rFonts w:hint="eastAsia" w:ascii="仿宋" w:hAnsi="仿宋" w:eastAsia="仿宋" w:cs="仿宋"/>
                <w:sz w:val="22"/>
              </w:rPr>
              <w:t xml:space="preserve">不举行         </w:t>
            </w:r>
          </w:p>
        </w:tc>
      </w:tr>
      <w:tr w14:paraId="588A117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91" w:hRule="atLeast"/>
        </w:trPr>
        <w:tc>
          <w:tcPr>
            <w:tcW w:w="524" w:type="dxa"/>
            <w:vMerge w:val="continue"/>
            <w:vAlign w:val="center"/>
          </w:tcPr>
          <w:p w14:paraId="6E01EAF2">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Merge w:val="continue"/>
            <w:vAlign w:val="center"/>
          </w:tcPr>
          <w:p w14:paraId="5C1D5390">
            <w:pPr>
              <w:spacing w:line="360" w:lineRule="auto"/>
              <w:jc w:val="center"/>
              <w:rPr>
                <w:rFonts w:ascii="仿宋" w:hAnsi="仿宋" w:eastAsia="仿宋" w:cs="仿宋"/>
                <w:kern w:val="0"/>
                <w:sz w:val="22"/>
              </w:rPr>
            </w:pPr>
          </w:p>
        </w:tc>
        <w:tc>
          <w:tcPr>
            <w:tcW w:w="6674" w:type="dxa"/>
            <w:tcBorders>
              <w:top w:val="single" w:color="auto" w:sz="4" w:space="0"/>
            </w:tcBorders>
            <w:vAlign w:val="center"/>
          </w:tcPr>
          <w:p w14:paraId="7AB34379">
            <w:pPr>
              <w:pStyle w:val="7"/>
              <w:spacing w:after="0" w:line="360" w:lineRule="auto"/>
              <w:ind w:left="416" w:leftChars="100" w:hanging="206" w:hangingChars="94"/>
              <w:rPr>
                <w:rFonts w:ascii="仿宋" w:hAnsi="仿宋" w:eastAsia="仿宋" w:cs="仿宋"/>
                <w:sz w:val="22"/>
                <w:u w:color="000000"/>
              </w:rPr>
            </w:pPr>
            <w:r>
              <w:rPr>
                <w:rFonts w:hint="eastAsia" w:ascii="仿宋" w:hAnsi="仿宋" w:eastAsia="仿宋" w:cs="仿宋"/>
                <w:sz w:val="22"/>
                <w:u w:color="000000"/>
              </w:rPr>
              <w:sym w:font="Wingdings" w:char="00A8"/>
            </w:r>
            <w:r>
              <w:rPr>
                <w:rFonts w:hint="eastAsia" w:ascii="仿宋" w:hAnsi="仿宋" w:eastAsia="仿宋" w:cs="仿宋"/>
                <w:sz w:val="22"/>
                <w:u w:color="000000"/>
              </w:rPr>
              <w:t xml:space="preserve">举行  </w:t>
            </w:r>
          </w:p>
          <w:p w14:paraId="5496CFCA">
            <w:pPr>
              <w:pStyle w:val="7"/>
              <w:numPr>
                <w:ilvl w:val="0"/>
                <w:numId w:val="5"/>
              </w:numPr>
              <w:spacing w:after="0" w:line="360" w:lineRule="auto"/>
              <w:ind w:left="216" w:leftChars="103" w:firstLine="202" w:firstLineChars="92"/>
              <w:rPr>
                <w:rFonts w:ascii="仿宋" w:hAnsi="仿宋" w:eastAsia="仿宋" w:cs="仿宋"/>
                <w:sz w:val="22"/>
                <w:u w:color="000000"/>
              </w:rPr>
            </w:pPr>
            <w:r>
              <w:rPr>
                <w:rFonts w:hint="eastAsia" w:ascii="仿宋" w:hAnsi="仿宋" w:eastAsia="仿宋" w:cs="仿宋"/>
                <w:sz w:val="22"/>
                <w:u w:color="000000"/>
              </w:rPr>
              <w:t>踏勘签到时间：</w:t>
            </w:r>
          </w:p>
          <w:p w14:paraId="27951176">
            <w:pPr>
              <w:pStyle w:val="7"/>
              <w:numPr>
                <w:ilvl w:val="0"/>
                <w:numId w:val="5"/>
              </w:numPr>
              <w:spacing w:after="0" w:line="360" w:lineRule="auto"/>
              <w:ind w:left="216" w:leftChars="103" w:firstLine="202" w:firstLineChars="92"/>
              <w:rPr>
                <w:rFonts w:ascii="仿宋" w:hAnsi="仿宋" w:eastAsia="仿宋" w:cs="仿宋"/>
                <w:sz w:val="22"/>
                <w:u w:color="000000"/>
              </w:rPr>
            </w:pPr>
            <w:r>
              <w:rPr>
                <w:rFonts w:hint="eastAsia" w:ascii="仿宋" w:hAnsi="仿宋" w:eastAsia="仿宋" w:cs="仿宋"/>
                <w:sz w:val="22"/>
                <w:u w:color="000000"/>
              </w:rPr>
              <w:t>踏勘签到地址：</w:t>
            </w:r>
          </w:p>
          <w:p w14:paraId="7AC77CD1">
            <w:pPr>
              <w:pStyle w:val="7"/>
              <w:numPr>
                <w:ilvl w:val="0"/>
                <w:numId w:val="5"/>
              </w:numPr>
              <w:spacing w:after="0" w:line="360" w:lineRule="auto"/>
              <w:ind w:left="216" w:leftChars="103" w:firstLine="202" w:firstLineChars="92"/>
              <w:rPr>
                <w:rFonts w:ascii="仿宋" w:hAnsi="仿宋" w:eastAsia="仿宋" w:cs="仿宋"/>
                <w:sz w:val="22"/>
                <w:u w:color="000000"/>
              </w:rPr>
            </w:pPr>
            <w:r>
              <w:rPr>
                <w:rFonts w:hint="eastAsia" w:ascii="仿宋" w:hAnsi="仿宋" w:eastAsia="仿宋" w:cs="仿宋"/>
                <w:sz w:val="22"/>
                <w:u w:color="000000"/>
              </w:rPr>
              <w:t>踏勘时间：</w:t>
            </w:r>
          </w:p>
          <w:p w14:paraId="526A65A0">
            <w:pPr>
              <w:pStyle w:val="7"/>
              <w:numPr>
                <w:ilvl w:val="0"/>
                <w:numId w:val="5"/>
              </w:numPr>
              <w:spacing w:after="0" w:line="360" w:lineRule="auto"/>
              <w:ind w:left="216" w:leftChars="103" w:firstLine="202" w:firstLineChars="92"/>
              <w:rPr>
                <w:rFonts w:ascii="仿宋" w:hAnsi="仿宋" w:eastAsia="仿宋" w:cs="仿宋"/>
                <w:sz w:val="22"/>
                <w:u w:color="000000"/>
              </w:rPr>
            </w:pPr>
            <w:r>
              <w:rPr>
                <w:rFonts w:hint="eastAsia" w:ascii="仿宋" w:hAnsi="仿宋" w:eastAsia="仿宋" w:cs="仿宋"/>
                <w:sz w:val="22"/>
                <w:u w:color="000000"/>
              </w:rPr>
              <w:t>联系人：</w:t>
            </w:r>
          </w:p>
          <w:p w14:paraId="706DE0DD">
            <w:pPr>
              <w:pStyle w:val="7"/>
              <w:numPr>
                <w:ilvl w:val="0"/>
                <w:numId w:val="5"/>
              </w:numPr>
              <w:spacing w:after="0" w:line="360" w:lineRule="auto"/>
              <w:ind w:left="216" w:leftChars="103" w:firstLine="202" w:firstLineChars="92"/>
              <w:rPr>
                <w:rFonts w:ascii="仿宋" w:hAnsi="仿宋" w:eastAsia="仿宋" w:cs="仿宋"/>
                <w:sz w:val="22"/>
                <w:u w:color="000000"/>
              </w:rPr>
            </w:pPr>
            <w:r>
              <w:rPr>
                <w:rFonts w:hint="eastAsia" w:ascii="仿宋" w:hAnsi="仿宋" w:eastAsia="仿宋" w:cs="仿宋"/>
                <w:sz w:val="22"/>
                <w:u w:color="000000"/>
              </w:rPr>
              <w:t>联系电话：</w:t>
            </w:r>
          </w:p>
          <w:p w14:paraId="54071B66">
            <w:pPr>
              <w:pStyle w:val="7"/>
              <w:ind w:firstLine="440" w:firstLineChars="200"/>
              <w:rPr>
                <w:rFonts w:ascii="仿宋" w:hAnsi="仿宋" w:eastAsia="仿宋" w:cs="仿宋"/>
              </w:rPr>
            </w:pPr>
            <w:r>
              <w:rPr>
                <w:rFonts w:hint="eastAsia" w:ascii="仿宋" w:hAnsi="仿宋" w:eastAsia="仿宋" w:cs="仿宋"/>
                <w:sz w:val="22"/>
              </w:rPr>
              <w:t>注：供应商自行前往踏勘地点，所产生的费用由供应商自行承担。参与投标默认为已经踏勘完成，如因供应商未踏勘现场所引起的不利因素以及相关安全责任等问题均由供应商自行负责。</w:t>
            </w:r>
          </w:p>
        </w:tc>
      </w:tr>
      <w:tr w14:paraId="0AC86673">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77" w:hRule="atLeast"/>
        </w:trPr>
        <w:tc>
          <w:tcPr>
            <w:tcW w:w="524" w:type="dxa"/>
            <w:vAlign w:val="center"/>
          </w:tcPr>
          <w:p w14:paraId="667D5239">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303D0AED">
            <w:pPr>
              <w:spacing w:line="360" w:lineRule="auto"/>
              <w:jc w:val="center"/>
              <w:rPr>
                <w:rFonts w:ascii="仿宋" w:hAnsi="仿宋" w:eastAsia="仿宋" w:cs="仿宋"/>
                <w:kern w:val="0"/>
                <w:sz w:val="22"/>
              </w:rPr>
            </w:pPr>
            <w:r>
              <w:rPr>
                <w:rFonts w:hint="eastAsia" w:ascii="仿宋" w:hAnsi="仿宋" w:eastAsia="仿宋" w:cs="仿宋"/>
                <w:kern w:val="0"/>
                <w:sz w:val="22"/>
              </w:rPr>
              <w:t>投标保证金</w:t>
            </w:r>
          </w:p>
        </w:tc>
        <w:tc>
          <w:tcPr>
            <w:tcW w:w="6674" w:type="dxa"/>
            <w:vAlign w:val="center"/>
          </w:tcPr>
          <w:p w14:paraId="7FC2BE3B">
            <w:pPr>
              <w:spacing w:line="360" w:lineRule="auto"/>
              <w:ind w:left="210" w:leftChars="100"/>
              <w:rPr>
                <w:rFonts w:ascii="仿宋" w:hAnsi="仿宋" w:eastAsia="仿宋" w:cs="仿宋"/>
                <w:sz w:val="22"/>
              </w:rPr>
            </w:pPr>
            <w:r>
              <w:rPr>
                <w:rFonts w:hint="eastAsia" w:ascii="仿宋" w:hAnsi="仿宋" w:eastAsia="仿宋" w:cs="仿宋"/>
                <w:sz w:val="24"/>
                <w:szCs w:val="24"/>
              </w:rPr>
              <w:sym w:font="Wingdings" w:char="00A8"/>
            </w:r>
            <w:r>
              <w:rPr>
                <w:rFonts w:hint="eastAsia" w:ascii="仿宋" w:hAnsi="仿宋" w:eastAsia="仿宋" w:cs="仿宋"/>
                <w:sz w:val="24"/>
                <w:szCs w:val="24"/>
              </w:rPr>
              <w:t>收取</w:t>
            </w:r>
            <w:r>
              <w:rPr>
                <w:rFonts w:hint="eastAsia" w:ascii="仿宋" w:hAnsi="仿宋" w:eastAsia="仿宋" w:cs="仿宋"/>
                <w:sz w:val="22"/>
              </w:rPr>
              <w:t xml:space="preserve">       </w:t>
            </w:r>
            <w:r>
              <w:rPr>
                <w:rFonts w:hint="eastAsia" w:ascii="仿宋" w:hAnsi="仿宋" w:eastAsia="仿宋" w:cs="仿宋"/>
                <w:sz w:val="24"/>
                <w:szCs w:val="24"/>
              </w:rPr>
              <w:sym w:font="Wingdings" w:char="00FE"/>
            </w:r>
            <w:r>
              <w:rPr>
                <w:rFonts w:hint="eastAsia" w:ascii="仿宋" w:hAnsi="仿宋" w:eastAsia="仿宋" w:cs="仿宋"/>
                <w:sz w:val="22"/>
              </w:rPr>
              <w:t xml:space="preserve">不收取 </w:t>
            </w:r>
            <w:r>
              <w:rPr>
                <w:rFonts w:hint="eastAsia" w:ascii="仿宋" w:hAnsi="仿宋" w:eastAsia="仿宋" w:cs="仿宋"/>
                <w:sz w:val="24"/>
                <w:szCs w:val="24"/>
              </w:rPr>
              <w:t xml:space="preserve">      </w:t>
            </w:r>
          </w:p>
          <w:p w14:paraId="3F0518DC">
            <w:pPr>
              <w:spacing w:line="360" w:lineRule="auto"/>
              <w:ind w:left="210" w:leftChars="100"/>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rPr>
              <w:tab/>
            </w:r>
            <w:r>
              <w:rPr>
                <w:rFonts w:hint="eastAsia" w:ascii="仿宋" w:hAnsi="仿宋" w:eastAsia="仿宋" w:cs="仿宋"/>
                <w:sz w:val="24"/>
                <w:szCs w:val="24"/>
              </w:rPr>
              <w:t>交款金额：</w:t>
            </w:r>
            <w:r>
              <w:rPr>
                <w:rFonts w:hint="eastAsia" w:ascii="仿宋" w:hAnsi="仿宋" w:eastAsia="仿宋" w:cs="仿宋"/>
                <w:sz w:val="24"/>
                <w:szCs w:val="24"/>
                <w:lang w:val="en-US" w:eastAsia="zh-CN"/>
              </w:rPr>
              <w:t>/</w:t>
            </w:r>
          </w:p>
          <w:p w14:paraId="6AA2CD33">
            <w:pPr>
              <w:spacing w:line="360" w:lineRule="auto"/>
              <w:ind w:left="210" w:leftChars="100"/>
              <w:rPr>
                <w:rFonts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rPr>
              <w:tab/>
            </w:r>
            <w:r>
              <w:rPr>
                <w:rFonts w:hint="eastAsia" w:ascii="仿宋" w:hAnsi="仿宋" w:eastAsia="仿宋" w:cs="仿宋"/>
                <w:sz w:val="24"/>
                <w:szCs w:val="24"/>
              </w:rPr>
              <w:t>交款方式：投标保证金以非现金形式提交。（包括网银转账，电汇等方式）</w:t>
            </w:r>
          </w:p>
          <w:p w14:paraId="5E421CB4">
            <w:pPr>
              <w:spacing w:line="360" w:lineRule="auto"/>
              <w:ind w:left="210" w:leftChars="100"/>
              <w:rPr>
                <w:rFonts w:hint="eastAsia" w:ascii="仿宋" w:hAnsi="仿宋" w:eastAsia="仿宋" w:cs="仿宋"/>
                <w:sz w:val="24"/>
                <w:szCs w:val="24"/>
                <w:lang w:val="en-US" w:eastAsia="zh-CN"/>
              </w:rPr>
            </w:pPr>
            <w:r>
              <w:rPr>
                <w:rFonts w:hint="eastAsia" w:ascii="仿宋" w:hAnsi="仿宋" w:eastAsia="仿宋" w:cs="仿宋"/>
                <w:sz w:val="24"/>
                <w:szCs w:val="24"/>
              </w:rPr>
              <w:t xml:space="preserve"> (1)</w:t>
            </w:r>
            <w:r>
              <w:rPr>
                <w:rFonts w:hint="eastAsia" w:ascii="仿宋" w:hAnsi="仿宋" w:eastAsia="仿宋" w:cs="仿宋"/>
                <w:sz w:val="24"/>
                <w:szCs w:val="24"/>
              </w:rPr>
              <w:tab/>
            </w:r>
            <w:r>
              <w:rPr>
                <w:rFonts w:hint="eastAsia" w:ascii="仿宋" w:hAnsi="仿宋" w:eastAsia="仿宋" w:cs="仿宋"/>
                <w:sz w:val="24"/>
                <w:szCs w:val="24"/>
              </w:rPr>
              <w:t>收款单位：</w:t>
            </w:r>
            <w:r>
              <w:rPr>
                <w:rFonts w:hint="eastAsia" w:ascii="仿宋" w:hAnsi="仿宋" w:eastAsia="仿宋" w:cs="仿宋"/>
                <w:sz w:val="24"/>
                <w:szCs w:val="24"/>
                <w:lang w:val="en-US" w:eastAsia="zh-CN"/>
              </w:rPr>
              <w:t>/</w:t>
            </w:r>
          </w:p>
          <w:p w14:paraId="49E24EAE">
            <w:pPr>
              <w:spacing w:line="360" w:lineRule="auto"/>
              <w:ind w:left="210" w:leftChars="100"/>
              <w:rPr>
                <w:rFonts w:hint="eastAsia" w:ascii="仿宋" w:hAnsi="仿宋" w:eastAsia="仿宋" w:cs="仿宋"/>
                <w:sz w:val="24"/>
                <w:szCs w:val="24"/>
                <w:lang w:val="en-US" w:eastAsia="zh-CN"/>
              </w:rPr>
            </w:pPr>
            <w:r>
              <w:rPr>
                <w:rFonts w:hint="eastAsia" w:ascii="仿宋" w:hAnsi="仿宋" w:eastAsia="仿宋" w:cs="仿宋"/>
                <w:sz w:val="24"/>
                <w:szCs w:val="24"/>
              </w:rPr>
              <w:t>(2)</w:t>
            </w:r>
            <w:r>
              <w:rPr>
                <w:rFonts w:hint="eastAsia" w:ascii="仿宋" w:hAnsi="仿宋" w:eastAsia="仿宋" w:cs="仿宋"/>
                <w:sz w:val="24"/>
                <w:szCs w:val="24"/>
              </w:rPr>
              <w:tab/>
            </w:r>
            <w:r>
              <w:rPr>
                <w:rFonts w:hint="eastAsia" w:ascii="仿宋" w:hAnsi="仿宋" w:eastAsia="仿宋" w:cs="仿宋"/>
                <w:sz w:val="24"/>
                <w:szCs w:val="24"/>
              </w:rPr>
              <w:t>开户行：</w:t>
            </w:r>
            <w:r>
              <w:rPr>
                <w:rFonts w:hint="eastAsia" w:ascii="仿宋" w:hAnsi="仿宋" w:eastAsia="仿宋" w:cs="仿宋"/>
                <w:sz w:val="24"/>
                <w:szCs w:val="24"/>
                <w:lang w:val="en-US" w:eastAsia="zh-CN"/>
              </w:rPr>
              <w:t>/</w:t>
            </w:r>
          </w:p>
          <w:p w14:paraId="0D67D49F">
            <w:pPr>
              <w:spacing w:line="360" w:lineRule="auto"/>
              <w:ind w:left="210" w:leftChars="100"/>
              <w:rPr>
                <w:rFonts w:hint="default" w:ascii="仿宋" w:hAnsi="仿宋" w:eastAsia="仿宋" w:cs="仿宋"/>
                <w:sz w:val="24"/>
                <w:szCs w:val="24"/>
                <w:lang w:val="en-US" w:eastAsia="zh-CN"/>
              </w:rPr>
            </w:pPr>
            <w:r>
              <w:rPr>
                <w:rFonts w:hint="eastAsia" w:ascii="仿宋" w:hAnsi="仿宋" w:eastAsia="仿宋" w:cs="仿宋"/>
                <w:sz w:val="24"/>
                <w:szCs w:val="24"/>
              </w:rPr>
              <w:t>(3)</w:t>
            </w:r>
            <w:r>
              <w:rPr>
                <w:rFonts w:hint="eastAsia" w:ascii="仿宋" w:hAnsi="仿宋" w:eastAsia="仿宋" w:cs="仿宋"/>
                <w:sz w:val="24"/>
                <w:szCs w:val="24"/>
              </w:rPr>
              <w:tab/>
            </w:r>
            <w:r>
              <w:rPr>
                <w:rFonts w:hint="eastAsia" w:ascii="仿宋" w:hAnsi="仿宋" w:eastAsia="仿宋" w:cs="仿宋"/>
                <w:sz w:val="24"/>
                <w:szCs w:val="24"/>
              </w:rPr>
              <w:t>银行账号</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w:t>
            </w:r>
          </w:p>
          <w:p w14:paraId="30674CF7">
            <w:pPr>
              <w:spacing w:line="360" w:lineRule="auto"/>
              <w:ind w:left="210" w:leftChars="100"/>
              <w:rPr>
                <w:rFonts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ab/>
            </w:r>
            <w:r>
              <w:rPr>
                <w:rFonts w:hint="eastAsia" w:ascii="仿宋" w:hAnsi="仿宋" w:eastAsia="仿宋" w:cs="仿宋"/>
                <w:sz w:val="24"/>
                <w:szCs w:val="24"/>
              </w:rPr>
              <w:t>交款时间：开标截止时间前</w:t>
            </w:r>
          </w:p>
          <w:p w14:paraId="66AC4F37">
            <w:pPr>
              <w:spacing w:line="360" w:lineRule="auto"/>
              <w:ind w:left="210" w:leftChars="100"/>
              <w:rPr>
                <w:rFonts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rPr>
              <w:tab/>
            </w:r>
            <w:r>
              <w:rPr>
                <w:rFonts w:hint="eastAsia" w:ascii="仿宋" w:hAnsi="仿宋" w:eastAsia="仿宋" w:cs="仿宋"/>
                <w:sz w:val="24"/>
                <w:szCs w:val="24"/>
              </w:rPr>
              <w:t>退还时间及方式：未中标供应商在评标结束后</w:t>
            </w:r>
            <w:r>
              <w:rPr>
                <w:rFonts w:ascii="仿宋" w:hAnsi="仿宋" w:eastAsia="仿宋" w:cs="仿宋"/>
                <w:sz w:val="24"/>
                <w:szCs w:val="24"/>
              </w:rPr>
              <w:t>7</w:t>
            </w:r>
            <w:r>
              <w:rPr>
                <w:rFonts w:hint="eastAsia" w:ascii="仿宋" w:hAnsi="仿宋" w:eastAsia="仿宋" w:cs="仿宋"/>
                <w:sz w:val="24"/>
                <w:szCs w:val="24"/>
              </w:rPr>
              <w:t>个工作日内无息退还。成交供应商在签订合同后</w:t>
            </w:r>
            <w:r>
              <w:rPr>
                <w:rFonts w:ascii="仿宋" w:hAnsi="仿宋" w:eastAsia="仿宋" w:cs="仿宋"/>
                <w:sz w:val="24"/>
                <w:szCs w:val="24"/>
              </w:rPr>
              <w:t>7</w:t>
            </w:r>
            <w:r>
              <w:rPr>
                <w:rFonts w:hint="eastAsia" w:ascii="仿宋" w:hAnsi="仿宋" w:eastAsia="仿宋" w:cs="仿宋"/>
                <w:sz w:val="24"/>
                <w:szCs w:val="24"/>
              </w:rPr>
              <w:t>个工作日无息退还。</w:t>
            </w:r>
          </w:p>
          <w:p w14:paraId="1F58B79B">
            <w:pPr>
              <w:spacing w:line="360" w:lineRule="auto"/>
              <w:ind w:left="210" w:leftChars="100"/>
              <w:rPr>
                <w:rFonts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rPr>
              <w:tab/>
            </w:r>
            <w:r>
              <w:rPr>
                <w:rFonts w:hint="eastAsia" w:ascii="仿宋" w:hAnsi="仿宋" w:eastAsia="仿宋" w:cs="仿宋"/>
                <w:sz w:val="24"/>
                <w:szCs w:val="24"/>
              </w:rPr>
              <w:t>投标保证金不予退还情形：</w:t>
            </w:r>
          </w:p>
          <w:p w14:paraId="7D5E0C82">
            <w:pPr>
              <w:spacing w:line="360" w:lineRule="auto"/>
              <w:ind w:firstLine="240" w:firstLineChars="100"/>
              <w:rPr>
                <w:rFonts w:ascii="仿宋" w:hAnsi="仿宋" w:eastAsia="仿宋" w:cs="仿宋"/>
                <w:sz w:val="24"/>
                <w:szCs w:val="24"/>
              </w:rPr>
            </w:pPr>
            <w:r>
              <w:rPr>
                <w:rFonts w:hint="eastAsia" w:ascii="仿宋" w:hAnsi="仿宋" w:eastAsia="仿宋" w:cs="仿宋"/>
                <w:sz w:val="24"/>
                <w:szCs w:val="24"/>
              </w:rPr>
              <w:t>（1）供应商在提交响应文件截止时间后撤回响应文件的;</w:t>
            </w:r>
          </w:p>
          <w:p w14:paraId="49213BEE">
            <w:pPr>
              <w:spacing w:line="360" w:lineRule="auto"/>
              <w:ind w:firstLine="240" w:firstLineChars="100"/>
              <w:rPr>
                <w:rFonts w:ascii="仿宋" w:hAnsi="仿宋" w:eastAsia="仿宋" w:cs="仿宋"/>
                <w:sz w:val="24"/>
                <w:szCs w:val="24"/>
              </w:rPr>
            </w:pPr>
            <w:r>
              <w:rPr>
                <w:rFonts w:hint="eastAsia" w:ascii="仿宋" w:hAnsi="仿宋" w:eastAsia="仿宋" w:cs="仿宋"/>
                <w:sz w:val="24"/>
                <w:szCs w:val="24"/>
              </w:rPr>
              <w:t>（2）供应商在响应文件中提供虚假材料的;</w:t>
            </w:r>
          </w:p>
          <w:p w14:paraId="7F6D32DF">
            <w:pPr>
              <w:spacing w:line="360" w:lineRule="auto"/>
              <w:ind w:left="210" w:leftChars="100"/>
              <w:rPr>
                <w:rFonts w:ascii="仿宋" w:hAnsi="仿宋" w:eastAsia="仿宋" w:cs="仿宋"/>
                <w:sz w:val="24"/>
                <w:szCs w:val="24"/>
              </w:rPr>
            </w:pPr>
            <w:r>
              <w:rPr>
                <w:rFonts w:hint="eastAsia" w:ascii="仿宋" w:hAnsi="仿宋" w:eastAsia="仿宋" w:cs="仿宋"/>
                <w:sz w:val="24"/>
                <w:szCs w:val="24"/>
              </w:rPr>
              <w:t>（3）除因不可抗力或谈判文件认可的情形以外，成交供应商不与采购人签订合同的;</w:t>
            </w:r>
          </w:p>
          <w:p w14:paraId="463CBB9E">
            <w:pPr>
              <w:spacing w:line="360" w:lineRule="auto"/>
              <w:ind w:left="210" w:leftChars="100"/>
              <w:rPr>
                <w:rFonts w:ascii="仿宋" w:hAnsi="仿宋" w:eastAsia="仿宋" w:cs="仿宋"/>
                <w:sz w:val="24"/>
                <w:szCs w:val="24"/>
              </w:rPr>
            </w:pPr>
            <w:r>
              <w:rPr>
                <w:rFonts w:hint="eastAsia" w:ascii="仿宋" w:hAnsi="仿宋" w:eastAsia="仿宋" w:cs="仿宋"/>
                <w:sz w:val="24"/>
                <w:szCs w:val="24"/>
              </w:rPr>
              <w:t>（4）供应商与其他供应商串通投标的;</w:t>
            </w:r>
          </w:p>
          <w:p w14:paraId="70BAFB11">
            <w:pPr>
              <w:spacing w:line="360" w:lineRule="auto"/>
              <w:ind w:left="210" w:leftChars="100"/>
              <w:rPr>
                <w:rFonts w:ascii="仿宋" w:hAnsi="仿宋" w:eastAsia="仿宋" w:cs="仿宋"/>
                <w:sz w:val="24"/>
                <w:szCs w:val="24"/>
              </w:rPr>
            </w:pPr>
            <w:r>
              <w:rPr>
                <w:rFonts w:hint="eastAsia" w:ascii="仿宋" w:hAnsi="仿宋" w:eastAsia="仿宋" w:cs="仿宋"/>
                <w:sz w:val="24"/>
                <w:szCs w:val="24"/>
              </w:rPr>
              <w:t>（5）供应商违反国家相关法律法规及政策的；</w:t>
            </w:r>
          </w:p>
        </w:tc>
      </w:tr>
      <w:tr w14:paraId="6D98ED16">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76" w:hRule="atLeast"/>
        </w:trPr>
        <w:tc>
          <w:tcPr>
            <w:tcW w:w="524" w:type="dxa"/>
            <w:vMerge w:val="restart"/>
            <w:vAlign w:val="center"/>
          </w:tcPr>
          <w:p w14:paraId="3E50D343">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Merge w:val="restart"/>
            <w:vAlign w:val="center"/>
          </w:tcPr>
          <w:p w14:paraId="41089E02">
            <w:pPr>
              <w:pStyle w:val="27"/>
              <w:spacing w:line="360" w:lineRule="auto"/>
              <w:jc w:val="center"/>
              <w:rPr>
                <w:rFonts w:ascii="仿宋" w:hAnsi="仿宋" w:eastAsia="仿宋" w:cs="仿宋"/>
                <w:sz w:val="22"/>
                <w:szCs w:val="22"/>
              </w:rPr>
            </w:pPr>
            <w:r>
              <w:rPr>
                <w:rFonts w:hint="eastAsia" w:ascii="仿宋" w:hAnsi="仿宋" w:eastAsia="仿宋" w:cs="仿宋"/>
                <w:sz w:val="22"/>
                <w:szCs w:val="22"/>
              </w:rPr>
              <w:t>履约保证金</w:t>
            </w:r>
          </w:p>
        </w:tc>
        <w:tc>
          <w:tcPr>
            <w:tcW w:w="6674" w:type="dxa"/>
            <w:tcBorders>
              <w:bottom w:val="single" w:color="auto" w:sz="4" w:space="0"/>
            </w:tcBorders>
            <w:vAlign w:val="center"/>
          </w:tcPr>
          <w:p w14:paraId="06E3B821">
            <w:pPr>
              <w:pStyle w:val="27"/>
              <w:spacing w:line="360" w:lineRule="auto"/>
              <w:ind w:left="210" w:leftChars="100"/>
              <w:jc w:val="both"/>
              <w:rPr>
                <w:rFonts w:ascii="仿宋" w:hAnsi="仿宋" w:eastAsia="仿宋" w:cs="仿宋"/>
              </w:rPr>
            </w:pPr>
            <w:r>
              <w:rPr>
                <w:rFonts w:hint="eastAsia" w:ascii="仿宋" w:hAnsi="仿宋" w:eastAsia="仿宋" w:cs="仿宋"/>
              </w:rPr>
              <w:sym w:font="Wingdings" w:char="00FE"/>
            </w:r>
            <w:r>
              <w:rPr>
                <w:rFonts w:hint="eastAsia" w:ascii="仿宋" w:hAnsi="仿宋" w:eastAsia="仿宋" w:cs="仿宋"/>
                <w:sz w:val="22"/>
                <w:szCs w:val="22"/>
              </w:rPr>
              <w:t xml:space="preserve">不收取 </w:t>
            </w:r>
          </w:p>
        </w:tc>
      </w:tr>
      <w:tr w14:paraId="12B8B5B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70" w:hRule="atLeast"/>
        </w:trPr>
        <w:tc>
          <w:tcPr>
            <w:tcW w:w="524" w:type="dxa"/>
            <w:vMerge w:val="continue"/>
            <w:vAlign w:val="center"/>
          </w:tcPr>
          <w:p w14:paraId="4DAA0271">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Merge w:val="continue"/>
            <w:vAlign w:val="center"/>
          </w:tcPr>
          <w:p w14:paraId="49F9895E">
            <w:pPr>
              <w:pStyle w:val="27"/>
              <w:spacing w:line="360" w:lineRule="auto"/>
              <w:jc w:val="center"/>
              <w:rPr>
                <w:rFonts w:ascii="仿宋" w:hAnsi="仿宋" w:eastAsia="仿宋" w:cs="仿宋"/>
                <w:sz w:val="22"/>
                <w:szCs w:val="22"/>
              </w:rPr>
            </w:pPr>
          </w:p>
        </w:tc>
        <w:tc>
          <w:tcPr>
            <w:tcW w:w="6674" w:type="dxa"/>
            <w:tcBorders>
              <w:top w:val="single" w:color="auto" w:sz="4" w:space="0"/>
            </w:tcBorders>
            <w:vAlign w:val="center"/>
          </w:tcPr>
          <w:p w14:paraId="66E70AE2">
            <w:pPr>
              <w:pStyle w:val="27"/>
              <w:spacing w:line="360" w:lineRule="auto"/>
              <w:ind w:left="210" w:leftChars="100" w:firstLine="10"/>
              <w:jc w:val="both"/>
              <w:rPr>
                <w:rFonts w:ascii="仿宋" w:hAnsi="仿宋" w:eastAsia="仿宋" w:cs="仿宋"/>
                <w:sz w:val="22"/>
                <w:szCs w:val="22"/>
              </w:rPr>
            </w:pPr>
            <w:r>
              <w:rPr>
                <w:rFonts w:hint="eastAsia" w:ascii="仿宋" w:hAnsi="仿宋" w:eastAsia="仿宋" w:cs="仿宋"/>
              </w:rPr>
              <w:sym w:font="Wingdings" w:char="00A8"/>
            </w:r>
            <w:r>
              <w:rPr>
                <w:rFonts w:hint="eastAsia" w:ascii="仿宋" w:hAnsi="仿宋" w:eastAsia="仿宋" w:cs="仿宋"/>
                <w:sz w:val="22"/>
                <w:szCs w:val="22"/>
              </w:rPr>
              <w:t xml:space="preserve">收取       </w:t>
            </w:r>
          </w:p>
          <w:p w14:paraId="12C470E1">
            <w:pPr>
              <w:pStyle w:val="27"/>
              <w:numPr>
                <w:ilvl w:val="0"/>
                <w:numId w:val="6"/>
              </w:numPr>
              <w:tabs>
                <w:tab w:val="left" w:pos="220"/>
                <w:tab w:val="clear" w:pos="0"/>
              </w:tabs>
              <w:spacing w:line="360" w:lineRule="auto"/>
              <w:ind w:left="210" w:leftChars="100" w:firstLine="10"/>
              <w:jc w:val="both"/>
              <w:rPr>
                <w:rFonts w:ascii="仿宋" w:hAnsi="仿宋" w:eastAsia="仿宋" w:cs="仿宋"/>
                <w:sz w:val="22"/>
                <w:szCs w:val="22"/>
                <w:lang w:val="zh-CN"/>
              </w:rPr>
            </w:pPr>
            <w:r>
              <w:rPr>
                <w:rFonts w:hint="eastAsia" w:ascii="仿宋" w:hAnsi="仿宋" w:eastAsia="仿宋" w:cs="仿宋"/>
                <w:sz w:val="22"/>
                <w:szCs w:val="22"/>
                <w:lang w:val="zh-CN"/>
              </w:rPr>
              <w:t>交款金额：</w:t>
            </w:r>
            <w:r>
              <w:rPr>
                <w:rFonts w:hint="eastAsia" w:ascii="仿宋" w:hAnsi="仿宋" w:eastAsia="仿宋" w:cs="仿宋"/>
                <w:sz w:val="22"/>
                <w:szCs w:val="22"/>
              </w:rPr>
              <w:t>/</w:t>
            </w:r>
          </w:p>
          <w:p w14:paraId="5EB7B83C">
            <w:pPr>
              <w:pStyle w:val="27"/>
              <w:numPr>
                <w:ilvl w:val="0"/>
                <w:numId w:val="6"/>
              </w:numPr>
              <w:tabs>
                <w:tab w:val="left" w:pos="220"/>
                <w:tab w:val="clear" w:pos="0"/>
              </w:tabs>
              <w:spacing w:line="360" w:lineRule="auto"/>
              <w:ind w:left="210" w:leftChars="100" w:firstLine="10"/>
              <w:jc w:val="both"/>
              <w:rPr>
                <w:rFonts w:ascii="仿宋" w:hAnsi="仿宋" w:eastAsia="仿宋" w:cs="仿宋"/>
                <w:sz w:val="22"/>
                <w:szCs w:val="22"/>
                <w:lang w:val="zh-CN"/>
              </w:rPr>
            </w:pPr>
            <w:r>
              <w:rPr>
                <w:rFonts w:hint="eastAsia" w:ascii="仿宋" w:hAnsi="仿宋" w:eastAsia="仿宋" w:cs="仿宋"/>
                <w:sz w:val="22"/>
                <w:szCs w:val="22"/>
                <w:lang w:val="zh-CN"/>
              </w:rPr>
              <w:t>交款方式：履约保证金以非现金形式提交（包括网银转账，电汇等方式），收款单位、开户行、银行账号签订合同前同采购人约定；</w:t>
            </w:r>
          </w:p>
          <w:p w14:paraId="68F05302">
            <w:pPr>
              <w:pStyle w:val="27"/>
              <w:numPr>
                <w:ilvl w:val="0"/>
                <w:numId w:val="7"/>
              </w:numPr>
              <w:tabs>
                <w:tab w:val="left" w:pos="220"/>
              </w:tabs>
              <w:spacing w:line="360" w:lineRule="auto"/>
              <w:ind w:hanging="205"/>
              <w:jc w:val="both"/>
              <w:rPr>
                <w:rFonts w:ascii="仿宋" w:hAnsi="仿宋" w:eastAsia="仿宋" w:cs="仿宋"/>
                <w:sz w:val="22"/>
                <w:szCs w:val="22"/>
                <w:lang w:val="zh-CN"/>
              </w:rPr>
            </w:pPr>
            <w:r>
              <w:rPr>
                <w:rFonts w:hint="eastAsia" w:ascii="仿宋" w:hAnsi="仿宋" w:eastAsia="仿宋" w:cs="仿宋"/>
                <w:sz w:val="22"/>
                <w:szCs w:val="22"/>
                <w:lang w:val="zh-CN"/>
              </w:rPr>
              <w:t>收款单位：</w:t>
            </w:r>
            <w:r>
              <w:rPr>
                <w:rFonts w:hint="eastAsia" w:ascii="仿宋" w:hAnsi="仿宋" w:eastAsia="仿宋" w:cs="仿宋"/>
                <w:sz w:val="22"/>
                <w:szCs w:val="22"/>
              </w:rPr>
              <w:t>/</w:t>
            </w:r>
          </w:p>
          <w:p w14:paraId="03E0E9E1">
            <w:pPr>
              <w:pStyle w:val="27"/>
              <w:numPr>
                <w:ilvl w:val="0"/>
                <w:numId w:val="7"/>
              </w:numPr>
              <w:tabs>
                <w:tab w:val="left" w:pos="220"/>
              </w:tabs>
              <w:spacing w:line="360" w:lineRule="auto"/>
              <w:ind w:hanging="205"/>
              <w:jc w:val="both"/>
              <w:rPr>
                <w:rFonts w:ascii="仿宋" w:hAnsi="仿宋" w:eastAsia="仿宋" w:cs="仿宋"/>
                <w:sz w:val="22"/>
                <w:szCs w:val="22"/>
                <w:lang w:val="zh-CN"/>
              </w:rPr>
            </w:pPr>
            <w:r>
              <w:rPr>
                <w:rFonts w:hint="eastAsia" w:ascii="仿宋" w:hAnsi="仿宋" w:eastAsia="仿宋" w:cs="仿宋"/>
                <w:sz w:val="22"/>
                <w:szCs w:val="22"/>
                <w:lang w:val="zh-CN"/>
              </w:rPr>
              <w:t>开户行：</w:t>
            </w:r>
            <w:r>
              <w:rPr>
                <w:rFonts w:hint="eastAsia" w:ascii="仿宋" w:hAnsi="仿宋" w:eastAsia="仿宋" w:cs="仿宋"/>
                <w:sz w:val="22"/>
                <w:szCs w:val="22"/>
              </w:rPr>
              <w:t>/</w:t>
            </w:r>
          </w:p>
          <w:p w14:paraId="4E35F33A">
            <w:pPr>
              <w:pStyle w:val="27"/>
              <w:numPr>
                <w:ilvl w:val="0"/>
                <w:numId w:val="7"/>
              </w:numPr>
              <w:tabs>
                <w:tab w:val="left" w:pos="220"/>
              </w:tabs>
              <w:spacing w:line="360" w:lineRule="auto"/>
              <w:ind w:hanging="205"/>
              <w:jc w:val="both"/>
              <w:rPr>
                <w:rFonts w:ascii="仿宋" w:hAnsi="仿宋" w:eastAsia="仿宋" w:cs="仿宋"/>
                <w:sz w:val="22"/>
                <w:szCs w:val="22"/>
                <w:lang w:val="zh-CN"/>
              </w:rPr>
            </w:pPr>
            <w:r>
              <w:rPr>
                <w:rFonts w:hint="eastAsia" w:ascii="仿宋" w:hAnsi="仿宋" w:eastAsia="仿宋" w:cs="仿宋"/>
                <w:sz w:val="22"/>
                <w:szCs w:val="22"/>
                <w:lang w:val="zh-CN"/>
              </w:rPr>
              <w:t>银行账号；</w:t>
            </w:r>
            <w:r>
              <w:rPr>
                <w:rFonts w:hint="eastAsia" w:ascii="仿宋" w:hAnsi="仿宋" w:eastAsia="仿宋" w:cs="仿宋"/>
                <w:sz w:val="22"/>
                <w:szCs w:val="22"/>
              </w:rPr>
              <w:t>/</w:t>
            </w:r>
          </w:p>
          <w:p w14:paraId="6517EE17">
            <w:pPr>
              <w:pStyle w:val="27"/>
              <w:numPr>
                <w:ilvl w:val="0"/>
                <w:numId w:val="6"/>
              </w:numPr>
              <w:tabs>
                <w:tab w:val="left" w:pos="220"/>
                <w:tab w:val="clear" w:pos="0"/>
              </w:tabs>
              <w:spacing w:line="360" w:lineRule="auto"/>
              <w:ind w:left="210" w:leftChars="100" w:firstLine="10"/>
              <w:jc w:val="both"/>
              <w:rPr>
                <w:rFonts w:ascii="仿宋" w:hAnsi="仿宋" w:eastAsia="仿宋" w:cs="仿宋"/>
                <w:sz w:val="22"/>
                <w:szCs w:val="22"/>
                <w:lang w:val="zh-CN"/>
              </w:rPr>
            </w:pPr>
            <w:r>
              <w:rPr>
                <w:rFonts w:hint="eastAsia" w:ascii="仿宋" w:hAnsi="仿宋" w:eastAsia="仿宋" w:cs="仿宋"/>
                <w:sz w:val="22"/>
                <w:szCs w:val="22"/>
                <w:lang w:val="zh-CN"/>
              </w:rPr>
              <w:t>交款时间：</w:t>
            </w:r>
          </w:p>
          <w:p w14:paraId="52BA9086">
            <w:pPr>
              <w:pStyle w:val="27"/>
              <w:tabs>
                <w:tab w:val="left" w:pos="220"/>
              </w:tabs>
              <w:spacing w:line="360" w:lineRule="auto"/>
              <w:ind w:left="210" w:leftChars="100"/>
              <w:jc w:val="both"/>
              <w:rPr>
                <w:rFonts w:ascii="仿宋" w:hAnsi="仿宋" w:eastAsia="仿宋" w:cs="仿宋"/>
                <w:sz w:val="22"/>
                <w:szCs w:val="22"/>
                <w:lang w:val="zh-CN"/>
              </w:rPr>
            </w:pPr>
            <w:r>
              <w:rPr>
                <w:rFonts w:hint="eastAsia" w:ascii="仿宋" w:hAnsi="仿宋" w:eastAsia="仿宋" w:cs="仿宋"/>
                <w:sz w:val="22"/>
                <w:szCs w:val="22"/>
                <w:lang w:val="zh-CN"/>
              </w:rPr>
              <w:sym w:font="Wingdings" w:char="00A8"/>
            </w:r>
            <w:r>
              <w:rPr>
                <w:rFonts w:hint="eastAsia" w:ascii="仿宋" w:hAnsi="仿宋" w:eastAsia="仿宋" w:cs="仿宋"/>
                <w:sz w:val="22"/>
                <w:szCs w:val="22"/>
                <w:lang w:val="zh-CN"/>
              </w:rPr>
              <w:t>采购合同签订后7个工作日内；</w:t>
            </w:r>
          </w:p>
          <w:p w14:paraId="773F2294">
            <w:pPr>
              <w:pStyle w:val="27"/>
              <w:tabs>
                <w:tab w:val="left" w:pos="220"/>
              </w:tabs>
              <w:spacing w:line="360" w:lineRule="auto"/>
              <w:ind w:left="210" w:leftChars="100"/>
              <w:jc w:val="both"/>
              <w:rPr>
                <w:rFonts w:ascii="仿宋" w:hAnsi="仿宋" w:eastAsia="仿宋" w:cs="仿宋"/>
                <w:sz w:val="22"/>
                <w:szCs w:val="22"/>
              </w:rPr>
            </w:pPr>
            <w:r>
              <w:rPr>
                <w:rFonts w:hint="eastAsia" w:ascii="仿宋" w:hAnsi="仿宋" w:eastAsia="仿宋" w:cs="仿宋"/>
                <w:sz w:val="22"/>
                <w:szCs w:val="22"/>
                <w:lang w:val="zh-CN"/>
              </w:rPr>
              <w:sym w:font="Wingdings" w:char="00A8"/>
            </w:r>
            <w:r>
              <w:rPr>
                <w:rFonts w:hint="eastAsia" w:ascii="仿宋" w:hAnsi="仿宋" w:eastAsia="仿宋" w:cs="仿宋"/>
                <w:sz w:val="22"/>
                <w:szCs w:val="22"/>
              </w:rPr>
              <w:t>中标公告发出后7个</w:t>
            </w:r>
            <w:r>
              <w:rPr>
                <w:rFonts w:hint="eastAsia" w:ascii="仿宋" w:hAnsi="仿宋" w:eastAsia="仿宋" w:cs="仿宋"/>
                <w:sz w:val="22"/>
                <w:szCs w:val="22"/>
                <w:lang w:val="zh-CN"/>
              </w:rPr>
              <w:t>工作日内。</w:t>
            </w:r>
          </w:p>
          <w:p w14:paraId="4FF25BF6">
            <w:pPr>
              <w:pStyle w:val="27"/>
              <w:numPr>
                <w:ilvl w:val="0"/>
                <w:numId w:val="6"/>
              </w:numPr>
              <w:tabs>
                <w:tab w:val="left" w:pos="220"/>
                <w:tab w:val="clear" w:pos="0"/>
              </w:tabs>
              <w:spacing w:line="360" w:lineRule="auto"/>
              <w:ind w:left="210" w:leftChars="100" w:firstLine="10"/>
              <w:jc w:val="both"/>
              <w:rPr>
                <w:rFonts w:ascii="仿宋" w:hAnsi="仿宋" w:eastAsia="仿宋" w:cs="仿宋"/>
                <w:sz w:val="22"/>
                <w:szCs w:val="22"/>
                <w:lang w:val="zh-CN"/>
              </w:rPr>
            </w:pPr>
            <w:r>
              <w:rPr>
                <w:rFonts w:hint="eastAsia" w:ascii="仿宋" w:hAnsi="仿宋" w:eastAsia="仿宋" w:cs="仿宋"/>
                <w:sz w:val="22"/>
                <w:szCs w:val="22"/>
                <w:lang w:val="zh-CN"/>
              </w:rPr>
              <w:t>退还时间及方式：合同服务期满履约验收合格后采购人接到成交供应商退款申请之日起30日内无息退还；</w:t>
            </w:r>
          </w:p>
          <w:p w14:paraId="2F9225D0">
            <w:pPr>
              <w:pStyle w:val="27"/>
              <w:numPr>
                <w:ilvl w:val="0"/>
                <w:numId w:val="6"/>
              </w:numPr>
              <w:tabs>
                <w:tab w:val="left" w:pos="220"/>
                <w:tab w:val="clear" w:pos="0"/>
              </w:tabs>
              <w:spacing w:line="360" w:lineRule="auto"/>
              <w:ind w:left="210" w:leftChars="100" w:firstLine="10"/>
              <w:jc w:val="both"/>
              <w:rPr>
                <w:rFonts w:ascii="仿宋" w:hAnsi="仿宋" w:eastAsia="仿宋" w:cs="仿宋"/>
                <w:sz w:val="22"/>
                <w:szCs w:val="22"/>
                <w:lang w:val="zh-CN"/>
              </w:rPr>
            </w:pPr>
            <w:r>
              <w:rPr>
                <w:rFonts w:hint="eastAsia" w:ascii="仿宋" w:hAnsi="仿宋" w:eastAsia="仿宋" w:cs="仿宋"/>
                <w:sz w:val="22"/>
                <w:szCs w:val="22"/>
                <w:lang w:val="zh-CN"/>
              </w:rPr>
              <w:t>履约保证金不予退还情形：</w:t>
            </w:r>
          </w:p>
          <w:p w14:paraId="5CEB4C3C">
            <w:pPr>
              <w:pStyle w:val="27"/>
              <w:numPr>
                <w:ilvl w:val="0"/>
                <w:numId w:val="8"/>
              </w:numPr>
              <w:tabs>
                <w:tab w:val="left" w:pos="218"/>
                <w:tab w:val="clear" w:pos="0"/>
              </w:tabs>
              <w:spacing w:line="360" w:lineRule="auto"/>
              <w:ind w:left="218" w:leftChars="104" w:firstLine="0"/>
              <w:jc w:val="both"/>
              <w:rPr>
                <w:rFonts w:ascii="仿宋" w:hAnsi="仿宋" w:eastAsia="仿宋" w:cs="仿宋"/>
                <w:sz w:val="22"/>
                <w:szCs w:val="22"/>
                <w:lang w:val="zh-CN"/>
              </w:rPr>
            </w:pPr>
            <w:r>
              <w:rPr>
                <w:rFonts w:hint="eastAsia" w:ascii="仿宋" w:hAnsi="仿宋" w:eastAsia="仿宋" w:cs="仿宋"/>
                <w:sz w:val="22"/>
                <w:szCs w:val="22"/>
                <w:lang w:val="zh-CN"/>
              </w:rPr>
              <w:t>成交供应商不履行与</w:t>
            </w:r>
            <w:r>
              <w:rPr>
                <w:rFonts w:hint="eastAsia" w:ascii="仿宋" w:hAnsi="仿宋" w:eastAsia="仿宋" w:cs="仿宋"/>
                <w:sz w:val="22"/>
                <w:szCs w:val="22"/>
              </w:rPr>
              <w:t>采购人</w:t>
            </w:r>
            <w:r>
              <w:rPr>
                <w:rFonts w:hint="eastAsia" w:ascii="仿宋" w:hAnsi="仿宋" w:eastAsia="仿宋" w:cs="仿宋"/>
                <w:sz w:val="22"/>
                <w:szCs w:val="22"/>
                <w:lang w:val="zh-CN"/>
              </w:rPr>
              <w:t>订立的合同的，给</w:t>
            </w:r>
            <w:r>
              <w:rPr>
                <w:rFonts w:hint="eastAsia" w:ascii="仿宋" w:hAnsi="仿宋" w:eastAsia="仿宋" w:cs="仿宋"/>
                <w:sz w:val="22"/>
                <w:szCs w:val="22"/>
              </w:rPr>
              <w:t>采购人</w:t>
            </w:r>
            <w:r>
              <w:rPr>
                <w:rFonts w:hint="eastAsia" w:ascii="仿宋" w:hAnsi="仿宋" w:eastAsia="仿宋" w:cs="仿宋"/>
                <w:sz w:val="22"/>
                <w:szCs w:val="22"/>
                <w:lang w:val="zh-CN"/>
              </w:rPr>
              <w:t>造成的损失的；</w:t>
            </w:r>
          </w:p>
          <w:p w14:paraId="6D4453F6">
            <w:pPr>
              <w:pStyle w:val="27"/>
              <w:numPr>
                <w:ilvl w:val="0"/>
                <w:numId w:val="8"/>
              </w:numPr>
              <w:tabs>
                <w:tab w:val="left" w:pos="218"/>
                <w:tab w:val="clear" w:pos="0"/>
              </w:tabs>
              <w:spacing w:line="360" w:lineRule="auto"/>
              <w:ind w:left="218" w:leftChars="104" w:firstLine="0"/>
              <w:jc w:val="both"/>
              <w:rPr>
                <w:rFonts w:ascii="仿宋" w:hAnsi="仿宋" w:eastAsia="仿宋" w:cs="仿宋"/>
                <w:sz w:val="22"/>
                <w:szCs w:val="22"/>
                <w:lang w:val="zh-CN"/>
              </w:rPr>
            </w:pPr>
            <w:r>
              <w:rPr>
                <w:rFonts w:hint="eastAsia" w:ascii="仿宋" w:hAnsi="仿宋" w:eastAsia="仿宋" w:cs="仿宋"/>
                <w:sz w:val="22"/>
                <w:szCs w:val="22"/>
                <w:lang w:val="zh-CN"/>
              </w:rPr>
              <w:t>项目验收结果不合格的；</w:t>
            </w:r>
          </w:p>
          <w:p w14:paraId="4FBE26E5">
            <w:pPr>
              <w:pStyle w:val="27"/>
              <w:numPr>
                <w:ilvl w:val="0"/>
                <w:numId w:val="8"/>
              </w:numPr>
              <w:tabs>
                <w:tab w:val="left" w:pos="218"/>
                <w:tab w:val="clear" w:pos="0"/>
              </w:tabs>
              <w:spacing w:line="360" w:lineRule="auto"/>
              <w:ind w:left="218" w:leftChars="104" w:firstLine="0"/>
              <w:jc w:val="both"/>
              <w:rPr>
                <w:rFonts w:ascii="仿宋" w:hAnsi="仿宋" w:eastAsia="仿宋" w:cs="仿宋"/>
                <w:sz w:val="22"/>
                <w:szCs w:val="22"/>
              </w:rPr>
            </w:pPr>
            <w:r>
              <w:rPr>
                <w:rFonts w:hint="eastAsia" w:ascii="仿宋" w:hAnsi="仿宋" w:eastAsia="仿宋" w:cs="仿宋"/>
                <w:sz w:val="22"/>
                <w:szCs w:val="22"/>
                <w:lang w:val="zh-CN"/>
              </w:rPr>
              <w:t>其他违反国家相关法律法规的情形。</w:t>
            </w:r>
          </w:p>
        </w:tc>
      </w:tr>
      <w:tr w14:paraId="5BDE26E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061" w:hRule="atLeast"/>
        </w:trPr>
        <w:tc>
          <w:tcPr>
            <w:tcW w:w="524" w:type="dxa"/>
            <w:vAlign w:val="center"/>
          </w:tcPr>
          <w:p w14:paraId="345AA518">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18563BD7">
            <w:pPr>
              <w:spacing w:line="360" w:lineRule="auto"/>
              <w:jc w:val="center"/>
              <w:rPr>
                <w:rFonts w:ascii="仿宋" w:hAnsi="仿宋" w:eastAsia="仿宋" w:cs="仿宋"/>
                <w:kern w:val="0"/>
                <w:sz w:val="22"/>
              </w:rPr>
            </w:pPr>
            <w:r>
              <w:rPr>
                <w:rFonts w:hint="eastAsia" w:ascii="仿宋" w:hAnsi="仿宋" w:eastAsia="仿宋" w:cs="仿宋"/>
                <w:kern w:val="0"/>
                <w:sz w:val="22"/>
                <w:lang w:val="zh-CN"/>
              </w:rPr>
              <w:t>评审方式</w:t>
            </w:r>
          </w:p>
        </w:tc>
        <w:tc>
          <w:tcPr>
            <w:tcW w:w="6674" w:type="dxa"/>
            <w:vAlign w:val="center"/>
          </w:tcPr>
          <w:p w14:paraId="30D1907D">
            <w:pPr>
              <w:spacing w:line="360" w:lineRule="auto"/>
              <w:ind w:left="210" w:leftChars="100"/>
              <w:rPr>
                <w:rFonts w:ascii="仿宋" w:hAnsi="仿宋" w:eastAsia="仿宋" w:cs="仿宋"/>
                <w:sz w:val="22"/>
              </w:rPr>
            </w:pPr>
            <w:r>
              <w:rPr>
                <w:rFonts w:hint="eastAsia" w:ascii="仿宋" w:hAnsi="仿宋" w:eastAsia="仿宋" w:cs="仿宋"/>
                <w:b/>
                <w:bCs/>
                <w:sz w:val="22"/>
              </w:rPr>
              <w:t>最低价法：</w:t>
            </w:r>
          </w:p>
          <w:p w14:paraId="5811C0B3">
            <w:pPr>
              <w:spacing w:line="360" w:lineRule="auto"/>
              <w:ind w:left="210" w:leftChars="100"/>
              <w:rPr>
                <w:rFonts w:ascii="仿宋" w:hAnsi="仿宋" w:eastAsia="仿宋" w:cs="仿宋"/>
                <w:kern w:val="0"/>
                <w:sz w:val="22"/>
                <w:lang w:val="zh-CN"/>
              </w:rPr>
            </w:pPr>
            <w:r>
              <w:rPr>
                <w:rFonts w:hint="eastAsia" w:ascii="仿宋" w:hAnsi="仿宋" w:eastAsia="仿宋" w:cs="仿宋"/>
                <w:sz w:val="22"/>
              </w:rPr>
              <w:t>通过资格、符合性审查且所有技术参数要求和商务要求均符合要求的供应商，评审小组按照有效报价进行评审，</w:t>
            </w:r>
            <w:r>
              <w:rPr>
                <w:rFonts w:hint="eastAsia" w:ascii="仿宋" w:hAnsi="仿宋" w:eastAsia="仿宋" w:cs="仿宋"/>
                <w:bCs/>
                <w:sz w:val="22"/>
              </w:rPr>
              <w:t>有效报价最低</w:t>
            </w:r>
            <w:r>
              <w:rPr>
                <w:rFonts w:hint="eastAsia" w:ascii="仿宋" w:hAnsi="仿宋" w:eastAsia="仿宋" w:cs="仿宋"/>
                <w:sz w:val="22"/>
              </w:rPr>
              <w:t>的供应商为成交供应商。</w:t>
            </w:r>
            <w:r>
              <w:rPr>
                <w:rFonts w:hint="eastAsia" w:ascii="仿宋" w:hAnsi="仿宋" w:eastAsia="仿宋" w:cs="仿宋"/>
                <w:kern w:val="0"/>
                <w:sz w:val="22"/>
                <w:lang w:val="zh-CN"/>
              </w:rPr>
              <w:t>若报价相同</w:t>
            </w:r>
            <w:r>
              <w:rPr>
                <w:rFonts w:hint="eastAsia" w:ascii="仿宋" w:hAnsi="仿宋" w:eastAsia="仿宋" w:cs="仿宋"/>
                <w:kern w:val="0"/>
                <w:sz w:val="22"/>
              </w:rPr>
              <w:t>且</w:t>
            </w:r>
            <w:r>
              <w:rPr>
                <w:rFonts w:hint="eastAsia" w:ascii="仿宋" w:hAnsi="仿宋" w:eastAsia="仿宋" w:cs="仿宋"/>
                <w:kern w:val="0"/>
                <w:sz w:val="22"/>
                <w:lang w:val="zh-CN"/>
              </w:rPr>
              <w:t>所有技术、服务及商务</w:t>
            </w:r>
            <w:r>
              <w:rPr>
                <w:rFonts w:hint="eastAsia" w:ascii="仿宋" w:hAnsi="仿宋" w:eastAsia="仿宋" w:cs="仿宋"/>
                <w:kern w:val="0"/>
                <w:sz w:val="22"/>
              </w:rPr>
              <w:t>要求响应情况均一致则</w:t>
            </w:r>
            <w:r>
              <w:rPr>
                <w:rFonts w:hint="eastAsia" w:ascii="仿宋" w:hAnsi="仿宋" w:eastAsia="仿宋" w:cs="仿宋"/>
                <w:kern w:val="0"/>
                <w:sz w:val="22"/>
                <w:lang w:val="zh-CN"/>
              </w:rPr>
              <w:t>采取随机抽取的方式确定</w:t>
            </w:r>
            <w:r>
              <w:rPr>
                <w:rFonts w:hint="eastAsia" w:ascii="仿宋" w:hAnsi="仿宋" w:eastAsia="仿宋" w:cs="仿宋"/>
                <w:kern w:val="0"/>
                <w:sz w:val="22"/>
              </w:rPr>
              <w:t>成交供应商</w:t>
            </w:r>
            <w:r>
              <w:rPr>
                <w:rFonts w:hint="eastAsia" w:ascii="仿宋" w:hAnsi="仿宋" w:eastAsia="仿宋" w:cs="仿宋"/>
                <w:kern w:val="0"/>
                <w:sz w:val="22"/>
                <w:lang w:val="zh-CN"/>
              </w:rPr>
              <w:t>。</w:t>
            </w:r>
          </w:p>
          <w:p w14:paraId="1DEAC5C1">
            <w:pPr>
              <w:spacing w:line="360" w:lineRule="auto"/>
              <w:ind w:left="210" w:leftChars="100"/>
              <w:rPr>
                <w:rFonts w:ascii="仿宋" w:hAnsi="仿宋" w:eastAsia="仿宋" w:cs="仿宋"/>
                <w:kern w:val="0"/>
                <w:sz w:val="22"/>
                <w:lang w:val="zh-CN"/>
              </w:rPr>
            </w:pPr>
          </w:p>
        </w:tc>
      </w:tr>
      <w:tr w14:paraId="65D76B1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593" w:hRule="atLeast"/>
        </w:trPr>
        <w:tc>
          <w:tcPr>
            <w:tcW w:w="524" w:type="dxa"/>
            <w:vAlign w:val="center"/>
          </w:tcPr>
          <w:p w14:paraId="1DC19CB5">
            <w:pPr>
              <w:pStyle w:val="26"/>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54841A33">
            <w:pPr>
              <w:pStyle w:val="27"/>
              <w:spacing w:line="360" w:lineRule="auto"/>
              <w:jc w:val="center"/>
              <w:rPr>
                <w:rFonts w:ascii="仿宋" w:hAnsi="仿宋" w:eastAsia="仿宋" w:cs="仿宋"/>
                <w:sz w:val="22"/>
                <w:szCs w:val="22"/>
              </w:rPr>
            </w:pPr>
            <w:r>
              <w:rPr>
                <w:rFonts w:hint="eastAsia" w:ascii="仿宋" w:hAnsi="仿宋" w:eastAsia="仿宋" w:cs="仿宋"/>
                <w:sz w:val="22"/>
                <w:szCs w:val="22"/>
              </w:rPr>
              <w:t>谈判文件</w:t>
            </w:r>
          </w:p>
          <w:p w14:paraId="220BA1A2">
            <w:pPr>
              <w:pStyle w:val="27"/>
              <w:spacing w:line="360" w:lineRule="auto"/>
              <w:jc w:val="center"/>
              <w:rPr>
                <w:rFonts w:ascii="仿宋" w:hAnsi="仿宋" w:eastAsia="仿宋" w:cs="仿宋"/>
                <w:sz w:val="22"/>
                <w:szCs w:val="22"/>
              </w:rPr>
            </w:pPr>
            <w:r>
              <w:rPr>
                <w:rFonts w:hint="eastAsia" w:ascii="仿宋" w:hAnsi="仿宋" w:eastAsia="仿宋" w:cs="仿宋"/>
                <w:sz w:val="22"/>
                <w:szCs w:val="22"/>
              </w:rPr>
              <w:t>获取方式</w:t>
            </w:r>
          </w:p>
        </w:tc>
        <w:tc>
          <w:tcPr>
            <w:tcW w:w="6674" w:type="dxa"/>
            <w:vAlign w:val="center"/>
          </w:tcPr>
          <w:p w14:paraId="5576FD25">
            <w:pPr>
              <w:pStyle w:val="27"/>
              <w:spacing w:line="360" w:lineRule="auto"/>
              <w:ind w:left="218" w:leftChars="104"/>
              <w:rPr>
                <w:rFonts w:hint="default" w:ascii="仿宋" w:hAnsi="仿宋" w:eastAsia="仿宋" w:cs="仿宋"/>
                <w:sz w:val="22"/>
                <w:szCs w:val="22"/>
                <w:lang w:val="en-US"/>
              </w:rPr>
            </w:pPr>
            <w:r>
              <w:rPr>
                <w:rFonts w:hint="eastAsia" w:ascii="仿宋" w:hAnsi="仿宋" w:eastAsia="仿宋" w:cs="仿宋"/>
                <w:sz w:val="22"/>
                <w:szCs w:val="22"/>
              </w:rPr>
              <w:t>采购公告公示网页附件下载</w:t>
            </w:r>
          </w:p>
        </w:tc>
      </w:tr>
      <w:tr w14:paraId="4C2861A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40" w:hRule="atLeast"/>
        </w:trPr>
        <w:tc>
          <w:tcPr>
            <w:tcW w:w="524" w:type="dxa"/>
            <w:vAlign w:val="center"/>
          </w:tcPr>
          <w:p w14:paraId="7416D7BD">
            <w:pPr>
              <w:pStyle w:val="26"/>
              <w:numPr>
                <w:ilvl w:val="0"/>
                <w:numId w:val="4"/>
              </w:numPr>
              <w:tabs>
                <w:tab w:val="left" w:pos="220"/>
                <w:tab w:val="clear" w:pos="0"/>
              </w:tabs>
              <w:adjustRightInd w:val="0"/>
              <w:snapToGrid w:val="0"/>
              <w:jc w:val="both"/>
              <w:rPr>
                <w:rFonts w:ascii="仿宋" w:hAnsi="仿宋" w:eastAsia="仿宋" w:cs="仿宋"/>
                <w:kern w:val="0"/>
                <w:sz w:val="22"/>
              </w:rPr>
            </w:pPr>
          </w:p>
        </w:tc>
        <w:tc>
          <w:tcPr>
            <w:tcW w:w="1733" w:type="dxa"/>
            <w:vAlign w:val="center"/>
          </w:tcPr>
          <w:p w14:paraId="1CA3F99F">
            <w:pPr>
              <w:pStyle w:val="27"/>
              <w:spacing w:line="360" w:lineRule="auto"/>
              <w:jc w:val="center"/>
              <w:rPr>
                <w:rFonts w:ascii="仿宋" w:hAnsi="仿宋" w:eastAsia="仿宋" w:cs="仿宋"/>
                <w:sz w:val="22"/>
                <w:szCs w:val="22"/>
              </w:rPr>
            </w:pPr>
            <w:r>
              <w:rPr>
                <w:rFonts w:hint="eastAsia" w:ascii="仿宋" w:hAnsi="仿宋" w:eastAsia="仿宋" w:cs="仿宋"/>
                <w:sz w:val="22"/>
                <w:szCs w:val="22"/>
              </w:rPr>
              <w:t>响应文件提交方式</w:t>
            </w:r>
          </w:p>
        </w:tc>
        <w:tc>
          <w:tcPr>
            <w:tcW w:w="6674" w:type="dxa"/>
            <w:vAlign w:val="center"/>
          </w:tcPr>
          <w:p w14:paraId="0474A4F3">
            <w:pPr>
              <w:spacing w:line="360" w:lineRule="auto"/>
              <w:ind w:left="210" w:leftChars="100"/>
              <w:rPr>
                <w:rFonts w:ascii="仿宋" w:hAnsi="仿宋" w:eastAsia="仿宋" w:cs="仿宋"/>
                <w:sz w:val="22"/>
              </w:rPr>
            </w:pPr>
            <w:r>
              <w:rPr>
                <w:rFonts w:hint="eastAsia" w:ascii="仿宋" w:hAnsi="仿宋" w:eastAsia="仿宋" w:cs="仿宋"/>
                <w:sz w:val="24"/>
                <w:szCs w:val="24"/>
              </w:rPr>
              <w:sym w:font="Wingdings" w:char="00A8"/>
            </w:r>
            <w:r>
              <w:rPr>
                <w:rFonts w:hint="eastAsia" w:ascii="仿宋" w:hAnsi="仿宋" w:eastAsia="仿宋" w:cs="仿宋"/>
                <w:sz w:val="22"/>
              </w:rPr>
              <w:t>线</w:t>
            </w:r>
            <w:r>
              <w:rPr>
                <w:rFonts w:hint="eastAsia" w:ascii="仿宋" w:hAnsi="仿宋" w:eastAsia="仿宋" w:cs="仿宋"/>
                <w:sz w:val="22"/>
                <w:lang w:val="en-US" w:eastAsia="zh-CN"/>
              </w:rPr>
              <w:t>下</w:t>
            </w:r>
            <w:r>
              <w:rPr>
                <w:rFonts w:hint="eastAsia" w:ascii="仿宋" w:hAnsi="仿宋" w:eastAsia="仿宋" w:cs="仿宋"/>
                <w:sz w:val="22"/>
              </w:rPr>
              <w:t>提交：</w:t>
            </w:r>
          </w:p>
          <w:p w14:paraId="548B1E93">
            <w:pPr>
              <w:pStyle w:val="28"/>
              <w:numPr>
                <w:ilvl w:val="0"/>
                <w:numId w:val="9"/>
              </w:numPr>
              <w:spacing w:line="360" w:lineRule="auto"/>
              <w:ind w:firstLineChars="0"/>
              <w:rPr>
                <w:rFonts w:ascii="仿宋" w:hAnsi="仿宋" w:eastAsia="仿宋" w:cs="仿宋"/>
                <w:sz w:val="22"/>
              </w:rPr>
            </w:pPr>
            <w:r>
              <w:rPr>
                <w:rFonts w:hint="eastAsia" w:ascii="仿宋" w:hAnsi="仿宋" w:eastAsia="仿宋" w:cs="仿宋"/>
                <w:sz w:val="22"/>
              </w:rPr>
              <w:t>供应商应通过电子邮箱2242490135@qq.com提交响应文件（另有通知要求的除外）。提交响应文件（盖鲜章）要求按顺序扫描成PDF文件发送到邮箱，邮件名为：项目名称+公司名称（公司全称），邮件正文内容为：公司名称、授权代表姓名、联系电话。不按照要求发送邮件将被拒绝报名。</w:t>
            </w:r>
          </w:p>
          <w:p w14:paraId="17979D8F">
            <w:pPr>
              <w:pStyle w:val="28"/>
              <w:numPr>
                <w:ilvl w:val="0"/>
                <w:numId w:val="9"/>
              </w:numPr>
              <w:spacing w:line="360" w:lineRule="auto"/>
              <w:ind w:firstLineChars="0"/>
              <w:rPr>
                <w:rFonts w:ascii="仿宋" w:hAnsi="仿宋" w:eastAsia="仿宋" w:cs="仿宋"/>
                <w:sz w:val="22"/>
              </w:rPr>
            </w:pPr>
            <w:r>
              <w:rPr>
                <w:rFonts w:hint="eastAsia" w:ascii="仿宋" w:hAnsi="仿宋" w:eastAsia="仿宋" w:cs="仿宋"/>
                <w:sz w:val="22"/>
              </w:rPr>
              <w:t>响应文件递交截止时间：</w:t>
            </w:r>
          </w:p>
          <w:p w14:paraId="26A600CB">
            <w:pPr>
              <w:pStyle w:val="27"/>
              <w:spacing w:line="360" w:lineRule="auto"/>
              <w:ind w:left="210" w:leftChars="100"/>
              <w:jc w:val="both"/>
              <w:rPr>
                <w:rFonts w:ascii="仿宋" w:hAnsi="仿宋" w:eastAsia="仿宋" w:cs="仿宋"/>
                <w:sz w:val="22"/>
                <w:szCs w:val="22"/>
              </w:rPr>
            </w:pPr>
            <w:r>
              <w:rPr>
                <w:rFonts w:hint="eastAsia" w:ascii="仿宋" w:hAnsi="仿宋" w:eastAsia="仿宋" w:cs="仿宋"/>
              </w:rPr>
              <w:sym w:font="Wingdings" w:char="00FE"/>
            </w:r>
            <w:r>
              <w:rPr>
                <w:rFonts w:hint="eastAsia" w:ascii="仿宋" w:hAnsi="仿宋" w:eastAsia="仿宋" w:cs="仿宋"/>
                <w:sz w:val="22"/>
                <w:szCs w:val="22"/>
              </w:rPr>
              <w:t>现场提交：</w:t>
            </w:r>
          </w:p>
          <w:p w14:paraId="5EA5302A">
            <w:pPr>
              <w:pStyle w:val="27"/>
              <w:numPr>
                <w:ilvl w:val="0"/>
                <w:numId w:val="10"/>
              </w:numPr>
              <w:spacing w:line="360" w:lineRule="auto"/>
              <w:ind w:left="210" w:leftChars="100"/>
              <w:jc w:val="both"/>
              <w:rPr>
                <w:rFonts w:ascii="仿宋" w:hAnsi="仿宋" w:eastAsia="仿宋" w:cs="仿宋"/>
                <w:sz w:val="22"/>
                <w:szCs w:val="22"/>
              </w:rPr>
            </w:pPr>
            <w:r>
              <w:rPr>
                <w:rFonts w:hint="eastAsia" w:ascii="仿宋" w:hAnsi="仿宋" w:eastAsia="仿宋" w:cs="仿宋"/>
                <w:sz w:val="22"/>
                <w:szCs w:val="22"/>
              </w:rPr>
              <w:t>响应文件应在提交响应文件截止时间前送达比选地点；</w:t>
            </w:r>
          </w:p>
          <w:p w14:paraId="47C95211">
            <w:pPr>
              <w:pStyle w:val="27"/>
              <w:numPr>
                <w:ilvl w:val="0"/>
                <w:numId w:val="10"/>
              </w:numPr>
              <w:spacing w:line="360" w:lineRule="auto"/>
              <w:ind w:left="210" w:leftChars="100"/>
              <w:jc w:val="both"/>
              <w:rPr>
                <w:rFonts w:ascii="仿宋" w:hAnsi="仿宋" w:eastAsia="仿宋" w:cs="仿宋"/>
                <w:sz w:val="22"/>
                <w:szCs w:val="22"/>
              </w:rPr>
            </w:pPr>
            <w:r>
              <w:rPr>
                <w:rFonts w:hint="eastAsia" w:ascii="仿宋" w:hAnsi="仿宋" w:eastAsia="仿宋" w:cs="仿宋"/>
                <w:sz w:val="22"/>
                <w:szCs w:val="22"/>
              </w:rPr>
              <w:t>文件份数：正本</w:t>
            </w:r>
            <w:r>
              <w:rPr>
                <w:rFonts w:hint="eastAsia" w:ascii="仿宋" w:hAnsi="仿宋" w:eastAsia="仿宋" w:cs="仿宋"/>
                <w:sz w:val="22"/>
                <w:szCs w:val="22"/>
                <w:lang w:val="en-US" w:eastAsia="zh-CN"/>
              </w:rPr>
              <w:t>1</w:t>
            </w:r>
            <w:r>
              <w:rPr>
                <w:rFonts w:hint="eastAsia" w:ascii="仿宋" w:hAnsi="仿宋" w:eastAsia="仿宋" w:cs="仿宋"/>
                <w:sz w:val="22"/>
                <w:szCs w:val="22"/>
              </w:rPr>
              <w:t>份、副本</w:t>
            </w:r>
            <w:r>
              <w:rPr>
                <w:rFonts w:hint="eastAsia" w:ascii="仿宋" w:hAnsi="仿宋" w:eastAsia="仿宋" w:cs="仿宋"/>
                <w:sz w:val="22"/>
                <w:szCs w:val="22"/>
                <w:lang w:val="en-US" w:eastAsia="zh-CN"/>
              </w:rPr>
              <w:t>/</w:t>
            </w:r>
            <w:r>
              <w:rPr>
                <w:rFonts w:hint="eastAsia" w:ascii="仿宋" w:hAnsi="仿宋" w:eastAsia="仿宋" w:cs="仿宋"/>
                <w:sz w:val="22"/>
                <w:szCs w:val="22"/>
              </w:rPr>
              <w:t>份</w:t>
            </w:r>
          </w:p>
          <w:p w14:paraId="579F9EF1">
            <w:pPr>
              <w:pStyle w:val="27"/>
              <w:spacing w:line="360" w:lineRule="auto"/>
              <w:ind w:left="218" w:leftChars="104"/>
              <w:jc w:val="both"/>
              <w:rPr>
                <w:rFonts w:ascii="仿宋" w:hAnsi="仿宋" w:eastAsia="仿宋" w:cs="仿宋"/>
                <w:b/>
                <w:bCs/>
                <w:kern w:val="2"/>
                <w:sz w:val="20"/>
                <w:szCs w:val="20"/>
              </w:rPr>
            </w:pPr>
            <w:r>
              <w:rPr>
                <w:rFonts w:hint="eastAsia" w:ascii="仿宋" w:hAnsi="仿宋" w:eastAsia="仿宋" w:cs="仿宋"/>
                <w:b/>
                <w:bCs/>
                <w:kern w:val="2"/>
                <w:sz w:val="20"/>
                <w:szCs w:val="20"/>
              </w:rPr>
              <w:t>注：响应文件应在提交响应文件截止时间前提交；未按方式提交或逾期送达或没有密封的响应文件</w:t>
            </w:r>
            <w:bookmarkStart w:id="86" w:name="_GoBack"/>
            <w:bookmarkEnd w:id="86"/>
            <w:r>
              <w:rPr>
                <w:rFonts w:hint="eastAsia" w:ascii="仿宋" w:hAnsi="仿宋" w:eastAsia="仿宋" w:cs="仿宋"/>
                <w:b/>
                <w:bCs/>
                <w:kern w:val="2"/>
                <w:sz w:val="20"/>
                <w:szCs w:val="20"/>
              </w:rPr>
              <w:t>恕不接收</w:t>
            </w:r>
          </w:p>
        </w:tc>
      </w:tr>
      <w:tr w14:paraId="33F1F1D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42" w:hRule="atLeast"/>
        </w:trPr>
        <w:tc>
          <w:tcPr>
            <w:tcW w:w="524" w:type="dxa"/>
            <w:vAlign w:val="center"/>
          </w:tcPr>
          <w:p w14:paraId="4DCE7304">
            <w:pPr>
              <w:pStyle w:val="26"/>
              <w:numPr>
                <w:ilvl w:val="0"/>
                <w:numId w:val="4"/>
              </w:numPr>
              <w:tabs>
                <w:tab w:val="left" w:pos="220"/>
                <w:tab w:val="clear" w:pos="0"/>
              </w:tabs>
              <w:adjustRightInd w:val="0"/>
              <w:snapToGrid w:val="0"/>
              <w:jc w:val="both"/>
              <w:rPr>
                <w:rFonts w:ascii="仿宋" w:hAnsi="仿宋" w:eastAsia="仿宋" w:cs="仿宋"/>
                <w:kern w:val="0"/>
                <w:sz w:val="22"/>
              </w:rPr>
            </w:pPr>
          </w:p>
        </w:tc>
        <w:tc>
          <w:tcPr>
            <w:tcW w:w="1733" w:type="dxa"/>
            <w:vAlign w:val="center"/>
          </w:tcPr>
          <w:p w14:paraId="2CFA9F31">
            <w:pPr>
              <w:pStyle w:val="27"/>
              <w:spacing w:line="360" w:lineRule="auto"/>
              <w:jc w:val="center"/>
              <w:rPr>
                <w:rFonts w:ascii="仿宋" w:hAnsi="仿宋" w:eastAsia="仿宋" w:cs="仿宋"/>
                <w:sz w:val="22"/>
                <w:szCs w:val="22"/>
              </w:rPr>
            </w:pPr>
            <w:r>
              <w:rPr>
                <w:rFonts w:hint="eastAsia" w:ascii="仿宋" w:hAnsi="仿宋" w:eastAsia="仿宋" w:cs="仿宋"/>
                <w:sz w:val="22"/>
                <w:szCs w:val="22"/>
              </w:rPr>
              <w:t>开标时间地点</w:t>
            </w:r>
          </w:p>
        </w:tc>
        <w:tc>
          <w:tcPr>
            <w:tcW w:w="6674" w:type="dxa"/>
            <w:vAlign w:val="center"/>
          </w:tcPr>
          <w:p w14:paraId="4ECC7088">
            <w:pPr>
              <w:pStyle w:val="30"/>
              <w:ind w:firstLine="440" w:firstLineChars="200"/>
              <w:rPr>
                <w:rFonts w:hint="eastAsia" w:ascii="仿宋" w:hAnsi="仿宋" w:eastAsia="仿宋" w:cs="仿宋"/>
                <w:color w:val="auto"/>
                <w:sz w:val="22"/>
                <w:szCs w:val="22"/>
                <w:lang w:val="en-US" w:eastAsia="zh-CN" w:bidi="ar-SA"/>
              </w:rPr>
            </w:pPr>
            <w:r>
              <w:rPr>
                <w:rFonts w:hint="eastAsia" w:ascii="仿宋" w:hAnsi="仿宋" w:eastAsia="仿宋" w:cs="仿宋"/>
                <w:color w:val="auto"/>
                <w:sz w:val="22"/>
                <w:szCs w:val="22"/>
                <w:lang w:val="en-US" w:eastAsia="zh-CN" w:bidi="ar-SA"/>
              </w:rPr>
              <w:t>1、开标时间：2025年10月20日下午14：50。</w:t>
            </w:r>
          </w:p>
          <w:p w14:paraId="055717E1">
            <w:pPr>
              <w:pStyle w:val="30"/>
              <w:ind w:firstLine="440" w:firstLineChars="200"/>
              <w:rPr>
                <w:rFonts w:ascii="仿宋" w:hAnsi="仿宋" w:eastAsia="仿宋" w:cs="仿宋"/>
                <w:sz w:val="24"/>
                <w:szCs w:val="24"/>
              </w:rPr>
            </w:pPr>
            <w:r>
              <w:rPr>
                <w:rFonts w:hint="eastAsia" w:ascii="仿宋" w:hAnsi="仿宋" w:eastAsia="仿宋" w:cs="仿宋"/>
                <w:color w:val="auto"/>
                <w:sz w:val="22"/>
                <w:szCs w:val="22"/>
                <w:lang w:val="en-US" w:eastAsia="zh-CN" w:bidi="ar-SA"/>
              </w:rPr>
              <w:t>2、地点：绵阳市中心医院综合楼405。</w:t>
            </w:r>
          </w:p>
        </w:tc>
      </w:tr>
      <w:tr w14:paraId="118E53A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051" w:hRule="atLeast"/>
        </w:trPr>
        <w:tc>
          <w:tcPr>
            <w:tcW w:w="524" w:type="dxa"/>
            <w:vAlign w:val="center"/>
          </w:tcPr>
          <w:p w14:paraId="4820AC6D">
            <w:pPr>
              <w:pStyle w:val="26"/>
              <w:numPr>
                <w:ilvl w:val="0"/>
                <w:numId w:val="4"/>
              </w:numPr>
              <w:tabs>
                <w:tab w:val="left" w:pos="220"/>
                <w:tab w:val="clear" w:pos="0"/>
              </w:tabs>
              <w:adjustRightInd w:val="0"/>
              <w:snapToGrid w:val="0"/>
              <w:jc w:val="both"/>
              <w:rPr>
                <w:rFonts w:ascii="仿宋" w:hAnsi="仿宋" w:eastAsia="仿宋" w:cs="仿宋"/>
                <w:kern w:val="0"/>
                <w:sz w:val="22"/>
              </w:rPr>
            </w:pPr>
          </w:p>
        </w:tc>
        <w:tc>
          <w:tcPr>
            <w:tcW w:w="1733" w:type="dxa"/>
            <w:vAlign w:val="center"/>
          </w:tcPr>
          <w:p w14:paraId="09503BE0">
            <w:pPr>
              <w:pStyle w:val="27"/>
              <w:spacing w:line="360" w:lineRule="auto"/>
              <w:jc w:val="center"/>
              <w:rPr>
                <w:rFonts w:ascii="仿宋" w:hAnsi="仿宋" w:eastAsia="仿宋" w:cs="仿宋"/>
                <w:sz w:val="22"/>
                <w:szCs w:val="22"/>
              </w:rPr>
            </w:pPr>
            <w:r>
              <w:rPr>
                <w:rFonts w:hint="eastAsia" w:ascii="仿宋" w:hAnsi="仿宋" w:eastAsia="仿宋" w:cs="仿宋"/>
                <w:sz w:val="22"/>
                <w:szCs w:val="22"/>
              </w:rPr>
              <w:t>联系方式</w:t>
            </w:r>
          </w:p>
        </w:tc>
        <w:tc>
          <w:tcPr>
            <w:tcW w:w="6674" w:type="dxa"/>
            <w:vAlign w:val="center"/>
          </w:tcPr>
          <w:p w14:paraId="3B073A1F">
            <w:pPr>
              <w:numPr>
                <w:ilvl w:val="0"/>
                <w:numId w:val="11"/>
              </w:numPr>
              <w:spacing w:line="360" w:lineRule="auto"/>
              <w:ind w:left="210" w:leftChars="100"/>
              <w:rPr>
                <w:rFonts w:ascii="仿宋" w:hAnsi="仿宋" w:eastAsia="仿宋" w:cs="仿宋"/>
                <w:b/>
                <w:bCs/>
                <w:sz w:val="22"/>
              </w:rPr>
            </w:pPr>
            <w:r>
              <w:rPr>
                <w:rFonts w:hint="eastAsia" w:ascii="仿宋" w:hAnsi="仿宋" w:eastAsia="仿宋" w:cs="仿宋"/>
                <w:b/>
                <w:bCs/>
                <w:sz w:val="22"/>
              </w:rPr>
              <w:t xml:space="preserve">采购部门：采购科 </w:t>
            </w:r>
          </w:p>
          <w:p w14:paraId="4B3FD475">
            <w:pPr>
              <w:spacing w:line="360" w:lineRule="auto"/>
              <w:ind w:firstLine="220" w:firstLineChars="100"/>
              <w:rPr>
                <w:rFonts w:ascii="仿宋" w:hAnsi="仿宋" w:eastAsia="仿宋" w:cs="仿宋"/>
                <w:sz w:val="22"/>
              </w:rPr>
            </w:pPr>
            <w:r>
              <w:rPr>
                <w:rFonts w:hint="eastAsia" w:ascii="仿宋" w:hAnsi="仿宋" w:eastAsia="仿宋" w:cs="仿宋"/>
                <w:sz w:val="22"/>
              </w:rPr>
              <w:t>联系方式：</w:t>
            </w:r>
            <w:r>
              <w:rPr>
                <w:rFonts w:hint="eastAsia" w:ascii="仿宋" w:hAnsi="仿宋" w:eastAsia="仿宋" w:cs="仿宋"/>
                <w:sz w:val="22"/>
                <w:lang w:val="en-US" w:eastAsia="zh-CN"/>
              </w:rPr>
              <w:t>刘</w:t>
            </w:r>
            <w:r>
              <w:rPr>
                <w:rFonts w:hint="eastAsia" w:ascii="仿宋" w:hAnsi="仿宋" w:eastAsia="仿宋" w:cs="仿宋"/>
                <w:sz w:val="22"/>
              </w:rPr>
              <w:t>老师 18081208357</w:t>
            </w:r>
          </w:p>
          <w:p w14:paraId="4F7B8737">
            <w:pPr>
              <w:spacing w:line="360" w:lineRule="auto"/>
              <w:ind w:left="210" w:leftChars="100"/>
              <w:rPr>
                <w:rFonts w:hint="eastAsia" w:ascii="仿宋" w:hAnsi="仿宋" w:eastAsia="仿宋" w:cs="仿宋"/>
                <w:b/>
                <w:bCs/>
                <w:sz w:val="22"/>
                <w:lang w:val="en-US" w:eastAsia="zh-CN"/>
              </w:rPr>
            </w:pPr>
            <w:r>
              <w:rPr>
                <w:rFonts w:hint="eastAsia" w:ascii="仿宋" w:hAnsi="仿宋" w:eastAsia="仿宋" w:cs="仿宋"/>
                <w:b/>
                <w:bCs/>
                <w:sz w:val="22"/>
              </w:rPr>
              <w:t>（2）主管部门：</w:t>
            </w:r>
            <w:r>
              <w:rPr>
                <w:rFonts w:hint="eastAsia" w:ascii="仿宋" w:hAnsi="仿宋" w:eastAsia="仿宋" w:cs="仿宋"/>
                <w:b/>
                <w:bCs/>
                <w:sz w:val="22"/>
                <w:lang w:val="en-US" w:eastAsia="zh-CN"/>
              </w:rPr>
              <w:t>后勤保障科</w:t>
            </w:r>
          </w:p>
          <w:p w14:paraId="4CB4263F">
            <w:pPr>
              <w:spacing w:line="360" w:lineRule="auto"/>
              <w:ind w:left="210" w:leftChars="100"/>
              <w:rPr>
                <w:rFonts w:hint="default" w:ascii="仿宋" w:hAnsi="仿宋" w:eastAsia="仿宋" w:cs="仿宋"/>
                <w:sz w:val="22"/>
                <w:lang w:val="en-US" w:eastAsia="zh-CN"/>
              </w:rPr>
            </w:pPr>
            <w:r>
              <w:rPr>
                <w:rFonts w:hint="eastAsia" w:ascii="仿宋" w:hAnsi="仿宋" w:eastAsia="仿宋" w:cs="仿宋"/>
                <w:sz w:val="22"/>
              </w:rPr>
              <w:t>联系方式：</w:t>
            </w:r>
            <w:r>
              <w:rPr>
                <w:rFonts w:hint="eastAsia" w:ascii="仿宋" w:hAnsi="仿宋" w:eastAsia="仿宋" w:cs="仿宋"/>
                <w:sz w:val="22"/>
                <w:lang w:val="en-US" w:eastAsia="zh-CN"/>
              </w:rPr>
              <w:t>银老师 15183867570</w:t>
            </w:r>
          </w:p>
          <w:p w14:paraId="21FFECDE">
            <w:pPr>
              <w:numPr>
                <w:ilvl w:val="0"/>
                <w:numId w:val="11"/>
              </w:numPr>
              <w:spacing w:line="360" w:lineRule="auto"/>
              <w:ind w:left="210" w:leftChars="100"/>
              <w:rPr>
                <w:rFonts w:ascii="仿宋" w:hAnsi="仿宋" w:eastAsia="仿宋" w:cs="仿宋"/>
                <w:b/>
                <w:bCs/>
                <w:sz w:val="22"/>
              </w:rPr>
            </w:pPr>
            <w:r>
              <w:rPr>
                <w:rFonts w:hint="eastAsia" w:ascii="仿宋" w:hAnsi="仿宋" w:eastAsia="仿宋" w:cs="仿宋"/>
                <w:b/>
                <w:bCs/>
                <w:sz w:val="22"/>
              </w:rPr>
              <w:t>监督部门：纪委办公室</w:t>
            </w:r>
          </w:p>
          <w:p w14:paraId="074E0AE4">
            <w:pPr>
              <w:spacing w:line="360" w:lineRule="auto"/>
              <w:ind w:firstLine="220" w:firstLineChars="100"/>
              <w:rPr>
                <w:rFonts w:ascii="仿宋" w:hAnsi="仿宋" w:eastAsia="仿宋" w:cs="仿宋"/>
                <w:sz w:val="22"/>
              </w:rPr>
            </w:pPr>
            <w:r>
              <w:rPr>
                <w:rFonts w:hint="eastAsia" w:ascii="仿宋" w:hAnsi="仿宋" w:eastAsia="仿宋" w:cs="仿宋"/>
                <w:sz w:val="22"/>
              </w:rPr>
              <w:t>联系方式：0816-</w:t>
            </w:r>
            <w:r>
              <w:rPr>
                <w:rFonts w:hint="eastAsia" w:ascii="仿宋" w:hAnsi="仿宋" w:eastAsia="仿宋" w:cs="仿宋"/>
                <w:sz w:val="22"/>
                <w:lang w:val="zh-CN"/>
              </w:rPr>
              <w:t>2237353</w:t>
            </w:r>
          </w:p>
          <w:p w14:paraId="5E6DA837">
            <w:pPr>
              <w:spacing w:line="360" w:lineRule="auto"/>
              <w:ind w:left="210" w:leftChars="100"/>
              <w:rPr>
                <w:rFonts w:ascii="仿宋" w:hAnsi="仿宋" w:eastAsia="仿宋" w:cs="仿宋"/>
                <w:sz w:val="22"/>
              </w:rPr>
            </w:pPr>
          </w:p>
        </w:tc>
      </w:tr>
    </w:tbl>
    <w:p w14:paraId="0FE86C99">
      <w:pPr>
        <w:pStyle w:val="23"/>
        <w:numPr>
          <w:ilvl w:val="4"/>
          <w:numId w:val="0"/>
        </w:numPr>
        <w:outlineLvl w:val="9"/>
      </w:pPr>
    </w:p>
    <w:p w14:paraId="0C7CB99D"/>
    <w:p w14:paraId="59C21E97">
      <w:pPr>
        <w:pStyle w:val="2"/>
        <w:numPr>
          <w:ilvl w:val="0"/>
          <w:numId w:val="0"/>
        </w:numPr>
        <w:ind w:left="402"/>
      </w:pPr>
      <w:bookmarkStart w:id="3" w:name="_Toc4652"/>
      <w:r>
        <w:rPr>
          <w:rFonts w:hint="eastAsia"/>
        </w:rPr>
        <w:t xml:space="preserve">第二章 </w:t>
      </w:r>
      <w:r>
        <w:t xml:space="preserve"> </w:t>
      </w:r>
      <w:r>
        <w:rPr>
          <w:rFonts w:hint="eastAsia"/>
        </w:rPr>
        <w:t>供应商须知</w:t>
      </w:r>
      <w:bookmarkEnd w:id="3"/>
    </w:p>
    <w:tbl>
      <w:tblPr>
        <w:tblStyle w:val="18"/>
        <w:tblW w:w="8620"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45" w:type="dxa"/>
          <w:left w:w="96" w:type="dxa"/>
          <w:bottom w:w="45" w:type="dxa"/>
          <w:right w:w="96" w:type="dxa"/>
        </w:tblCellMar>
      </w:tblPr>
      <w:tblGrid>
        <w:gridCol w:w="752"/>
        <w:gridCol w:w="1194"/>
        <w:gridCol w:w="6674"/>
      </w:tblGrid>
      <w:tr w14:paraId="0DCB2A5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tblHeader/>
          <w:jc w:val="center"/>
        </w:trPr>
        <w:tc>
          <w:tcPr>
            <w:tcW w:w="752" w:type="dxa"/>
            <w:tcBorders>
              <w:top w:val="single" w:color="auto" w:sz="18" w:space="0"/>
            </w:tcBorders>
            <w:vAlign w:val="center"/>
          </w:tcPr>
          <w:p w14:paraId="075DDBED">
            <w:pPr>
              <w:snapToGrid w:val="0"/>
              <w:spacing w:line="360" w:lineRule="auto"/>
              <w:jc w:val="center"/>
              <w:rPr>
                <w:rFonts w:hint="eastAsia" w:ascii="仿宋" w:hAnsi="仿宋" w:eastAsia="仿宋" w:cs="仿宋"/>
                <w:b/>
                <w:bCs/>
                <w:sz w:val="22"/>
                <w:lang w:eastAsia="zh-CN"/>
              </w:rPr>
            </w:pPr>
            <w:r>
              <w:rPr>
                <w:rFonts w:hint="eastAsia" w:ascii="仿宋" w:hAnsi="仿宋" w:eastAsia="仿宋" w:cs="仿宋"/>
                <w:b/>
                <w:bCs/>
                <w:sz w:val="22"/>
                <w:lang w:eastAsia="zh-CN"/>
              </w:rPr>
              <w:t>序号</w:t>
            </w:r>
          </w:p>
        </w:tc>
        <w:tc>
          <w:tcPr>
            <w:tcW w:w="1194" w:type="dxa"/>
            <w:tcBorders>
              <w:top w:val="single" w:color="auto" w:sz="18" w:space="0"/>
            </w:tcBorders>
            <w:vAlign w:val="center"/>
          </w:tcPr>
          <w:p w14:paraId="34C43295">
            <w:pPr>
              <w:snapToGrid w:val="0"/>
              <w:spacing w:line="360" w:lineRule="auto"/>
              <w:jc w:val="center"/>
              <w:rPr>
                <w:rFonts w:hint="eastAsia" w:ascii="仿宋" w:hAnsi="仿宋" w:eastAsia="仿宋" w:cs="仿宋"/>
                <w:b/>
                <w:bCs/>
                <w:sz w:val="22"/>
                <w:lang w:eastAsia="zh-CN"/>
              </w:rPr>
            </w:pPr>
            <w:r>
              <w:rPr>
                <w:rFonts w:hint="eastAsia" w:ascii="仿宋" w:hAnsi="仿宋" w:eastAsia="仿宋" w:cs="仿宋"/>
                <w:b/>
                <w:bCs/>
                <w:sz w:val="22"/>
                <w:lang w:eastAsia="zh-CN"/>
              </w:rPr>
              <w:t>应知事项</w:t>
            </w:r>
          </w:p>
        </w:tc>
        <w:tc>
          <w:tcPr>
            <w:tcW w:w="6674" w:type="dxa"/>
            <w:tcBorders>
              <w:top w:val="single" w:color="auto" w:sz="18" w:space="0"/>
            </w:tcBorders>
            <w:vAlign w:val="center"/>
          </w:tcPr>
          <w:p w14:paraId="6A4A9D4D">
            <w:pPr>
              <w:snapToGrid w:val="0"/>
              <w:spacing w:line="360" w:lineRule="auto"/>
              <w:jc w:val="center"/>
              <w:rPr>
                <w:rFonts w:hint="eastAsia" w:ascii="仿宋" w:hAnsi="仿宋" w:eastAsia="仿宋" w:cs="仿宋"/>
                <w:b/>
                <w:bCs/>
                <w:sz w:val="22"/>
                <w:lang w:eastAsia="zh-CN"/>
              </w:rPr>
            </w:pPr>
            <w:r>
              <w:rPr>
                <w:rFonts w:hint="eastAsia" w:ascii="仿宋" w:hAnsi="仿宋" w:eastAsia="仿宋" w:cs="仿宋"/>
                <w:b/>
                <w:bCs/>
                <w:sz w:val="22"/>
                <w:lang w:eastAsia="zh-CN"/>
              </w:rPr>
              <w:t>说明和要求</w:t>
            </w:r>
          </w:p>
        </w:tc>
      </w:tr>
      <w:tr w14:paraId="4D771F7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4541012D">
            <w:pPr>
              <w:pStyle w:val="26"/>
              <w:numPr>
                <w:ilvl w:val="0"/>
                <w:numId w:val="12"/>
              </w:numPr>
              <w:tabs>
                <w:tab w:val="left" w:pos="220"/>
              </w:tabs>
              <w:adjustRightInd w:val="0"/>
              <w:snapToGrid w:val="0"/>
              <w:rPr>
                <w:rFonts w:ascii="仿宋" w:hAnsi="仿宋" w:eastAsia="仿宋" w:cs="仿宋"/>
                <w:szCs w:val="21"/>
              </w:rPr>
            </w:pPr>
          </w:p>
        </w:tc>
        <w:tc>
          <w:tcPr>
            <w:tcW w:w="1194" w:type="dxa"/>
            <w:vAlign w:val="center"/>
          </w:tcPr>
          <w:p w14:paraId="6DF87739">
            <w:pPr>
              <w:snapToGrid w:val="0"/>
              <w:spacing w:line="360" w:lineRule="auto"/>
              <w:jc w:val="center"/>
              <w:rPr>
                <w:rFonts w:ascii="Times New Roman" w:hAnsi="Times New Roman" w:eastAsia="仿宋" w:cs="Times New Roman"/>
                <w:kern w:val="0"/>
                <w:sz w:val="22"/>
              </w:rPr>
            </w:pPr>
            <w:r>
              <w:rPr>
                <w:rFonts w:hint="eastAsia" w:ascii="Times New Roman" w:hAnsi="Times New Roman" w:eastAsia="仿宋" w:cs="Times New Roman"/>
                <w:kern w:val="0"/>
                <w:sz w:val="22"/>
                <w:lang w:val="zh-CN"/>
              </w:rPr>
              <w:t>报价</w:t>
            </w:r>
          </w:p>
        </w:tc>
        <w:tc>
          <w:tcPr>
            <w:tcW w:w="6674" w:type="dxa"/>
            <w:vAlign w:val="center"/>
          </w:tcPr>
          <w:p w14:paraId="2929E52C">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（1）本项目报价统一使用人民币报价；</w:t>
            </w:r>
          </w:p>
          <w:p w14:paraId="322E3DCF">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（2）报价应是完成谈判项目全部工作内容的价格体现，是最终用户验收合格后的总价，包含了供应商完成本项目所需的一切费用，即项目包干价。</w:t>
            </w:r>
          </w:p>
          <w:p w14:paraId="43714C5A">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3）最终报价完成后，评审小组认为供应商的最后报价明显低于其他通过符合性审查供应的最后报价，有可能影响产品质量或者不能诚信履约的，应当要求其在评审现场合理的时间内提供书面说明，必要时提交相关证明材料；供应商不能证明其报价合理性的，谈判小组应当将其作为无效投标处理。</w:t>
            </w:r>
          </w:p>
        </w:tc>
      </w:tr>
      <w:tr w14:paraId="579C90F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38245B9B">
            <w:pPr>
              <w:pStyle w:val="26"/>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78113A3D">
            <w:pPr>
              <w:snapToGrid w:val="0"/>
              <w:spacing w:line="360" w:lineRule="auto"/>
              <w:jc w:val="center"/>
              <w:rPr>
                <w:rFonts w:ascii="仿宋" w:hAnsi="Times New Roman" w:eastAsia="仿宋" w:cs="Times New Roman"/>
                <w:kern w:val="0"/>
                <w:sz w:val="22"/>
              </w:rPr>
            </w:pPr>
            <w:r>
              <w:rPr>
                <w:rFonts w:hint="eastAsia" w:ascii="仿宋" w:hAnsi="Times New Roman" w:eastAsia="仿宋" w:cs="Times New Roman"/>
                <w:kern w:val="0"/>
                <w:sz w:val="22"/>
              </w:rPr>
              <w:t>响应文件编制要求</w:t>
            </w:r>
          </w:p>
        </w:tc>
        <w:tc>
          <w:tcPr>
            <w:tcW w:w="6674" w:type="dxa"/>
            <w:vAlign w:val="center"/>
          </w:tcPr>
          <w:p w14:paraId="5A933C4F">
            <w:pPr>
              <w:snapToGrid w:val="0"/>
              <w:spacing w:line="360" w:lineRule="auto"/>
              <w:ind w:left="210" w:leftChars="100"/>
              <w:jc w:val="left"/>
              <w:rPr>
                <w:rFonts w:ascii="仿宋" w:hAnsi="仿宋" w:eastAsia="仿宋" w:cs="仿宋"/>
                <w:b/>
                <w:bCs/>
                <w:sz w:val="22"/>
              </w:rPr>
            </w:pPr>
            <w:r>
              <w:rPr>
                <w:rFonts w:hint="eastAsia" w:ascii="仿宋" w:hAnsi="仿宋" w:eastAsia="仿宋" w:cs="仿宋"/>
                <w:b/>
                <w:bCs/>
                <w:sz w:val="22"/>
              </w:rPr>
              <w:t>（1）响应文件的格式</w:t>
            </w:r>
          </w:p>
          <w:p w14:paraId="6C0AEB87">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供应商应仔细阅读本谈判文件，按谈判文件第六章“响应文件格式”进行编制，供应商在编制响应文件时应使用该章所附格式；该章未规定格式的，由供应商根据实际情况自主编制，但不得影响</w:t>
            </w:r>
            <w:r>
              <w:rPr>
                <w:rFonts w:hint="eastAsia" w:ascii="仿宋" w:hAnsi="仿宋" w:eastAsia="仿宋" w:cs="仿宋"/>
                <w:bCs/>
                <w:sz w:val="22"/>
              </w:rPr>
              <w:t>响应文件内容的完整性和有效性</w:t>
            </w:r>
            <w:r>
              <w:rPr>
                <w:rFonts w:hint="eastAsia" w:ascii="仿宋" w:hAnsi="仿宋" w:eastAsia="仿宋" w:cs="仿宋"/>
                <w:sz w:val="22"/>
              </w:rPr>
              <w:t>；供应商应在“响应文件格式”前附文件索引表、目录；</w:t>
            </w:r>
          </w:p>
          <w:p w14:paraId="434704D9">
            <w:pPr>
              <w:snapToGrid w:val="0"/>
              <w:spacing w:line="360" w:lineRule="auto"/>
              <w:ind w:left="210" w:leftChars="100"/>
              <w:jc w:val="left"/>
              <w:rPr>
                <w:rFonts w:ascii="仿宋" w:hAnsi="仿宋" w:eastAsia="仿宋" w:cs="仿宋"/>
                <w:b/>
                <w:bCs/>
                <w:sz w:val="22"/>
              </w:rPr>
            </w:pPr>
            <w:r>
              <w:rPr>
                <w:rFonts w:hint="eastAsia" w:ascii="仿宋" w:hAnsi="仿宋" w:eastAsia="仿宋" w:cs="仿宋"/>
                <w:b/>
                <w:bCs/>
                <w:sz w:val="22"/>
              </w:rPr>
              <w:t>（2）响应文件的语言</w:t>
            </w:r>
          </w:p>
          <w:p w14:paraId="2BD30F34">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1.采购人和供应商之间的所有函件往来必须使用汉语语言文字。响应文件中如附有外文资料，必须逐一对应翻译成中文并加盖供应商公章后附在相关外文资料后面，否则，所提供的外文资料将被视为无效材料（说明：供应商的法定代表人为外籍人士的，法定代表人的签字和护照除外）；</w:t>
            </w:r>
          </w:p>
          <w:p w14:paraId="7B525C65">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2.翻译的中文资料与外文资料如果出现差异和矛盾时，以中文为准，如因未翻译而造成的无效，由供应商承担；</w:t>
            </w:r>
          </w:p>
          <w:p w14:paraId="22F21BAB">
            <w:pPr>
              <w:snapToGrid w:val="0"/>
              <w:spacing w:line="360" w:lineRule="auto"/>
              <w:ind w:left="210" w:leftChars="100"/>
              <w:jc w:val="left"/>
              <w:rPr>
                <w:rFonts w:ascii="仿宋" w:hAnsi="仿宋" w:eastAsia="仿宋" w:cs="仿宋"/>
                <w:b/>
                <w:bCs/>
                <w:sz w:val="22"/>
              </w:rPr>
            </w:pPr>
            <w:r>
              <w:rPr>
                <w:rFonts w:hint="eastAsia" w:ascii="仿宋" w:hAnsi="仿宋" w:eastAsia="仿宋" w:cs="仿宋"/>
                <w:b/>
                <w:bCs/>
                <w:sz w:val="22"/>
              </w:rPr>
              <w:t>（3）响应文件的签署、盖章</w:t>
            </w:r>
          </w:p>
          <w:p w14:paraId="18E22B23">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响应文件应根据谈判文件的要求签署、盖章；</w:t>
            </w:r>
          </w:p>
        </w:tc>
      </w:tr>
      <w:tr w14:paraId="25BDB06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21F625CA">
            <w:pPr>
              <w:pStyle w:val="26"/>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04A79797">
            <w:pPr>
              <w:snapToGrid w:val="0"/>
              <w:spacing w:line="360" w:lineRule="auto"/>
              <w:jc w:val="center"/>
              <w:rPr>
                <w:rFonts w:ascii="仿宋" w:hAnsi="Times New Roman" w:eastAsia="仿宋" w:cs="Times New Roman"/>
                <w:kern w:val="0"/>
                <w:sz w:val="22"/>
              </w:rPr>
            </w:pPr>
            <w:r>
              <w:rPr>
                <w:rFonts w:hint="eastAsia" w:ascii="仿宋" w:hAnsi="Times New Roman" w:eastAsia="仿宋" w:cs="Times New Roman"/>
                <w:kern w:val="0"/>
                <w:sz w:val="22"/>
              </w:rPr>
              <w:t>评审要求</w:t>
            </w:r>
          </w:p>
        </w:tc>
        <w:tc>
          <w:tcPr>
            <w:tcW w:w="6674" w:type="dxa"/>
            <w:vAlign w:val="center"/>
          </w:tcPr>
          <w:p w14:paraId="269650E9">
            <w:pPr>
              <w:numPr>
                <w:ilvl w:val="0"/>
                <w:numId w:val="13"/>
              </w:num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评审小组根据谈判文件对供应商的响应文件进行资格审查、符合性审查及其他有效性审查。评审小组将根据实际情况，在评审现场确定变动采购需求中的技术、商务和其他要求的，将与所有供应商进行谈判；</w:t>
            </w:r>
            <w:r>
              <w:rPr>
                <w:rFonts w:ascii="仿宋" w:hAnsi="仿宋" w:eastAsia="仿宋" w:cs="仿宋"/>
                <w:sz w:val="22"/>
              </w:rPr>
              <w:t xml:space="preserve"> </w:t>
            </w:r>
          </w:p>
          <w:p w14:paraId="52D13815">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（2）谈判后，进行二轮报价或多轮报价，供应商次轮报价不得高于上轮报价，以供应商的最终报价作为有效报价参与评审；</w:t>
            </w:r>
          </w:p>
          <w:p w14:paraId="58D4C0FF">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（3）谈判当天，供应商应保证谈判文件中所写明的法定代表人或委托代理人的联系方式（手机或邮箱）的畅通，并确保其具备与采购人就本项目进行谈判。</w:t>
            </w:r>
          </w:p>
        </w:tc>
      </w:tr>
      <w:tr w14:paraId="23B6EC1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1CFF7FA7">
            <w:pPr>
              <w:pStyle w:val="26"/>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3F4F9E15">
            <w:pPr>
              <w:snapToGrid w:val="0"/>
              <w:spacing w:line="360" w:lineRule="auto"/>
              <w:jc w:val="center"/>
              <w:rPr>
                <w:rFonts w:ascii="仿宋" w:hAnsi="Times New Roman" w:eastAsia="仿宋" w:cs="Times New Roman"/>
                <w:kern w:val="0"/>
                <w:sz w:val="22"/>
              </w:rPr>
            </w:pPr>
            <w:r>
              <w:rPr>
                <w:rFonts w:hint="eastAsia" w:ascii="仿宋" w:hAnsi="Times New Roman" w:eastAsia="仿宋" w:cs="Times New Roman"/>
                <w:kern w:val="0"/>
                <w:sz w:val="22"/>
              </w:rPr>
              <w:t>货物质量要求</w:t>
            </w:r>
          </w:p>
        </w:tc>
        <w:tc>
          <w:tcPr>
            <w:tcW w:w="6674" w:type="dxa"/>
            <w:vAlign w:val="center"/>
          </w:tcPr>
          <w:p w14:paraId="19C33C97">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（1）供应商响应货物均为经检验合格的生产厂家原装全新合格产品，供应商承诺的质量、技术和其他要求，符合国家相关的质量标准和出厂标准并提供产品合格证；</w:t>
            </w:r>
          </w:p>
          <w:p w14:paraId="34A903EC">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（2）若出现质量问题，供应商负责按照采购人要求办理退货并承担因货物质量导致的经济和法律责任；</w:t>
            </w:r>
          </w:p>
          <w:p w14:paraId="60912BB0">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（3）国家或行业主管部门对供应商和采购产品的技术标准、质量标准和资格资质条件等有强制性规定的，应当符合其要求</w:t>
            </w:r>
          </w:p>
        </w:tc>
      </w:tr>
      <w:tr w14:paraId="1E1C4A1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3BFE332E">
            <w:pPr>
              <w:pStyle w:val="26"/>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3442D30C">
            <w:pPr>
              <w:snapToGrid w:val="0"/>
              <w:spacing w:line="360" w:lineRule="auto"/>
              <w:jc w:val="center"/>
              <w:rPr>
                <w:rFonts w:ascii="仿宋" w:hAnsi="Times New Roman" w:eastAsia="仿宋" w:cs="Times New Roman"/>
                <w:kern w:val="0"/>
                <w:sz w:val="22"/>
              </w:rPr>
            </w:pPr>
            <w:r>
              <w:rPr>
                <w:rFonts w:hint="eastAsia" w:ascii="仿宋" w:hAnsi="Times New Roman" w:eastAsia="仿宋" w:cs="Times New Roman"/>
                <w:kern w:val="0"/>
                <w:sz w:val="22"/>
              </w:rPr>
              <w:t>服务质量要求</w:t>
            </w:r>
          </w:p>
        </w:tc>
        <w:tc>
          <w:tcPr>
            <w:tcW w:w="6674" w:type="dxa"/>
            <w:vAlign w:val="center"/>
          </w:tcPr>
          <w:p w14:paraId="33C8715A">
            <w:pPr>
              <w:snapToGrid w:val="0"/>
              <w:spacing w:line="360" w:lineRule="auto"/>
              <w:ind w:left="210" w:leftChars="100"/>
              <w:jc w:val="left"/>
              <w:rPr>
                <w:rFonts w:ascii="仿宋" w:hAnsi="仿宋" w:eastAsia="仿宋" w:cs="仿宋"/>
                <w:sz w:val="22"/>
              </w:rPr>
            </w:pPr>
            <w:r>
              <w:rPr>
                <w:rFonts w:hint="eastAsia" w:ascii="仿宋" w:hAnsi="仿宋" w:eastAsia="仿宋" w:cs="仿宋"/>
                <w:sz w:val="22"/>
                <w:lang w:val="zh-TW"/>
              </w:rPr>
              <w:t>（</w:t>
            </w:r>
            <w:r>
              <w:rPr>
                <w:rFonts w:hint="eastAsia" w:ascii="仿宋" w:hAnsi="仿宋" w:eastAsia="仿宋" w:cs="仿宋"/>
                <w:sz w:val="22"/>
              </w:rPr>
              <w:t>1</w:t>
            </w:r>
            <w:r>
              <w:rPr>
                <w:rFonts w:hint="eastAsia" w:ascii="仿宋" w:hAnsi="仿宋" w:eastAsia="仿宋" w:cs="仿宋"/>
                <w:sz w:val="22"/>
                <w:lang w:val="zh-TW"/>
              </w:rPr>
              <w:t>）</w:t>
            </w:r>
            <w:r>
              <w:rPr>
                <w:rFonts w:hint="eastAsia" w:ascii="仿宋" w:hAnsi="仿宋" w:eastAsia="仿宋" w:cs="仿宋"/>
                <w:sz w:val="22"/>
                <w:lang w:val="zh-TW" w:eastAsia="zh-TW"/>
              </w:rPr>
              <w:t>符合本</w:t>
            </w:r>
            <w:r>
              <w:rPr>
                <w:rFonts w:hint="eastAsia" w:ascii="仿宋" w:hAnsi="仿宋" w:eastAsia="仿宋" w:cs="仿宋"/>
                <w:sz w:val="22"/>
              </w:rPr>
              <w:t>谈判文件</w:t>
            </w:r>
            <w:r>
              <w:rPr>
                <w:rFonts w:hint="eastAsia" w:ascii="仿宋" w:hAnsi="仿宋" w:eastAsia="仿宋" w:cs="仿宋"/>
                <w:sz w:val="22"/>
                <w:lang w:val="zh-TW" w:eastAsia="zh-TW"/>
              </w:rPr>
              <w:t>及采购人承诺的质量、技术和其他要求，符合国家相关的质量标准和出厂标准</w:t>
            </w:r>
            <w:r>
              <w:rPr>
                <w:rFonts w:hint="eastAsia" w:ascii="仿宋" w:hAnsi="仿宋" w:eastAsia="仿宋" w:cs="仿宋"/>
                <w:sz w:val="22"/>
                <w:lang w:val="zh-TW"/>
              </w:rPr>
              <w:t>；</w:t>
            </w:r>
          </w:p>
          <w:p w14:paraId="435D34BE">
            <w:pPr>
              <w:snapToGrid w:val="0"/>
              <w:spacing w:line="360" w:lineRule="auto"/>
              <w:ind w:left="210" w:leftChars="100"/>
              <w:jc w:val="left"/>
              <w:rPr>
                <w:rFonts w:ascii="仿宋" w:hAnsi="仿宋" w:eastAsia="仿宋" w:cs="仿宋"/>
                <w:sz w:val="22"/>
              </w:rPr>
            </w:pPr>
            <w:r>
              <w:rPr>
                <w:rFonts w:hint="eastAsia" w:ascii="仿宋" w:hAnsi="仿宋" w:eastAsia="仿宋" w:cs="仿宋"/>
                <w:sz w:val="22"/>
                <w:lang w:val="zh-TW"/>
              </w:rPr>
              <w:t>（</w:t>
            </w:r>
            <w:r>
              <w:rPr>
                <w:rFonts w:hint="eastAsia" w:ascii="仿宋" w:hAnsi="仿宋" w:eastAsia="仿宋" w:cs="仿宋"/>
                <w:sz w:val="22"/>
              </w:rPr>
              <w:t>2</w:t>
            </w:r>
            <w:r>
              <w:rPr>
                <w:rFonts w:hint="eastAsia" w:ascii="仿宋" w:hAnsi="仿宋" w:eastAsia="仿宋" w:cs="仿宋"/>
                <w:sz w:val="22"/>
                <w:lang w:val="zh-TW"/>
              </w:rPr>
              <w:t>）</w:t>
            </w:r>
            <w:r>
              <w:rPr>
                <w:rFonts w:hint="eastAsia" w:ascii="仿宋" w:hAnsi="仿宋" w:eastAsia="仿宋" w:cs="仿宋"/>
                <w:sz w:val="22"/>
                <w:lang w:val="zh-TW" w:eastAsia="zh-TW"/>
              </w:rPr>
              <w:t>国家或行业主管部门对</w:t>
            </w:r>
            <w:r>
              <w:rPr>
                <w:rFonts w:hint="eastAsia" w:ascii="仿宋" w:hAnsi="仿宋" w:eastAsia="仿宋" w:cs="仿宋"/>
                <w:sz w:val="22"/>
                <w:lang w:val="zh-TW"/>
              </w:rPr>
              <w:t>供应商</w:t>
            </w:r>
            <w:r>
              <w:rPr>
                <w:rFonts w:hint="eastAsia" w:ascii="仿宋" w:hAnsi="仿宋" w:eastAsia="仿宋" w:cs="仿宋"/>
                <w:sz w:val="22"/>
                <w:lang w:val="zh-TW" w:eastAsia="zh-TW"/>
              </w:rPr>
              <w:t>和</w:t>
            </w:r>
            <w:r>
              <w:rPr>
                <w:rFonts w:hint="eastAsia" w:ascii="仿宋" w:hAnsi="仿宋" w:eastAsia="仿宋" w:cs="仿宋"/>
                <w:sz w:val="22"/>
              </w:rPr>
              <w:t>服务</w:t>
            </w:r>
            <w:r>
              <w:rPr>
                <w:rFonts w:hint="eastAsia" w:ascii="仿宋" w:hAnsi="仿宋" w:eastAsia="仿宋" w:cs="仿宋"/>
                <w:sz w:val="22"/>
                <w:lang w:val="zh-TW" w:eastAsia="zh-TW"/>
              </w:rPr>
              <w:t>的技术标准和资格资质条件等有强制性规定的，应当符合其要求</w:t>
            </w:r>
            <w:r>
              <w:rPr>
                <w:rFonts w:hint="eastAsia" w:ascii="仿宋" w:hAnsi="仿宋" w:eastAsia="仿宋" w:cs="仿宋"/>
                <w:sz w:val="22"/>
                <w:lang w:val="zh-TW"/>
              </w:rPr>
              <w:t>。</w:t>
            </w:r>
          </w:p>
        </w:tc>
      </w:tr>
      <w:tr w14:paraId="1AFB9D7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7FD01A5C">
            <w:pPr>
              <w:pStyle w:val="26"/>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77092780">
            <w:pPr>
              <w:snapToGrid w:val="0"/>
              <w:spacing w:line="360" w:lineRule="auto"/>
              <w:jc w:val="center"/>
              <w:rPr>
                <w:rFonts w:ascii="仿宋" w:hAnsi="Times New Roman" w:eastAsia="仿宋" w:cs="Times New Roman"/>
                <w:kern w:val="0"/>
                <w:sz w:val="22"/>
              </w:rPr>
            </w:pPr>
            <w:r>
              <w:rPr>
                <w:rFonts w:hint="eastAsia" w:ascii="仿宋" w:hAnsi="Times New Roman" w:eastAsia="仿宋" w:cs="Times New Roman"/>
                <w:kern w:val="0"/>
                <w:sz w:val="22"/>
              </w:rPr>
              <w:t>知识产权要求</w:t>
            </w:r>
          </w:p>
        </w:tc>
        <w:tc>
          <w:tcPr>
            <w:tcW w:w="6674" w:type="dxa"/>
            <w:vAlign w:val="center"/>
          </w:tcPr>
          <w:p w14:paraId="010F8D81">
            <w:pPr>
              <w:snapToGrid w:val="0"/>
              <w:spacing w:line="360" w:lineRule="auto"/>
              <w:ind w:left="210" w:leftChars="100"/>
              <w:jc w:val="left"/>
              <w:rPr>
                <w:rFonts w:ascii="仿宋" w:hAnsi="仿宋" w:eastAsia="仿宋" w:cs="仿宋"/>
                <w:sz w:val="22"/>
                <w:lang w:val="zh-TW"/>
              </w:rPr>
            </w:pPr>
            <w:r>
              <w:rPr>
                <w:rFonts w:hint="eastAsia" w:ascii="仿宋" w:hAnsi="仿宋" w:eastAsia="仿宋" w:cs="仿宋"/>
                <w:sz w:val="22"/>
                <w:lang w:val="zh-TW"/>
              </w:rPr>
              <w:t>（</w:t>
            </w:r>
            <w:r>
              <w:rPr>
                <w:rFonts w:hint="eastAsia" w:ascii="仿宋" w:hAnsi="仿宋" w:eastAsia="仿宋" w:cs="仿宋"/>
                <w:sz w:val="22"/>
              </w:rPr>
              <w:t>1</w:t>
            </w:r>
            <w:r>
              <w:rPr>
                <w:rFonts w:hint="eastAsia" w:ascii="仿宋" w:hAnsi="仿宋" w:eastAsia="仿宋" w:cs="仿宋"/>
                <w:sz w:val="22"/>
                <w:lang w:val="zh-TW"/>
              </w:rPr>
              <w:t>）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653F0F5C">
            <w:pPr>
              <w:snapToGrid w:val="0"/>
              <w:spacing w:line="360" w:lineRule="auto"/>
              <w:ind w:left="210" w:leftChars="100"/>
              <w:jc w:val="left"/>
              <w:rPr>
                <w:rFonts w:ascii="仿宋" w:hAnsi="仿宋" w:eastAsia="仿宋" w:cs="仿宋"/>
                <w:sz w:val="22"/>
                <w:lang w:val="zh-TW"/>
              </w:rPr>
            </w:pPr>
            <w:r>
              <w:rPr>
                <w:rFonts w:hint="eastAsia" w:ascii="仿宋" w:hAnsi="仿宋" w:eastAsia="仿宋" w:cs="仿宋"/>
                <w:sz w:val="22"/>
                <w:lang w:val="zh-TW"/>
              </w:rPr>
              <w:t>（</w:t>
            </w:r>
            <w:r>
              <w:rPr>
                <w:rFonts w:hint="eastAsia" w:ascii="仿宋" w:hAnsi="仿宋" w:eastAsia="仿宋" w:cs="仿宋"/>
                <w:sz w:val="22"/>
              </w:rPr>
              <w:t>2</w:t>
            </w:r>
            <w:r>
              <w:rPr>
                <w:rFonts w:hint="eastAsia" w:ascii="仿宋" w:hAnsi="仿宋" w:eastAsia="仿宋" w:cs="仿宋"/>
                <w:sz w:val="22"/>
                <w:lang w:val="zh-TW"/>
              </w:rPr>
              <w:t>）供应商将在谈判项目实施过程中采用自有或者第三方知识产权的，使用该知识产权后，供应商需提供开发接口和开发手册等技术资料，并承诺提供无限期支持，采购人享有使用权（含采购人委托第三方在该项目后续开发的使用权）；</w:t>
            </w:r>
          </w:p>
          <w:p w14:paraId="7C9819A1">
            <w:pPr>
              <w:snapToGrid w:val="0"/>
              <w:spacing w:line="360" w:lineRule="auto"/>
              <w:ind w:left="210" w:leftChars="100"/>
              <w:jc w:val="left"/>
              <w:rPr>
                <w:rFonts w:ascii="仿宋" w:hAnsi="仿宋" w:eastAsia="仿宋" w:cs="仿宋"/>
                <w:sz w:val="22"/>
                <w:lang w:val="zh-TW"/>
              </w:rPr>
            </w:pPr>
            <w:r>
              <w:rPr>
                <w:rFonts w:hint="eastAsia" w:ascii="仿宋" w:hAnsi="仿宋" w:eastAsia="仿宋" w:cs="仿宋"/>
                <w:sz w:val="22"/>
                <w:lang w:val="zh-TW"/>
              </w:rPr>
              <w:t>（</w:t>
            </w:r>
            <w:r>
              <w:rPr>
                <w:rFonts w:hint="eastAsia" w:ascii="仿宋" w:hAnsi="仿宋" w:eastAsia="仿宋" w:cs="仿宋"/>
                <w:sz w:val="22"/>
              </w:rPr>
              <w:t>3</w:t>
            </w:r>
            <w:r>
              <w:rPr>
                <w:rFonts w:hint="eastAsia" w:ascii="仿宋" w:hAnsi="仿宋" w:eastAsia="仿宋" w:cs="仿宋"/>
                <w:sz w:val="22"/>
                <w:lang w:val="zh-TW"/>
              </w:rPr>
              <w:t>）如采用供应商所不拥有的知识产权，则在报价中必须包括合法获取该知识产权的相关费用。</w:t>
            </w:r>
          </w:p>
        </w:tc>
      </w:tr>
      <w:tr w14:paraId="44FA5629">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356AC96E">
            <w:pPr>
              <w:pStyle w:val="26"/>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47196FA5">
            <w:pPr>
              <w:snapToGrid w:val="0"/>
              <w:spacing w:line="360" w:lineRule="auto"/>
              <w:jc w:val="center"/>
              <w:rPr>
                <w:rFonts w:ascii="仿宋" w:hAnsi="Times New Roman" w:eastAsia="仿宋" w:cs="Times New Roman"/>
                <w:kern w:val="0"/>
                <w:sz w:val="22"/>
              </w:rPr>
            </w:pPr>
            <w:r>
              <w:rPr>
                <w:rFonts w:hint="eastAsia" w:ascii="仿宋" w:hAnsi="Times New Roman" w:eastAsia="仿宋" w:cs="Times New Roman"/>
                <w:kern w:val="0"/>
                <w:sz w:val="22"/>
              </w:rPr>
              <w:t>供应商纪律要求</w:t>
            </w:r>
          </w:p>
        </w:tc>
        <w:tc>
          <w:tcPr>
            <w:tcW w:w="6674" w:type="dxa"/>
            <w:vAlign w:val="center"/>
          </w:tcPr>
          <w:p w14:paraId="0A9BC69C">
            <w:pPr>
              <w:snapToGrid w:val="0"/>
              <w:spacing w:line="360" w:lineRule="auto"/>
              <w:ind w:left="210" w:leftChars="100"/>
              <w:jc w:val="left"/>
              <w:rPr>
                <w:rFonts w:hint="eastAsia" w:ascii="仿宋" w:hAnsi="仿宋" w:eastAsia="仿宋" w:cs="仿宋"/>
                <w:sz w:val="22"/>
                <w:lang w:val="zh-TW"/>
              </w:rPr>
            </w:pPr>
            <w:r>
              <w:rPr>
                <w:rFonts w:hint="eastAsia" w:ascii="仿宋" w:hAnsi="仿宋" w:eastAsia="仿宋" w:cs="仿宋"/>
                <w:b/>
                <w:bCs/>
                <w:sz w:val="22"/>
                <w:lang w:val="en-US" w:eastAsia="zh-CN"/>
              </w:rPr>
              <w:t>1</w:t>
            </w:r>
            <w:r>
              <w:rPr>
                <w:rFonts w:hint="eastAsia" w:ascii="仿宋" w:hAnsi="仿宋" w:eastAsia="仿宋" w:cs="仿宋"/>
                <w:sz w:val="22"/>
                <w:lang w:val="en-US" w:eastAsia="zh-CN"/>
              </w:rPr>
              <w:t>、</w:t>
            </w:r>
            <w:r>
              <w:rPr>
                <w:rFonts w:hint="eastAsia" w:ascii="仿宋" w:hAnsi="仿宋" w:eastAsia="仿宋" w:cs="仿宋"/>
                <w:sz w:val="22"/>
                <w:lang w:val="zh-TW"/>
              </w:rPr>
              <w:t xml:space="preserve">供应商在医院采购活动中有下列情形之一的，列入“绵阳市中心医院供应商诚信管理黑名单”，从认定之日起3年内禁止该公司及其法人参加医院自主采购活动;若该供应商为在院常规供货供应商，将终止其继续供货权利: </w:t>
            </w:r>
          </w:p>
          <w:p w14:paraId="46F0BE96">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提供虚假证明、虚假承诺及虚假材料谋取成交;</w:t>
            </w:r>
          </w:p>
          <w:p w14:paraId="29698A24">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采取不正当手段诋毁、排挤其他供应商;</w:t>
            </w:r>
          </w:p>
          <w:p w14:paraId="0E3965CC">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与医院工作人员、评审专家或其它供应商恶意串通;</w:t>
            </w:r>
          </w:p>
          <w:p w14:paraId="55DE7348">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 xml:space="preserve"> 捏造事实或者提供虚假材料质疑、投诉或者以非法手段取得证明材料进行质疑、投诉的；</w:t>
            </w:r>
          </w:p>
          <w:p w14:paraId="12F3DE9D">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不遵守评审现场工作纪律，扰乱或者组织其他人扰乱评审现场秩序；</w:t>
            </w:r>
          </w:p>
          <w:p w14:paraId="3F2015EE">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威胁、骚扰评审专家、医院工作人员，干扰正常办公秩序;</w:t>
            </w:r>
          </w:p>
          <w:p w14:paraId="20BA87B4">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 xml:space="preserve"> 无正当理由放弃成交候选人资格的，或者放弃成交的，或者成交后不与采购人签订采购合同；</w:t>
            </w:r>
          </w:p>
          <w:p w14:paraId="0AA8D2C5">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未按照采购文件、响应文件确定事项签订采购合同;</w:t>
            </w:r>
          </w:p>
          <w:p w14:paraId="310B1E5A">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擅自将采购合同转包、分包;</w:t>
            </w:r>
          </w:p>
          <w:p w14:paraId="082CD949">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无正当理由拒绝或者不按照约定履行采购合同，或者擅自变更、中止或者终止采购合同；</w:t>
            </w:r>
          </w:p>
          <w:p w14:paraId="1DEE0EA9">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提供假冒伪劣产品或者虚假发票;</w:t>
            </w:r>
          </w:p>
          <w:p w14:paraId="3C8F145A">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项目履约过程中发生严重安全事故或者质量事故;</w:t>
            </w:r>
          </w:p>
          <w:p w14:paraId="2E12A7BA">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 xml:space="preserve"> 因供应商的产品问题引起投诉或纠纷，给医院造成损失，供应商未及时配合处理及承担相应经济损失；</w:t>
            </w:r>
          </w:p>
          <w:p w14:paraId="5B391E79">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严重违反采购合同约定，未能完成或者没有能力完成全部货物、服务或者工程项目，未按照约定履行全部合同义务或者变相增加费用;</w:t>
            </w:r>
          </w:p>
          <w:p w14:paraId="34CD9758">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因供应商原因导致履约时间拖延，造成严重后果;</w:t>
            </w:r>
          </w:p>
          <w:p w14:paraId="65464A9A">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供应商工作人员向采购人及其工作人员、评审专家或采购相关专业人员行贿或者提供其他不正当利益等违反国家或医院廉洁相关规定;</w:t>
            </w:r>
          </w:p>
          <w:p w14:paraId="7EA26046">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借维权之名获取非法利益、不当得利的；</w:t>
            </w:r>
          </w:p>
          <w:p w14:paraId="22BE80D7">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违反医院采购管理各项规章制度，造成严重后果。</w:t>
            </w:r>
          </w:p>
          <w:p w14:paraId="24CD1D31">
            <w:pPr>
              <w:snapToGrid w:val="0"/>
              <w:spacing w:line="360" w:lineRule="auto"/>
              <w:ind w:left="210" w:leftChars="100"/>
              <w:jc w:val="left"/>
              <w:rPr>
                <w:rFonts w:hint="eastAsia" w:ascii="仿宋" w:hAnsi="仿宋" w:eastAsia="仿宋" w:cs="仿宋"/>
                <w:sz w:val="22"/>
                <w:lang w:val="zh-TW"/>
              </w:rPr>
            </w:pPr>
            <w:r>
              <w:rPr>
                <w:rFonts w:hint="eastAsia" w:ascii="仿宋" w:hAnsi="仿宋" w:eastAsia="仿宋" w:cs="仿宋"/>
                <w:b/>
                <w:bCs/>
                <w:sz w:val="22"/>
                <w:lang w:val="en-US" w:eastAsia="zh-CN"/>
              </w:rPr>
              <w:t>2</w:t>
            </w:r>
            <w:r>
              <w:rPr>
                <w:rFonts w:hint="eastAsia" w:ascii="仿宋" w:hAnsi="仿宋" w:eastAsia="仿宋" w:cs="仿宋"/>
                <w:sz w:val="22"/>
                <w:lang w:val="en-US" w:eastAsia="zh-CN"/>
              </w:rPr>
              <w:t>、</w:t>
            </w:r>
            <w:r>
              <w:rPr>
                <w:rFonts w:hint="eastAsia" w:ascii="仿宋" w:hAnsi="仿宋" w:eastAsia="仿宋" w:cs="仿宋"/>
                <w:sz w:val="22"/>
                <w:lang w:val="zh-TW"/>
              </w:rPr>
              <w:t>本办法第</w:t>
            </w:r>
            <w:r>
              <w:rPr>
                <w:rFonts w:hint="eastAsia" w:ascii="仿宋" w:hAnsi="仿宋" w:eastAsia="仿宋" w:cs="仿宋"/>
                <w:sz w:val="22"/>
                <w:lang w:val="en-US" w:eastAsia="zh-CN"/>
              </w:rPr>
              <w:t>1</w:t>
            </w:r>
            <w:r>
              <w:rPr>
                <w:rFonts w:hint="eastAsia" w:ascii="仿宋" w:hAnsi="仿宋" w:eastAsia="仿宋" w:cs="仿宋"/>
                <w:sz w:val="22"/>
                <w:lang w:val="zh-TW"/>
              </w:rPr>
              <w:t>条所列的恶意串通，包括以下情形:</w:t>
            </w:r>
          </w:p>
          <w:p w14:paraId="68EE32C6">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供应商之间协商投标报价、技术方案等响应文件实质性内容;</w:t>
            </w:r>
          </w:p>
          <w:p w14:paraId="46673727">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属于同一集团、协会、商会等组织成员的供应商按照该组织要求协同投标;</w:t>
            </w:r>
          </w:p>
          <w:p w14:paraId="0D712173">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供应商之间事先约定由某一特定供应商中标成交;</w:t>
            </w:r>
          </w:p>
          <w:p w14:paraId="344D0A4B">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供应商之间商定部分供应商放弃投标或者放弃中标成交;</w:t>
            </w:r>
          </w:p>
          <w:p w14:paraId="2FCBA9BE">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供应商相互之间为谋求特定供应商中标成交或者排斥其他供应商的其他串通行为;</w:t>
            </w:r>
          </w:p>
          <w:p w14:paraId="570DD336">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不同供应商的响应文件异常一致或者投标报价呈规律性差异;</w:t>
            </w:r>
          </w:p>
          <w:p w14:paraId="76C2081F">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不同供应商的投标文件相互混装;</w:t>
            </w:r>
          </w:p>
          <w:p w14:paraId="071A3DC0">
            <w:pPr>
              <w:snapToGrid w:val="0"/>
              <w:spacing w:line="360" w:lineRule="auto"/>
              <w:ind w:left="210" w:leftChars="100"/>
              <w:jc w:val="left"/>
              <w:rPr>
                <w:rFonts w:hint="eastAsia" w:ascii="仿宋" w:hAnsi="仿宋" w:eastAsia="仿宋" w:cs="仿宋"/>
                <w:sz w:val="22"/>
                <w:lang w:val="zh-TW"/>
              </w:rPr>
            </w:pPr>
            <w:r>
              <w:rPr>
                <w:rFonts w:hint="eastAsia" w:ascii="仿宋" w:hAnsi="仿宋" w:eastAsia="仿宋" w:cs="仿宋"/>
                <w:sz w:val="22"/>
                <w:lang w:val="zh-TW"/>
              </w:rPr>
              <w:t>(八)不同供应商的投标保证金从同一单位或者个人的账户转出。</w:t>
            </w:r>
          </w:p>
          <w:p w14:paraId="634022E7">
            <w:pPr>
              <w:snapToGrid w:val="0"/>
              <w:spacing w:line="360" w:lineRule="auto"/>
              <w:ind w:left="210" w:leftChars="100"/>
              <w:jc w:val="left"/>
              <w:rPr>
                <w:rFonts w:hint="eastAsia" w:ascii="仿宋" w:hAnsi="仿宋" w:eastAsia="仿宋" w:cs="仿宋"/>
                <w:sz w:val="22"/>
                <w:lang w:val="zh-TW"/>
              </w:rPr>
            </w:pPr>
            <w:r>
              <w:rPr>
                <w:rFonts w:hint="eastAsia" w:ascii="仿宋" w:hAnsi="仿宋" w:eastAsia="仿宋" w:cs="仿宋"/>
                <w:b/>
                <w:bCs/>
                <w:sz w:val="22"/>
                <w:lang w:val="en-US" w:eastAsia="zh-CN"/>
              </w:rPr>
              <w:t>3</w:t>
            </w:r>
            <w:r>
              <w:rPr>
                <w:rFonts w:hint="eastAsia" w:ascii="仿宋" w:hAnsi="仿宋" w:eastAsia="仿宋" w:cs="仿宋"/>
                <w:sz w:val="22"/>
                <w:lang w:val="en-US" w:eastAsia="zh-CN"/>
              </w:rPr>
              <w:t>、</w:t>
            </w:r>
            <w:r>
              <w:rPr>
                <w:rFonts w:hint="eastAsia" w:ascii="仿宋" w:hAnsi="仿宋" w:eastAsia="仿宋" w:cs="仿宋"/>
                <w:sz w:val="22"/>
                <w:lang w:val="zh-TW"/>
              </w:rPr>
              <w:t xml:space="preserve"> 供应商在医院的采购活动中有下列情形之一的，列入“绵阳市中心医院供应商诚信管理黄名单”，从认定之日起1年内禁止该公司及其法人参加医院自主采购活动: </w:t>
            </w:r>
          </w:p>
          <w:p w14:paraId="7B478561">
            <w:pPr>
              <w:numPr>
                <w:ilvl w:val="0"/>
                <w:numId w:val="16"/>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在开标评审现场非法录音录像，不遵守开标评标等采购活动纪律，不听从工作人员劝告;</w:t>
            </w:r>
          </w:p>
          <w:p w14:paraId="73FA2A48">
            <w:pPr>
              <w:numPr>
                <w:ilvl w:val="0"/>
                <w:numId w:val="16"/>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投标截止后，无正当理由撤销其投标行为，导致项目无法正常开评标;</w:t>
            </w:r>
          </w:p>
          <w:p w14:paraId="4FDF5A73">
            <w:pPr>
              <w:numPr>
                <w:ilvl w:val="0"/>
                <w:numId w:val="16"/>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无正当理由采购合同履约期间违反合同约定;</w:t>
            </w:r>
          </w:p>
          <w:p w14:paraId="0E39BAB2">
            <w:pPr>
              <w:numPr>
                <w:ilvl w:val="0"/>
                <w:numId w:val="16"/>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因供应商原因导致同一项目连续两次验收未通过;</w:t>
            </w:r>
          </w:p>
          <w:p w14:paraId="590B0304">
            <w:pPr>
              <w:numPr>
                <w:ilvl w:val="0"/>
                <w:numId w:val="16"/>
              </w:numPr>
              <w:snapToGrid w:val="0"/>
              <w:spacing w:line="360" w:lineRule="auto"/>
              <w:ind w:left="454" w:leftChars="0" w:hanging="171" w:firstLineChars="0"/>
              <w:jc w:val="left"/>
              <w:rPr>
                <w:rFonts w:hint="eastAsia" w:ascii="仿宋" w:hAnsi="仿宋" w:eastAsia="仿宋" w:cs="仿宋"/>
                <w:sz w:val="22"/>
                <w:lang w:val="zh-TW" w:eastAsia="zh-CN"/>
              </w:rPr>
            </w:pPr>
            <w:r>
              <w:rPr>
                <w:rFonts w:hint="eastAsia" w:ascii="仿宋" w:hAnsi="仿宋" w:eastAsia="仿宋" w:cs="仿宋"/>
                <w:sz w:val="22"/>
                <w:lang w:val="zh-TW"/>
              </w:rPr>
              <w:t>不在规定期限内配合医院、新的中标(成交)供应商交接工作</w:t>
            </w:r>
            <w:r>
              <w:rPr>
                <w:rFonts w:hint="eastAsia" w:ascii="仿宋" w:hAnsi="仿宋" w:eastAsia="仿宋" w:cs="仿宋"/>
                <w:sz w:val="22"/>
                <w:lang w:val="zh-TW" w:eastAsia="zh-CN"/>
              </w:rPr>
              <w:t>。</w:t>
            </w:r>
          </w:p>
          <w:p w14:paraId="79137723">
            <w:pPr>
              <w:snapToGrid w:val="0"/>
              <w:spacing w:line="360" w:lineRule="auto"/>
              <w:ind w:firstLine="221" w:firstLineChars="100"/>
              <w:jc w:val="left"/>
              <w:rPr>
                <w:rFonts w:ascii="仿宋" w:hAnsi="Times New Roman" w:eastAsia="仿宋" w:cs="Times New Roman"/>
                <w:kern w:val="0"/>
                <w:sz w:val="22"/>
              </w:rPr>
            </w:pPr>
            <w:r>
              <w:rPr>
                <w:rFonts w:hint="eastAsia" w:ascii="仿宋" w:hAnsi="仿宋" w:eastAsia="仿宋" w:cs="仿宋"/>
                <w:b/>
                <w:bCs/>
                <w:sz w:val="22"/>
                <w:lang w:val="en-US" w:eastAsia="zh-CN"/>
              </w:rPr>
              <w:t>4、</w:t>
            </w:r>
            <w:r>
              <w:rPr>
                <w:rFonts w:hint="eastAsia" w:ascii="仿宋" w:hAnsi="仿宋" w:eastAsia="仿宋" w:cs="仿宋"/>
                <w:sz w:val="22"/>
                <w:lang w:val="zh-TW"/>
              </w:rPr>
              <w:t xml:space="preserve"> 生产厂家出现违反本制度第</w:t>
            </w:r>
            <w:r>
              <w:rPr>
                <w:rFonts w:hint="eastAsia" w:ascii="仿宋" w:hAnsi="仿宋" w:eastAsia="仿宋" w:cs="仿宋"/>
                <w:sz w:val="22"/>
                <w:lang w:val="en-US" w:eastAsia="zh-CN"/>
              </w:rPr>
              <w:t>1</w:t>
            </w:r>
            <w:r>
              <w:rPr>
                <w:rFonts w:hint="eastAsia" w:ascii="仿宋" w:hAnsi="仿宋" w:eastAsia="仿宋" w:cs="仿宋"/>
                <w:sz w:val="22"/>
                <w:lang w:val="zh-TW"/>
              </w:rPr>
              <w:t>条和第</w:t>
            </w:r>
            <w:r>
              <w:rPr>
                <w:rFonts w:hint="eastAsia" w:ascii="仿宋" w:hAnsi="仿宋" w:eastAsia="仿宋" w:cs="仿宋"/>
                <w:sz w:val="22"/>
                <w:lang w:val="en-US" w:eastAsia="zh-CN"/>
              </w:rPr>
              <w:t>3</w:t>
            </w:r>
            <w:r>
              <w:rPr>
                <w:rFonts w:hint="eastAsia" w:ascii="仿宋" w:hAnsi="仿宋" w:eastAsia="仿宋" w:cs="仿宋"/>
                <w:sz w:val="22"/>
                <w:lang w:val="zh-TW"/>
              </w:rPr>
              <w:t>条的，除对生产厂家按规定处理外，将对直接为医院销售该厂家产品的供应商（配送商）终止其1-3年（对应对生产厂家处罚年限）参与医院同类产品采购活动的权利。</w:t>
            </w:r>
          </w:p>
        </w:tc>
      </w:tr>
      <w:tr w14:paraId="27306A06">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2F0F4182">
            <w:pPr>
              <w:pStyle w:val="26"/>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4B849C65">
            <w:pPr>
              <w:pStyle w:val="27"/>
              <w:snapToGrid w:val="0"/>
              <w:spacing w:line="360" w:lineRule="auto"/>
              <w:jc w:val="center"/>
              <w:rPr>
                <w:rFonts w:ascii="仿宋" w:hAnsi="Times New Roman" w:eastAsia="仿宋" w:cs="Times New Roman"/>
                <w:sz w:val="22"/>
                <w:szCs w:val="22"/>
              </w:rPr>
            </w:pPr>
            <w:r>
              <w:rPr>
                <w:rFonts w:hint="eastAsia" w:ascii="仿宋" w:hAnsi="Times New Roman" w:eastAsia="仿宋" w:cs="Times New Roman"/>
                <w:sz w:val="22"/>
                <w:szCs w:val="22"/>
              </w:rPr>
              <w:t>谈判文件澄清、修改</w:t>
            </w:r>
          </w:p>
        </w:tc>
        <w:tc>
          <w:tcPr>
            <w:tcW w:w="6674" w:type="dxa"/>
            <w:vAlign w:val="center"/>
          </w:tcPr>
          <w:p w14:paraId="1A71B12A">
            <w:pPr>
              <w:pStyle w:val="27"/>
              <w:snapToGrid w:val="0"/>
              <w:spacing w:line="360" w:lineRule="auto"/>
              <w:ind w:left="210" w:leftChars="100"/>
              <w:jc w:val="both"/>
              <w:rPr>
                <w:rFonts w:ascii="仿宋" w:hAnsi="Times New Roman" w:eastAsia="仿宋" w:cs="Times New Roman"/>
                <w:sz w:val="22"/>
                <w:szCs w:val="22"/>
              </w:rPr>
            </w:pPr>
            <w:r>
              <w:rPr>
                <w:rFonts w:hint="eastAsia" w:ascii="仿宋" w:hAnsi="Times New Roman" w:eastAsia="仿宋" w:cs="Times New Roman"/>
                <w:sz w:val="22"/>
                <w:szCs w:val="22"/>
              </w:rPr>
              <w:t>采购人在采购期间发出的一切澄清、修改均为谈判文件的有效组成部分。</w:t>
            </w:r>
          </w:p>
        </w:tc>
      </w:tr>
      <w:tr w14:paraId="1C2E10A9">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55F6A11A">
            <w:pPr>
              <w:pStyle w:val="26"/>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49391A3D">
            <w:pPr>
              <w:autoSpaceDE w:val="0"/>
              <w:autoSpaceDN w:val="0"/>
              <w:adjustRightInd w:val="0"/>
              <w:snapToGrid w:val="0"/>
              <w:spacing w:line="360" w:lineRule="auto"/>
              <w:jc w:val="center"/>
              <w:rPr>
                <w:rFonts w:hint="eastAsia" w:ascii="仿宋" w:hAnsi="Times New Roman" w:eastAsia="仿宋" w:cs="Times New Roman"/>
                <w:sz w:val="22"/>
                <w:szCs w:val="22"/>
              </w:rPr>
            </w:pPr>
            <w:r>
              <w:rPr>
                <w:rFonts w:hint="eastAsia" w:ascii="仿宋" w:hAnsi="Times New Roman" w:eastAsia="仿宋" w:cs="Times New Roman"/>
                <w:kern w:val="0"/>
                <w:sz w:val="22"/>
              </w:rPr>
              <w:t>响应文件的澄清</w:t>
            </w:r>
          </w:p>
        </w:tc>
        <w:tc>
          <w:tcPr>
            <w:tcW w:w="6674" w:type="dxa"/>
            <w:vAlign w:val="center"/>
          </w:tcPr>
          <w:p w14:paraId="37F9B2B7">
            <w:pPr>
              <w:autoSpaceDE w:val="0"/>
              <w:autoSpaceDN w:val="0"/>
              <w:adjustRightInd w:val="0"/>
              <w:snapToGrid w:val="0"/>
              <w:spacing w:line="360" w:lineRule="auto"/>
              <w:ind w:left="210" w:leftChars="100"/>
              <w:jc w:val="both"/>
              <w:rPr>
                <w:rFonts w:hint="eastAsia" w:ascii="仿宋" w:hAnsi="Times New Roman" w:eastAsia="仿宋" w:cs="Times New Roman"/>
                <w:sz w:val="22"/>
                <w:szCs w:val="22"/>
              </w:rPr>
            </w:pPr>
            <w:r>
              <w:rPr>
                <w:rFonts w:hint="eastAsia" w:ascii="仿宋" w:hAnsi="Times New Roman" w:eastAsia="仿宋" w:cs="Times New Roman"/>
                <w:kern w:val="0"/>
                <w:sz w:val="22"/>
              </w:rPr>
              <w:t>在采购过程中采购人提出需要供应商对响应文件进行澄清和提供相关证明材料的，在给与供应商一定合理的时间内，供应商应当提供相关澄清和证明材料，否则作无效响应处理。</w:t>
            </w:r>
          </w:p>
        </w:tc>
      </w:tr>
      <w:tr w14:paraId="26FCFE6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2B9A1BF1">
            <w:pPr>
              <w:pStyle w:val="26"/>
              <w:numPr>
                <w:ilvl w:val="0"/>
                <w:numId w:val="12"/>
              </w:numPr>
              <w:tabs>
                <w:tab w:val="left" w:pos="220"/>
              </w:tabs>
              <w:adjustRightInd w:val="0"/>
              <w:snapToGrid w:val="0"/>
              <w:rPr>
                <w:rFonts w:ascii="仿宋" w:hAnsi="仿宋" w:eastAsia="仿宋" w:cs="仿宋"/>
                <w:szCs w:val="21"/>
              </w:rPr>
            </w:pPr>
          </w:p>
        </w:tc>
        <w:tc>
          <w:tcPr>
            <w:tcW w:w="1194" w:type="dxa"/>
            <w:vAlign w:val="center"/>
          </w:tcPr>
          <w:p w14:paraId="71032AF2">
            <w:pPr>
              <w:pStyle w:val="27"/>
              <w:snapToGrid w:val="0"/>
              <w:spacing w:line="360" w:lineRule="auto"/>
              <w:jc w:val="center"/>
              <w:rPr>
                <w:rFonts w:ascii="Times New Roman" w:hAnsi="Times New Roman" w:eastAsia="仿宋" w:cs="Times New Roman"/>
                <w:sz w:val="22"/>
                <w:szCs w:val="22"/>
                <w:lang w:val="zh-CN"/>
              </w:rPr>
            </w:pPr>
            <w:r>
              <w:rPr>
                <w:rFonts w:hint="eastAsia" w:ascii="Times New Roman" w:hAnsi="Times New Roman" w:eastAsia="仿宋" w:cs="Times New Roman"/>
                <w:sz w:val="22"/>
                <w:szCs w:val="22"/>
              </w:rPr>
              <w:t>供应商质疑</w:t>
            </w:r>
          </w:p>
        </w:tc>
        <w:tc>
          <w:tcPr>
            <w:tcW w:w="6674" w:type="dxa"/>
            <w:vAlign w:val="center"/>
          </w:tcPr>
          <w:p w14:paraId="054E4211">
            <w:pPr>
              <w:pStyle w:val="27"/>
              <w:snapToGrid w:val="0"/>
              <w:spacing w:line="360" w:lineRule="auto"/>
              <w:ind w:left="210" w:leftChars="100"/>
              <w:jc w:val="both"/>
              <w:rPr>
                <w:rFonts w:hint="eastAsia" w:ascii="Times New Roman" w:hAnsi="Times New Roman" w:eastAsia="仿宋" w:cs="Times New Roman"/>
                <w:kern w:val="0"/>
                <w:sz w:val="22"/>
              </w:rPr>
            </w:pPr>
            <w:r>
              <w:rPr>
                <w:rFonts w:hint="eastAsia" w:ascii="Times New Roman" w:hAnsi="Times New Roman" w:eastAsia="仿宋" w:cs="Times New Roman"/>
                <w:kern w:val="0"/>
                <w:sz w:val="22"/>
              </w:rPr>
              <w:t>本项目供应商获取采购文件起3个工作日内、采购活动结束后1个工作日内、结果公告发布之日起1个工作日内通过书面形式线下提交；</w:t>
            </w:r>
          </w:p>
          <w:p w14:paraId="38AE618E">
            <w:pPr>
              <w:pStyle w:val="27"/>
              <w:snapToGrid w:val="0"/>
              <w:spacing w:line="360" w:lineRule="auto"/>
              <w:ind w:left="210" w:leftChars="100"/>
              <w:jc w:val="both"/>
              <w:rPr>
                <w:rFonts w:ascii="Times New Roman" w:hAnsi="Times New Roman" w:eastAsia="仿宋" w:cs="Times New Roman"/>
                <w:sz w:val="22"/>
                <w:szCs w:val="22"/>
              </w:rPr>
            </w:pPr>
            <w:r>
              <w:rPr>
                <w:rFonts w:hint="eastAsia" w:ascii="Times New Roman" w:hAnsi="Times New Roman" w:eastAsia="仿宋" w:cs="Times New Roman"/>
                <w:sz w:val="22"/>
                <w:szCs w:val="22"/>
              </w:rPr>
              <w:t>注：</w:t>
            </w:r>
          </w:p>
          <w:p w14:paraId="483E1BD2">
            <w:pPr>
              <w:pStyle w:val="27"/>
              <w:snapToGrid w:val="0"/>
              <w:spacing w:line="360" w:lineRule="auto"/>
              <w:ind w:left="210" w:leftChars="100"/>
              <w:jc w:val="both"/>
              <w:rPr>
                <w:rFonts w:ascii="Times New Roman" w:hAnsi="Times New Roman" w:eastAsia="仿宋" w:cs="Times New Roman"/>
                <w:sz w:val="22"/>
                <w:szCs w:val="22"/>
              </w:rPr>
            </w:pPr>
            <w:r>
              <w:rPr>
                <w:rFonts w:hint="eastAsia" w:ascii="Times New Roman" w:hAnsi="Times New Roman" w:eastAsia="仿宋" w:cs="Times New Roman"/>
                <w:sz w:val="22"/>
                <w:szCs w:val="22"/>
              </w:rPr>
              <w:t>1.供应商质疑不得超出采购文件、采购过程、采购结果的范围；</w:t>
            </w:r>
          </w:p>
          <w:p w14:paraId="72BA6D17">
            <w:pPr>
              <w:pStyle w:val="27"/>
              <w:snapToGrid w:val="0"/>
              <w:spacing w:line="360" w:lineRule="auto"/>
              <w:ind w:left="210" w:leftChars="100"/>
              <w:jc w:val="both"/>
              <w:rPr>
                <w:rFonts w:ascii="Times New Roman" w:hAnsi="Times New Roman" w:eastAsia="仿宋" w:cs="Times New Roman"/>
                <w:sz w:val="22"/>
                <w:szCs w:val="22"/>
              </w:rPr>
            </w:pPr>
            <w:r>
              <w:rPr>
                <w:rFonts w:hint="eastAsia" w:ascii="Times New Roman" w:hAnsi="Times New Roman" w:eastAsia="仿宋" w:cs="Times New Roman"/>
                <w:sz w:val="22"/>
                <w:szCs w:val="22"/>
              </w:rPr>
              <w:t>2.</w:t>
            </w:r>
            <w:r>
              <w:rPr>
                <w:rFonts w:ascii="Times New Roman" w:hAnsi="Times New Roman" w:eastAsia="仿宋" w:cs="Times New Roman"/>
                <w:sz w:val="22"/>
                <w:szCs w:val="22"/>
              </w:rPr>
              <w:t>供应商针对同一采购程序环节的质疑应一次性提出</w:t>
            </w:r>
            <w:r>
              <w:rPr>
                <w:rFonts w:hint="eastAsia" w:ascii="Times New Roman" w:hAnsi="Times New Roman" w:eastAsia="仿宋" w:cs="Times New Roman"/>
                <w:sz w:val="22"/>
                <w:szCs w:val="22"/>
              </w:rPr>
              <w:t>；</w:t>
            </w:r>
          </w:p>
          <w:p w14:paraId="2864EC54">
            <w:pPr>
              <w:pStyle w:val="27"/>
              <w:snapToGrid w:val="0"/>
              <w:spacing w:line="360" w:lineRule="auto"/>
              <w:ind w:left="210" w:leftChars="100"/>
              <w:jc w:val="both"/>
              <w:rPr>
                <w:rFonts w:ascii="Times New Roman" w:hAnsi="Times New Roman" w:eastAsia="仿宋" w:cs="Times New Roman"/>
                <w:sz w:val="22"/>
                <w:szCs w:val="22"/>
              </w:rPr>
            </w:pPr>
            <w:r>
              <w:rPr>
                <w:rFonts w:hint="eastAsia" w:ascii="Times New Roman" w:hAnsi="Times New Roman" w:eastAsia="仿宋" w:cs="Times New Roman"/>
                <w:sz w:val="22"/>
                <w:szCs w:val="22"/>
              </w:rPr>
              <w:t>3.质疑相关资料要求：</w:t>
            </w:r>
          </w:p>
          <w:p w14:paraId="29DE6BFA">
            <w:pPr>
              <w:snapToGrid w:val="0"/>
              <w:spacing w:line="360" w:lineRule="auto"/>
              <w:ind w:left="210" w:leftChars="100"/>
              <w:jc w:val="both"/>
              <w:rPr>
                <w:rFonts w:ascii="仿宋" w:hAnsi="仿宋" w:eastAsia="仿宋" w:cs="仿宋"/>
                <w:sz w:val="22"/>
              </w:rPr>
            </w:pPr>
            <w:r>
              <w:rPr>
                <w:rFonts w:hint="eastAsia" w:ascii="仿宋" w:hAnsi="仿宋" w:eastAsia="仿宋" w:cs="仿宋"/>
                <w:sz w:val="22"/>
              </w:rPr>
              <w:t>（1）质疑函：明确具体质疑事项、事实依据和法律依据，质疑请求。</w:t>
            </w:r>
          </w:p>
          <w:p w14:paraId="1BE7887E">
            <w:pPr>
              <w:snapToGrid w:val="0"/>
              <w:spacing w:line="360" w:lineRule="auto"/>
              <w:ind w:left="210" w:leftChars="100"/>
              <w:jc w:val="both"/>
              <w:rPr>
                <w:rFonts w:ascii="仿宋" w:hAnsi="仿宋" w:eastAsia="仿宋" w:cs="仿宋"/>
                <w:sz w:val="22"/>
              </w:rPr>
            </w:pPr>
            <w:r>
              <w:rPr>
                <w:rFonts w:hint="eastAsia" w:ascii="仿宋" w:hAnsi="仿宋" w:eastAsia="仿宋" w:cs="仿宋"/>
                <w:sz w:val="22"/>
              </w:rPr>
              <w:t>（2）授权委托书：供应商若委托代理人进行质疑的提供授权委托书，授权委托书应载明代理人的姓名或者名称、代理事项、具体权限、期限等相关事项。</w:t>
            </w:r>
          </w:p>
          <w:p w14:paraId="4ECBB55B">
            <w:pPr>
              <w:pStyle w:val="27"/>
              <w:snapToGrid w:val="0"/>
              <w:spacing w:line="360" w:lineRule="auto"/>
              <w:ind w:left="210" w:leftChars="100"/>
              <w:jc w:val="both"/>
              <w:rPr>
                <w:rFonts w:ascii="Times New Roman" w:hAnsi="Times New Roman" w:eastAsia="仿宋" w:cs="Times New Roman"/>
                <w:sz w:val="22"/>
                <w:szCs w:val="22"/>
              </w:rPr>
            </w:pPr>
            <w:r>
              <w:rPr>
                <w:rFonts w:hint="eastAsia" w:ascii="仿宋" w:hAnsi="仿宋" w:eastAsia="仿宋" w:cs="仿宋"/>
                <w:sz w:val="22"/>
              </w:rPr>
              <w:t>（3）签字盖章：质疑供应商为自然人的，由本人签字；供应商为法人或者其他组织的，由法定代表人、主要负责人，或者其授权代表签字或者盖章，并加盖公章。</w:t>
            </w:r>
          </w:p>
        </w:tc>
      </w:tr>
      <w:tr w14:paraId="58E7D43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572FFD5B">
            <w:pPr>
              <w:pStyle w:val="26"/>
              <w:numPr>
                <w:ilvl w:val="0"/>
                <w:numId w:val="12"/>
              </w:numPr>
              <w:tabs>
                <w:tab w:val="left" w:pos="220"/>
              </w:tabs>
              <w:adjustRightInd w:val="0"/>
              <w:snapToGrid w:val="0"/>
              <w:rPr>
                <w:rFonts w:ascii="仿宋" w:hAnsi="仿宋" w:eastAsia="仿宋" w:cs="仿宋"/>
                <w:szCs w:val="21"/>
              </w:rPr>
            </w:pPr>
          </w:p>
        </w:tc>
        <w:tc>
          <w:tcPr>
            <w:tcW w:w="1194" w:type="dxa"/>
            <w:vAlign w:val="center"/>
          </w:tcPr>
          <w:p w14:paraId="2A343D8D">
            <w:pPr>
              <w:pStyle w:val="27"/>
              <w:snapToGrid w:val="0"/>
              <w:spacing w:line="360" w:lineRule="auto"/>
              <w:jc w:val="center"/>
              <w:rPr>
                <w:rFonts w:ascii="Times New Roman" w:hAnsi="Times New Roman" w:eastAsia="仿宋" w:cs="Times New Roman"/>
                <w:sz w:val="22"/>
                <w:szCs w:val="22"/>
              </w:rPr>
            </w:pPr>
            <w:r>
              <w:rPr>
                <w:rFonts w:hint="eastAsia" w:ascii="Times New Roman" w:hAnsi="Times New Roman" w:eastAsia="仿宋" w:cs="Times New Roman"/>
                <w:sz w:val="22"/>
                <w:szCs w:val="22"/>
              </w:rPr>
              <w:t>成交公告及合同签订</w:t>
            </w:r>
          </w:p>
        </w:tc>
        <w:tc>
          <w:tcPr>
            <w:tcW w:w="6674" w:type="dxa"/>
            <w:vAlign w:val="center"/>
          </w:tcPr>
          <w:p w14:paraId="738D311F">
            <w:pPr>
              <w:pStyle w:val="27"/>
              <w:snapToGrid w:val="0"/>
              <w:spacing w:line="360" w:lineRule="auto"/>
              <w:ind w:left="210" w:leftChars="100"/>
              <w:jc w:val="both"/>
              <w:rPr>
                <w:rFonts w:ascii="Times New Roman" w:hAnsi="Times New Roman" w:eastAsia="仿宋" w:cs="Times New Roman"/>
                <w:sz w:val="22"/>
                <w:szCs w:val="22"/>
                <w:lang w:val="zh-CN"/>
              </w:rPr>
            </w:pPr>
            <w:r>
              <w:rPr>
                <w:rFonts w:hint="eastAsia" w:ascii="Times New Roman" w:hAnsi="Times New Roman" w:eastAsia="仿宋" w:cs="Times New Roman"/>
                <w:sz w:val="22"/>
                <w:szCs w:val="22"/>
                <w:lang w:val="zh-CN"/>
              </w:rPr>
              <w:t>（</w:t>
            </w:r>
            <w:r>
              <w:rPr>
                <w:rFonts w:hint="eastAsia" w:ascii="Times New Roman" w:hAnsi="Times New Roman" w:eastAsia="仿宋" w:cs="Times New Roman"/>
                <w:sz w:val="22"/>
                <w:szCs w:val="22"/>
              </w:rPr>
              <w:t>1</w:t>
            </w:r>
            <w:r>
              <w:rPr>
                <w:rFonts w:hint="eastAsia" w:ascii="Times New Roman" w:hAnsi="Times New Roman" w:eastAsia="仿宋" w:cs="Times New Roman"/>
                <w:sz w:val="22"/>
                <w:szCs w:val="22"/>
                <w:lang w:val="zh-CN"/>
              </w:rPr>
              <w:t>）谈判完成后，采购人</w:t>
            </w:r>
            <w:r>
              <w:rPr>
                <w:rFonts w:hint="eastAsia" w:ascii="仿宋" w:hAnsi="仿宋" w:eastAsia="仿宋" w:cs="仿宋"/>
                <w:sz w:val="22"/>
                <w:szCs w:val="22"/>
                <w:lang w:val="zh-CN"/>
              </w:rPr>
              <w:t>发出</w:t>
            </w:r>
            <w:r>
              <w:rPr>
                <w:rFonts w:hint="eastAsia" w:ascii="仿宋" w:hAnsi="仿宋" w:eastAsia="仿宋" w:cs="仿宋"/>
                <w:sz w:val="22"/>
                <w:szCs w:val="22"/>
              </w:rPr>
              <w:t>成交</w:t>
            </w:r>
            <w:r>
              <w:rPr>
                <w:rFonts w:hint="eastAsia" w:ascii="仿宋" w:hAnsi="仿宋" w:eastAsia="仿宋" w:cs="仿宋"/>
                <w:sz w:val="22"/>
                <w:szCs w:val="22"/>
                <w:lang w:val="zh-CN"/>
              </w:rPr>
              <w:t>公告</w:t>
            </w:r>
            <w:r>
              <w:rPr>
                <w:rFonts w:hint="eastAsia" w:ascii="Times New Roman" w:hAnsi="Times New Roman" w:eastAsia="仿宋" w:cs="Times New Roman"/>
                <w:sz w:val="22"/>
                <w:szCs w:val="22"/>
                <w:lang w:val="zh-CN"/>
              </w:rPr>
              <w:t>；</w:t>
            </w:r>
          </w:p>
          <w:p w14:paraId="11C010AA">
            <w:pPr>
              <w:pStyle w:val="27"/>
              <w:snapToGrid w:val="0"/>
              <w:spacing w:line="360" w:lineRule="auto"/>
              <w:ind w:left="210" w:leftChars="100"/>
              <w:jc w:val="both"/>
              <w:rPr>
                <w:rFonts w:ascii="Times New Roman" w:hAnsi="Times New Roman" w:eastAsia="仿宋" w:cs="Times New Roman"/>
                <w:sz w:val="22"/>
                <w:szCs w:val="22"/>
                <w:lang w:val="zh-CN"/>
              </w:rPr>
            </w:pPr>
            <w:r>
              <w:rPr>
                <w:rFonts w:hint="eastAsia" w:ascii="Times New Roman" w:hAnsi="Times New Roman" w:eastAsia="仿宋" w:cs="Times New Roman"/>
                <w:sz w:val="22"/>
                <w:szCs w:val="22"/>
                <w:lang w:val="zh-CN"/>
              </w:rPr>
              <w:t>（</w:t>
            </w:r>
            <w:r>
              <w:rPr>
                <w:rFonts w:hint="eastAsia" w:ascii="Times New Roman" w:hAnsi="Times New Roman" w:eastAsia="仿宋" w:cs="Times New Roman"/>
                <w:sz w:val="22"/>
                <w:szCs w:val="22"/>
              </w:rPr>
              <w:t>2</w:t>
            </w:r>
            <w:r>
              <w:rPr>
                <w:rFonts w:hint="eastAsia" w:ascii="Times New Roman" w:hAnsi="Times New Roman" w:eastAsia="仿宋" w:cs="Times New Roman"/>
                <w:sz w:val="22"/>
                <w:szCs w:val="22"/>
                <w:lang w:val="zh-CN"/>
              </w:rPr>
              <w:t>）请成交供应商在成交通知书发出一个工作日后，</w:t>
            </w:r>
            <w:r>
              <w:rPr>
                <w:rFonts w:hint="eastAsia" w:ascii="仿宋" w:hAnsi="仿宋" w:eastAsia="仿宋" w:cs="仿宋"/>
                <w:sz w:val="22"/>
                <w:szCs w:val="22"/>
                <w:lang w:val="zh-CN"/>
              </w:rPr>
              <w:t>联系主管部门。</w:t>
            </w:r>
          </w:p>
          <w:p w14:paraId="24C2054C">
            <w:pPr>
              <w:pStyle w:val="27"/>
              <w:snapToGrid w:val="0"/>
              <w:spacing w:line="360" w:lineRule="auto"/>
              <w:ind w:left="210" w:leftChars="100"/>
              <w:jc w:val="both"/>
              <w:rPr>
                <w:rFonts w:ascii="Times New Roman" w:hAnsi="Times New Roman" w:eastAsia="仿宋" w:cs="Times New Roman"/>
                <w:sz w:val="22"/>
                <w:szCs w:val="22"/>
                <w:lang w:val="zh-CN"/>
              </w:rPr>
            </w:pPr>
            <w:r>
              <w:rPr>
                <w:rFonts w:hint="eastAsia" w:ascii="Times New Roman" w:hAnsi="Times New Roman" w:eastAsia="仿宋" w:cs="Times New Roman"/>
                <w:sz w:val="22"/>
                <w:szCs w:val="22"/>
                <w:lang w:val="zh-CN"/>
              </w:rPr>
              <w:t>（</w:t>
            </w:r>
            <w:r>
              <w:rPr>
                <w:rFonts w:hint="eastAsia" w:ascii="Times New Roman" w:hAnsi="Times New Roman" w:eastAsia="仿宋" w:cs="Times New Roman"/>
                <w:sz w:val="22"/>
                <w:szCs w:val="22"/>
              </w:rPr>
              <w:t>3</w:t>
            </w:r>
            <w:r>
              <w:rPr>
                <w:rFonts w:hint="eastAsia" w:ascii="Times New Roman" w:hAnsi="Times New Roman" w:eastAsia="仿宋" w:cs="Times New Roman"/>
                <w:sz w:val="22"/>
                <w:szCs w:val="22"/>
                <w:lang w:val="zh-CN"/>
              </w:rPr>
              <w:t>）</w:t>
            </w:r>
            <w:r>
              <w:rPr>
                <w:rFonts w:hint="eastAsia" w:ascii="Times New Roman" w:hAnsi="Times New Roman" w:eastAsia="仿宋" w:cs="Times New Roman"/>
                <w:sz w:val="22"/>
                <w:szCs w:val="22"/>
              </w:rPr>
              <w:t>成交供应商</w:t>
            </w:r>
            <w:r>
              <w:rPr>
                <w:rFonts w:hint="eastAsia" w:ascii="Times New Roman" w:hAnsi="Times New Roman" w:eastAsia="仿宋" w:cs="Times New Roman"/>
                <w:sz w:val="22"/>
                <w:szCs w:val="22"/>
                <w:lang w:val="zh-CN"/>
              </w:rPr>
              <w:t>应在</w:t>
            </w:r>
            <w:r>
              <w:rPr>
                <w:rFonts w:hint="eastAsia" w:ascii="Times New Roman" w:hAnsi="Times New Roman" w:eastAsia="仿宋" w:cs="Times New Roman"/>
                <w:sz w:val="22"/>
                <w:szCs w:val="22"/>
              </w:rPr>
              <w:t>成交公告</w:t>
            </w:r>
            <w:r>
              <w:rPr>
                <w:rFonts w:hint="eastAsia" w:ascii="Times New Roman" w:hAnsi="Times New Roman" w:eastAsia="仿宋" w:cs="Times New Roman"/>
                <w:sz w:val="22"/>
                <w:szCs w:val="22"/>
                <w:lang w:val="zh-CN"/>
              </w:rPr>
              <w:t>发出之日起三十日内与采购人签订采购合同。由于</w:t>
            </w:r>
            <w:r>
              <w:rPr>
                <w:rFonts w:hint="eastAsia" w:ascii="仿宋" w:hAnsi="仿宋" w:eastAsia="仿宋" w:cs="仿宋"/>
                <w:sz w:val="22"/>
                <w:szCs w:val="22"/>
              </w:rPr>
              <w:t>成交</w:t>
            </w:r>
            <w:r>
              <w:rPr>
                <w:rFonts w:hint="eastAsia" w:ascii="仿宋" w:hAnsi="仿宋" w:eastAsia="仿宋" w:cs="仿宋"/>
                <w:sz w:val="22"/>
                <w:szCs w:val="22"/>
                <w:lang w:val="zh-CN"/>
              </w:rPr>
              <w:t>供应商</w:t>
            </w:r>
            <w:r>
              <w:rPr>
                <w:rFonts w:hint="eastAsia" w:ascii="Times New Roman" w:hAnsi="Times New Roman" w:eastAsia="仿宋" w:cs="Times New Roman"/>
                <w:sz w:val="22"/>
                <w:szCs w:val="22"/>
                <w:lang w:val="zh-CN"/>
              </w:rPr>
              <w:t>的原因逾期未与采购人签订采购合同的，将视为放弃</w:t>
            </w:r>
            <w:r>
              <w:rPr>
                <w:rFonts w:hint="eastAsia" w:ascii="Times New Roman" w:hAnsi="Times New Roman" w:eastAsia="仿宋" w:cs="Times New Roman"/>
                <w:sz w:val="22"/>
                <w:szCs w:val="22"/>
              </w:rPr>
              <w:t>成交</w:t>
            </w:r>
            <w:r>
              <w:rPr>
                <w:rFonts w:hint="eastAsia" w:ascii="Times New Roman" w:hAnsi="Times New Roman" w:eastAsia="仿宋" w:cs="Times New Roman"/>
                <w:sz w:val="22"/>
                <w:szCs w:val="22"/>
                <w:lang w:val="zh-CN"/>
              </w:rPr>
              <w:t>，取消其</w:t>
            </w:r>
            <w:r>
              <w:rPr>
                <w:rFonts w:hint="eastAsia" w:ascii="Times New Roman" w:hAnsi="Times New Roman" w:eastAsia="仿宋" w:cs="Times New Roman"/>
                <w:sz w:val="22"/>
                <w:szCs w:val="22"/>
              </w:rPr>
              <w:t>成交</w:t>
            </w:r>
            <w:r>
              <w:rPr>
                <w:rFonts w:hint="eastAsia" w:ascii="Times New Roman" w:hAnsi="Times New Roman" w:eastAsia="仿宋" w:cs="Times New Roman"/>
                <w:sz w:val="22"/>
                <w:szCs w:val="22"/>
                <w:lang w:val="zh-CN"/>
              </w:rPr>
              <w:t>资格并将按相关规定进行处理。</w:t>
            </w:r>
          </w:p>
          <w:p w14:paraId="468F653F">
            <w:pPr>
              <w:pStyle w:val="27"/>
              <w:snapToGrid w:val="0"/>
              <w:spacing w:line="360" w:lineRule="auto"/>
              <w:ind w:left="210" w:leftChars="100"/>
              <w:jc w:val="both"/>
              <w:rPr>
                <w:rFonts w:ascii="Times New Roman" w:hAnsi="Times New Roman" w:eastAsia="仿宋" w:cs="Times New Roman"/>
                <w:sz w:val="22"/>
                <w:szCs w:val="22"/>
                <w:lang w:val="zh-CN"/>
              </w:rPr>
            </w:pPr>
            <w:r>
              <w:rPr>
                <w:rFonts w:hint="eastAsia" w:ascii="Times New Roman" w:hAnsi="Times New Roman" w:eastAsia="仿宋" w:cs="Times New Roman"/>
                <w:bCs/>
                <w:sz w:val="22"/>
                <w:szCs w:val="22"/>
                <w:lang w:val="zh-CN"/>
              </w:rPr>
              <w:t>（</w:t>
            </w:r>
            <w:r>
              <w:rPr>
                <w:rFonts w:hint="eastAsia" w:ascii="Times New Roman" w:hAnsi="Times New Roman" w:eastAsia="仿宋" w:cs="Times New Roman"/>
                <w:bCs/>
                <w:sz w:val="22"/>
                <w:szCs w:val="22"/>
              </w:rPr>
              <w:t>4</w:t>
            </w:r>
            <w:r>
              <w:rPr>
                <w:rFonts w:hint="eastAsia" w:ascii="Times New Roman" w:hAnsi="Times New Roman" w:eastAsia="仿宋" w:cs="Times New Roman"/>
                <w:bCs/>
                <w:sz w:val="22"/>
                <w:szCs w:val="22"/>
                <w:lang w:val="zh-CN"/>
              </w:rPr>
              <w:t>）若成交供应商以非正当理由放弃成交，在3年内不</w:t>
            </w:r>
            <w:r>
              <w:rPr>
                <w:rFonts w:hint="eastAsia" w:ascii="Times New Roman" w:hAnsi="Times New Roman" w:eastAsia="仿宋" w:cs="Times New Roman"/>
                <w:bCs/>
                <w:sz w:val="22"/>
                <w:szCs w:val="22"/>
              </w:rPr>
              <w:t>得</w:t>
            </w:r>
            <w:r>
              <w:rPr>
                <w:rFonts w:hint="eastAsia" w:ascii="Times New Roman" w:hAnsi="Times New Roman" w:eastAsia="仿宋" w:cs="Times New Roman"/>
                <w:bCs/>
                <w:sz w:val="22"/>
                <w:szCs w:val="22"/>
                <w:lang w:val="zh-CN"/>
              </w:rPr>
              <w:t>参与本单位的</w:t>
            </w:r>
            <w:r>
              <w:rPr>
                <w:rFonts w:hint="eastAsia" w:ascii="Times New Roman" w:hAnsi="Times New Roman" w:eastAsia="仿宋" w:cs="Times New Roman"/>
                <w:bCs/>
                <w:sz w:val="22"/>
                <w:szCs w:val="22"/>
              </w:rPr>
              <w:t>投标</w:t>
            </w:r>
            <w:r>
              <w:rPr>
                <w:rFonts w:hint="eastAsia" w:ascii="Times New Roman" w:hAnsi="Times New Roman" w:eastAsia="仿宋" w:cs="Times New Roman"/>
                <w:bCs/>
                <w:sz w:val="22"/>
                <w:szCs w:val="22"/>
                <w:lang w:val="zh-CN"/>
              </w:rPr>
              <w:t>申请。</w:t>
            </w:r>
          </w:p>
        </w:tc>
      </w:tr>
      <w:tr w14:paraId="342BE39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714B5043">
            <w:pPr>
              <w:pStyle w:val="26"/>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58BD3D5E">
            <w:pPr>
              <w:autoSpaceDE w:val="0"/>
              <w:autoSpaceDN w:val="0"/>
              <w:adjustRightInd w:val="0"/>
              <w:snapToGrid w:val="0"/>
              <w:spacing w:line="360" w:lineRule="auto"/>
              <w:jc w:val="center"/>
              <w:rPr>
                <w:rFonts w:hint="eastAsia" w:ascii="仿宋" w:hAnsi="Times New Roman" w:eastAsia="仿宋" w:cs="Times New Roman"/>
                <w:sz w:val="22"/>
                <w:szCs w:val="22"/>
              </w:rPr>
            </w:pPr>
            <w:r>
              <w:rPr>
                <w:rFonts w:hint="eastAsia" w:ascii="仿宋" w:hAnsi="Times New Roman" w:eastAsia="仿宋" w:cs="Times New Roman"/>
                <w:kern w:val="0"/>
                <w:sz w:val="22"/>
              </w:rPr>
              <w:t>项目废标说明</w:t>
            </w:r>
          </w:p>
        </w:tc>
        <w:tc>
          <w:tcPr>
            <w:tcW w:w="6674" w:type="dxa"/>
            <w:vAlign w:val="center"/>
          </w:tcPr>
          <w:p w14:paraId="283C69D6">
            <w:pPr>
              <w:autoSpaceDE w:val="0"/>
              <w:autoSpaceDN w:val="0"/>
              <w:adjustRightInd w:val="0"/>
              <w:snapToGrid w:val="0"/>
              <w:spacing w:line="360" w:lineRule="auto"/>
              <w:ind w:left="210" w:leftChars="100"/>
              <w:jc w:val="both"/>
              <w:rPr>
                <w:rFonts w:ascii="仿宋" w:hAnsi="Times New Roman" w:eastAsia="仿宋" w:cs="Times New Roman"/>
                <w:kern w:val="0"/>
                <w:sz w:val="22"/>
                <w:lang w:val="zh-CN"/>
              </w:rPr>
            </w:pPr>
            <w:r>
              <w:rPr>
                <w:rFonts w:hint="eastAsia" w:ascii="仿宋" w:hAnsi="Times New Roman" w:eastAsia="仿宋" w:cs="Times New Roman"/>
                <w:kern w:val="0"/>
                <w:sz w:val="22"/>
                <w:lang w:val="zh-CN"/>
              </w:rPr>
              <w:t>出现下列情形之一的，采购人可对项目进行废标，废标后采购人可终止采购，也可重新开展采购活动：</w:t>
            </w:r>
          </w:p>
          <w:p w14:paraId="459FB00C">
            <w:pPr>
              <w:autoSpaceDE w:val="0"/>
              <w:autoSpaceDN w:val="0"/>
              <w:adjustRightInd w:val="0"/>
              <w:snapToGrid w:val="0"/>
              <w:spacing w:line="360" w:lineRule="auto"/>
              <w:ind w:left="210" w:leftChars="100"/>
              <w:jc w:val="both"/>
              <w:rPr>
                <w:rFonts w:ascii="仿宋" w:hAnsi="Times New Roman" w:eastAsia="仿宋" w:cs="Times New Roman"/>
                <w:kern w:val="0"/>
                <w:sz w:val="22"/>
                <w:lang w:val="zh-CN"/>
              </w:rPr>
            </w:pPr>
            <w:r>
              <w:rPr>
                <w:rFonts w:hint="eastAsia" w:ascii="仿宋" w:hAnsi="Times New Roman" w:eastAsia="仿宋" w:cs="Times New Roman"/>
                <w:kern w:val="0"/>
                <w:sz w:val="22"/>
                <w:lang w:val="zh-CN"/>
              </w:rPr>
              <w:t>（一）因项目发生重大改变，不适宜继续采购的；</w:t>
            </w:r>
          </w:p>
          <w:p w14:paraId="1CF335B7">
            <w:pPr>
              <w:autoSpaceDE w:val="0"/>
              <w:autoSpaceDN w:val="0"/>
              <w:adjustRightInd w:val="0"/>
              <w:snapToGrid w:val="0"/>
              <w:spacing w:line="360" w:lineRule="auto"/>
              <w:ind w:left="210" w:leftChars="100"/>
              <w:jc w:val="both"/>
              <w:rPr>
                <w:rFonts w:ascii="仿宋" w:hAnsi="Times New Roman" w:eastAsia="仿宋" w:cs="Times New Roman"/>
                <w:kern w:val="0"/>
                <w:sz w:val="22"/>
                <w:lang w:val="zh-CN"/>
              </w:rPr>
            </w:pPr>
            <w:r>
              <w:rPr>
                <w:rFonts w:hint="eastAsia" w:ascii="仿宋" w:hAnsi="Times New Roman" w:eastAsia="仿宋" w:cs="Times New Roman"/>
                <w:kern w:val="0"/>
                <w:sz w:val="22"/>
                <w:lang w:val="zh-CN"/>
              </w:rPr>
              <w:t>（二）由于采购文件有重大缺陷或歧义，无继续采购工作的；</w:t>
            </w:r>
          </w:p>
          <w:p w14:paraId="7AC40588">
            <w:pPr>
              <w:autoSpaceDE w:val="0"/>
              <w:autoSpaceDN w:val="0"/>
              <w:adjustRightInd w:val="0"/>
              <w:snapToGrid w:val="0"/>
              <w:spacing w:line="360" w:lineRule="auto"/>
              <w:ind w:left="210" w:leftChars="100"/>
              <w:jc w:val="both"/>
              <w:rPr>
                <w:rFonts w:ascii="仿宋" w:hAnsi="Times New Roman" w:eastAsia="仿宋" w:cs="Times New Roman"/>
                <w:kern w:val="0"/>
                <w:sz w:val="22"/>
                <w:lang w:val="zh-CN"/>
              </w:rPr>
            </w:pPr>
            <w:r>
              <w:rPr>
                <w:rFonts w:hint="eastAsia" w:ascii="仿宋" w:hAnsi="Times New Roman" w:eastAsia="仿宋" w:cs="Times New Roman"/>
                <w:kern w:val="0"/>
                <w:sz w:val="22"/>
                <w:lang w:val="zh-CN"/>
              </w:rPr>
              <w:t>（三）纪检部门对项目进行复核检查，发现有影响采购公正的违法违规行为的。</w:t>
            </w:r>
          </w:p>
          <w:p w14:paraId="7B6EE756">
            <w:pPr>
              <w:autoSpaceDE w:val="0"/>
              <w:autoSpaceDN w:val="0"/>
              <w:adjustRightInd w:val="0"/>
              <w:snapToGrid w:val="0"/>
              <w:spacing w:line="360" w:lineRule="auto"/>
              <w:ind w:left="210" w:leftChars="100"/>
              <w:jc w:val="both"/>
              <w:rPr>
                <w:rFonts w:ascii="仿宋" w:hAnsi="Times New Roman" w:eastAsia="仿宋" w:cs="Times New Roman"/>
                <w:kern w:val="0"/>
                <w:sz w:val="22"/>
                <w:lang w:val="zh-CN"/>
              </w:rPr>
            </w:pPr>
            <w:r>
              <w:rPr>
                <w:rFonts w:hint="eastAsia" w:ascii="仿宋" w:hAnsi="Times New Roman" w:eastAsia="仿宋" w:cs="Times New Roman"/>
                <w:kern w:val="0"/>
                <w:sz w:val="22"/>
                <w:lang w:val="zh-CN"/>
              </w:rPr>
              <w:t>（四）有质疑投诉成功并影响采购结果的。</w:t>
            </w:r>
          </w:p>
          <w:p w14:paraId="32E3BE27">
            <w:pPr>
              <w:autoSpaceDE w:val="0"/>
              <w:autoSpaceDN w:val="0"/>
              <w:adjustRightInd w:val="0"/>
              <w:snapToGrid w:val="0"/>
              <w:spacing w:line="360" w:lineRule="auto"/>
              <w:ind w:left="210" w:leftChars="100"/>
              <w:jc w:val="both"/>
              <w:rPr>
                <w:rFonts w:hint="eastAsia" w:ascii="仿宋" w:hAnsi="Times New Roman" w:eastAsia="仿宋" w:cs="Times New Roman"/>
                <w:bCs/>
                <w:sz w:val="22"/>
                <w:szCs w:val="22"/>
                <w:lang w:val="zh-CN"/>
              </w:rPr>
            </w:pPr>
            <w:r>
              <w:rPr>
                <w:rFonts w:hint="eastAsia" w:ascii="仿宋" w:hAnsi="Times New Roman" w:eastAsia="仿宋" w:cs="Times New Roman"/>
                <w:kern w:val="0"/>
                <w:sz w:val="22"/>
                <w:lang w:val="zh-CN"/>
              </w:rPr>
              <w:t>（五）其他不适宜继续进行采购活动的情形。</w:t>
            </w:r>
          </w:p>
        </w:tc>
      </w:tr>
      <w:tr w14:paraId="2E45C316">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57697D5A">
            <w:pPr>
              <w:pStyle w:val="26"/>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314AEE4C">
            <w:pPr>
              <w:pStyle w:val="27"/>
              <w:snapToGrid w:val="0"/>
              <w:spacing w:line="360" w:lineRule="auto"/>
              <w:jc w:val="center"/>
              <w:rPr>
                <w:rFonts w:ascii="仿宋" w:hAnsi="Times New Roman" w:eastAsia="仿宋" w:cs="Times New Roman"/>
                <w:sz w:val="22"/>
                <w:szCs w:val="22"/>
              </w:rPr>
            </w:pPr>
            <w:r>
              <w:rPr>
                <w:rFonts w:hint="eastAsia" w:ascii="仿宋" w:hAnsi="Times New Roman" w:eastAsia="仿宋" w:cs="Times New Roman"/>
                <w:sz w:val="22"/>
                <w:szCs w:val="22"/>
              </w:rPr>
              <w:t>总体说明</w:t>
            </w:r>
          </w:p>
        </w:tc>
        <w:tc>
          <w:tcPr>
            <w:tcW w:w="6674" w:type="dxa"/>
            <w:vAlign w:val="center"/>
          </w:tcPr>
          <w:p w14:paraId="309F1361">
            <w:pPr>
              <w:pStyle w:val="27"/>
              <w:numPr>
                <w:ilvl w:val="0"/>
                <w:numId w:val="17"/>
              </w:numPr>
              <w:snapToGrid w:val="0"/>
              <w:spacing w:line="360" w:lineRule="auto"/>
              <w:ind w:left="0"/>
              <w:jc w:val="both"/>
              <w:rPr>
                <w:rFonts w:ascii="仿宋" w:hAnsi="Times New Roman" w:eastAsia="仿宋" w:cs="Times New Roman"/>
                <w:sz w:val="22"/>
                <w:szCs w:val="22"/>
                <w:lang w:val="zh-CN"/>
              </w:rPr>
            </w:pPr>
            <w:r>
              <w:rPr>
                <w:rFonts w:hint="eastAsia" w:ascii="仿宋" w:hAnsi="Times New Roman" w:eastAsia="仿宋" w:cs="Times New Roman"/>
                <w:sz w:val="22"/>
                <w:szCs w:val="22"/>
              </w:rPr>
              <w:t>谈判</w:t>
            </w:r>
            <w:r>
              <w:rPr>
                <w:rFonts w:hint="eastAsia" w:ascii="仿宋" w:hAnsi="Times New Roman" w:eastAsia="仿宋" w:cs="Times New Roman"/>
                <w:sz w:val="22"/>
                <w:szCs w:val="22"/>
                <w:lang w:val="zh-CN"/>
              </w:rPr>
              <w:t>产生的一切费用由供应商自行承担；</w:t>
            </w:r>
          </w:p>
          <w:p w14:paraId="5A31C6C1">
            <w:pPr>
              <w:pStyle w:val="27"/>
              <w:numPr>
                <w:ilvl w:val="0"/>
                <w:numId w:val="17"/>
              </w:numPr>
              <w:snapToGrid w:val="0"/>
              <w:spacing w:line="360" w:lineRule="auto"/>
              <w:ind w:left="0"/>
              <w:jc w:val="both"/>
              <w:rPr>
                <w:rFonts w:ascii="仿宋" w:hAnsi="Times New Roman" w:eastAsia="仿宋" w:cs="Times New Roman"/>
                <w:sz w:val="22"/>
                <w:szCs w:val="22"/>
                <w:lang w:val="zh-CN"/>
              </w:rPr>
            </w:pPr>
            <w:r>
              <w:rPr>
                <w:rFonts w:hint="eastAsia" w:ascii="仿宋" w:hAnsi="Times New Roman" w:eastAsia="仿宋" w:cs="Times New Roman"/>
                <w:sz w:val="22"/>
                <w:szCs w:val="22"/>
              </w:rPr>
              <w:t>本文件的第一章、第二章均为实质性要求，供应商应当符合；</w:t>
            </w:r>
          </w:p>
          <w:p w14:paraId="0480FFBC">
            <w:pPr>
              <w:pStyle w:val="27"/>
              <w:numPr>
                <w:ilvl w:val="0"/>
                <w:numId w:val="17"/>
              </w:numPr>
              <w:snapToGrid w:val="0"/>
              <w:spacing w:line="360" w:lineRule="auto"/>
              <w:ind w:left="0"/>
              <w:jc w:val="both"/>
              <w:rPr>
                <w:rFonts w:ascii="仿宋" w:hAnsi="Times New Roman" w:eastAsia="仿宋" w:cs="Times New Roman"/>
                <w:sz w:val="22"/>
                <w:szCs w:val="22"/>
              </w:rPr>
            </w:pPr>
            <w:r>
              <w:rPr>
                <w:rFonts w:hint="eastAsia" w:ascii="仿宋" w:hAnsi="Times New Roman" w:eastAsia="仿宋" w:cs="Times New Roman"/>
                <w:sz w:val="22"/>
                <w:szCs w:val="22"/>
              </w:rPr>
              <w:t>“采购人”系指本次组织谈判的绵阳市中心医院；</w:t>
            </w:r>
          </w:p>
          <w:p w14:paraId="39102200">
            <w:pPr>
              <w:pStyle w:val="27"/>
              <w:numPr>
                <w:ilvl w:val="0"/>
                <w:numId w:val="17"/>
              </w:numPr>
              <w:snapToGrid w:val="0"/>
              <w:spacing w:line="360" w:lineRule="auto"/>
              <w:ind w:left="0"/>
              <w:jc w:val="both"/>
              <w:rPr>
                <w:rFonts w:ascii="仿宋" w:hAnsi="Times New Roman" w:eastAsia="仿宋" w:cs="Times New Roman"/>
                <w:sz w:val="22"/>
                <w:szCs w:val="22"/>
              </w:rPr>
            </w:pPr>
            <w:r>
              <w:rPr>
                <w:rFonts w:hint="eastAsia" w:ascii="仿宋" w:hAnsi="Times New Roman" w:eastAsia="仿宋" w:cs="Times New Roman"/>
                <w:sz w:val="22"/>
                <w:szCs w:val="22"/>
              </w:rPr>
              <w:t>“供应商”“响应供应商”系获取了谈判文件拟参加谈判和向采购人提供货物及相应服务的供应商；</w:t>
            </w:r>
          </w:p>
          <w:p w14:paraId="175422B1">
            <w:pPr>
              <w:pStyle w:val="27"/>
              <w:numPr>
                <w:ilvl w:val="0"/>
                <w:numId w:val="17"/>
              </w:numPr>
              <w:snapToGrid w:val="0"/>
              <w:spacing w:line="360" w:lineRule="auto"/>
              <w:ind w:left="0"/>
              <w:jc w:val="both"/>
              <w:rPr>
                <w:rFonts w:ascii="仿宋" w:hAnsi="Times New Roman" w:eastAsia="仿宋" w:cs="Times New Roman"/>
                <w:sz w:val="22"/>
                <w:szCs w:val="22"/>
                <w:lang w:val="zh-CN"/>
              </w:rPr>
            </w:pPr>
            <w:r>
              <w:rPr>
                <w:rFonts w:hint="eastAsia" w:ascii="仿宋" w:hAnsi="Times New Roman" w:eastAsia="仿宋" w:cs="Times New Roman"/>
                <w:sz w:val="22"/>
                <w:szCs w:val="22"/>
                <w:lang w:val="zh-CN"/>
              </w:rPr>
              <w:t>若采购遇特殊情况，采购人有权终止采购项目；</w:t>
            </w:r>
          </w:p>
          <w:p w14:paraId="75A11564">
            <w:pPr>
              <w:pStyle w:val="27"/>
              <w:numPr>
                <w:ilvl w:val="0"/>
                <w:numId w:val="17"/>
              </w:numPr>
              <w:snapToGrid w:val="0"/>
              <w:spacing w:line="360" w:lineRule="auto"/>
              <w:ind w:left="0"/>
              <w:jc w:val="both"/>
              <w:rPr>
                <w:rFonts w:ascii="仿宋" w:hAnsi="Times New Roman" w:eastAsia="仿宋" w:cs="Times New Roman"/>
                <w:sz w:val="22"/>
                <w:szCs w:val="22"/>
                <w:lang w:val="zh-CN"/>
              </w:rPr>
            </w:pPr>
            <w:r>
              <w:rPr>
                <w:rFonts w:hint="eastAsia" w:ascii="仿宋" w:hAnsi="Times New Roman" w:eastAsia="仿宋" w:cs="Times New Roman"/>
                <w:sz w:val="22"/>
                <w:szCs w:val="22"/>
                <w:lang w:val="zh-CN"/>
              </w:rPr>
              <w:t>本采购项目由采购人纪委办公室监督管理。</w:t>
            </w:r>
          </w:p>
          <w:p w14:paraId="0460785B">
            <w:pPr>
              <w:pStyle w:val="27"/>
              <w:numPr>
                <w:ilvl w:val="0"/>
                <w:numId w:val="17"/>
              </w:numPr>
              <w:snapToGrid w:val="0"/>
              <w:spacing w:line="360" w:lineRule="auto"/>
              <w:ind w:left="0"/>
              <w:jc w:val="both"/>
              <w:rPr>
                <w:rFonts w:ascii="仿宋" w:hAnsi="Times New Roman" w:eastAsia="仿宋" w:cs="Times New Roman"/>
                <w:sz w:val="22"/>
                <w:szCs w:val="22"/>
                <w:lang w:val="zh-CN"/>
              </w:rPr>
            </w:pPr>
            <w:r>
              <w:rPr>
                <w:rFonts w:hint="eastAsia" w:ascii="仿宋" w:hAnsi="Times New Roman" w:eastAsia="仿宋" w:cs="Times New Roman"/>
                <w:sz w:val="22"/>
                <w:szCs w:val="22"/>
                <w:lang w:val="zh-CN"/>
              </w:rPr>
              <w:t>本谈判文件最终解释权归采购人所有。</w:t>
            </w:r>
          </w:p>
        </w:tc>
      </w:tr>
    </w:tbl>
    <w:p w14:paraId="5F7E471B">
      <w:r>
        <w:br w:type="page"/>
      </w:r>
    </w:p>
    <w:p w14:paraId="17DE714C">
      <w:pPr>
        <w:pStyle w:val="2"/>
        <w:numPr>
          <w:ilvl w:val="0"/>
          <w:numId w:val="0"/>
        </w:numPr>
        <w:ind w:left="402"/>
        <w:rPr>
          <w:rFonts w:ascii="黑体" w:hAnsi="黑体" w:cs="黑体"/>
          <w:szCs w:val="32"/>
        </w:rPr>
      </w:pPr>
      <w:bookmarkStart w:id="4" w:name="_Toc28050"/>
      <w:bookmarkStart w:id="5" w:name="_Toc5431"/>
      <w:bookmarkStart w:id="6" w:name="_Toc19400"/>
      <w:r>
        <w:rPr>
          <w:rFonts w:hint="eastAsia"/>
        </w:rPr>
        <w:t xml:space="preserve">第三章 </w:t>
      </w:r>
      <w:r>
        <w:t xml:space="preserve"> </w:t>
      </w:r>
      <w:r>
        <w:rPr>
          <w:rFonts w:hint="eastAsia"/>
        </w:rPr>
        <w:t>供应商资格审查及符合性审查</w:t>
      </w:r>
      <w:bookmarkEnd w:id="4"/>
      <w:bookmarkEnd w:id="5"/>
      <w:bookmarkEnd w:id="6"/>
    </w:p>
    <w:tbl>
      <w:tblPr>
        <w:tblStyle w:val="18"/>
        <w:tblW w:w="8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2524"/>
        <w:gridCol w:w="4398"/>
        <w:gridCol w:w="902"/>
      </w:tblGrid>
      <w:tr w14:paraId="12B4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8620" w:type="dxa"/>
            <w:gridSpan w:val="4"/>
            <w:vAlign w:val="center"/>
          </w:tcPr>
          <w:p w14:paraId="6DA6B4F8">
            <w:pPr>
              <w:widowControl/>
              <w:jc w:val="center"/>
              <w:rPr>
                <w:rFonts w:ascii="仿宋" w:hAnsi="仿宋" w:eastAsia="仿宋" w:cs="仿宋"/>
                <w:b/>
                <w:bCs/>
                <w:sz w:val="22"/>
              </w:rPr>
            </w:pPr>
            <w:r>
              <w:rPr>
                <w:rFonts w:hint="eastAsia" w:ascii="仿宋" w:hAnsi="仿宋" w:eastAsia="仿宋" w:cs="仿宋"/>
                <w:b/>
                <w:bCs/>
                <w:sz w:val="28"/>
                <w:szCs w:val="28"/>
              </w:rPr>
              <w:t>资格审查</w:t>
            </w:r>
          </w:p>
        </w:tc>
      </w:tr>
      <w:tr w14:paraId="3826B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blHeader/>
          <w:jc w:val="center"/>
        </w:trPr>
        <w:tc>
          <w:tcPr>
            <w:tcW w:w="796" w:type="dxa"/>
            <w:vAlign w:val="center"/>
          </w:tcPr>
          <w:p w14:paraId="4F604FCD">
            <w:pPr>
              <w:widowControl/>
              <w:jc w:val="center"/>
              <w:rPr>
                <w:rFonts w:ascii="仿宋" w:hAnsi="仿宋" w:eastAsia="仿宋" w:cs="仿宋"/>
                <w:b/>
                <w:bCs/>
                <w:sz w:val="22"/>
              </w:rPr>
            </w:pPr>
            <w:r>
              <w:rPr>
                <w:rFonts w:hint="eastAsia" w:ascii="仿宋" w:hAnsi="仿宋" w:eastAsia="仿宋" w:cs="仿宋"/>
                <w:b/>
                <w:bCs/>
                <w:sz w:val="22"/>
              </w:rPr>
              <w:t>序号</w:t>
            </w:r>
          </w:p>
        </w:tc>
        <w:tc>
          <w:tcPr>
            <w:tcW w:w="2524" w:type="dxa"/>
            <w:vAlign w:val="center"/>
          </w:tcPr>
          <w:p w14:paraId="07B02B14">
            <w:pPr>
              <w:widowControl/>
              <w:jc w:val="center"/>
              <w:rPr>
                <w:rFonts w:ascii="仿宋" w:hAnsi="仿宋" w:eastAsia="仿宋" w:cs="仿宋"/>
                <w:b/>
                <w:bCs/>
                <w:sz w:val="22"/>
              </w:rPr>
            </w:pPr>
            <w:r>
              <w:rPr>
                <w:rFonts w:hint="eastAsia" w:ascii="仿宋" w:hAnsi="仿宋" w:eastAsia="仿宋" w:cs="仿宋"/>
                <w:b/>
                <w:bCs/>
                <w:sz w:val="22"/>
              </w:rPr>
              <w:t>资格审查项</w:t>
            </w:r>
          </w:p>
        </w:tc>
        <w:tc>
          <w:tcPr>
            <w:tcW w:w="4398" w:type="dxa"/>
            <w:vAlign w:val="center"/>
          </w:tcPr>
          <w:p w14:paraId="645CFE22">
            <w:pPr>
              <w:widowControl/>
              <w:jc w:val="center"/>
              <w:rPr>
                <w:rFonts w:ascii="仿宋" w:hAnsi="仿宋" w:eastAsia="仿宋" w:cs="仿宋"/>
                <w:b/>
                <w:bCs/>
                <w:sz w:val="22"/>
              </w:rPr>
            </w:pPr>
            <w:r>
              <w:rPr>
                <w:rFonts w:hint="eastAsia" w:ascii="仿宋" w:hAnsi="仿宋" w:eastAsia="仿宋" w:cs="仿宋"/>
                <w:b/>
                <w:bCs/>
                <w:sz w:val="22"/>
              </w:rPr>
              <w:t>通过条件</w:t>
            </w:r>
          </w:p>
        </w:tc>
        <w:tc>
          <w:tcPr>
            <w:tcW w:w="902" w:type="dxa"/>
            <w:vAlign w:val="center"/>
          </w:tcPr>
          <w:p w14:paraId="5F58DF4E">
            <w:pPr>
              <w:widowControl/>
              <w:jc w:val="center"/>
              <w:rPr>
                <w:rFonts w:ascii="仿宋" w:hAnsi="仿宋" w:eastAsia="仿宋" w:cs="仿宋"/>
                <w:b/>
                <w:bCs/>
                <w:sz w:val="22"/>
              </w:rPr>
            </w:pPr>
            <w:r>
              <w:rPr>
                <w:rFonts w:hint="eastAsia" w:ascii="仿宋" w:hAnsi="仿宋" w:eastAsia="仿宋" w:cs="仿宋"/>
                <w:b/>
                <w:bCs/>
                <w:sz w:val="22"/>
              </w:rPr>
              <w:t>结论</w:t>
            </w:r>
          </w:p>
        </w:tc>
      </w:tr>
      <w:tr w14:paraId="1CFB0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jc w:val="center"/>
        </w:trPr>
        <w:tc>
          <w:tcPr>
            <w:tcW w:w="796" w:type="dxa"/>
            <w:vAlign w:val="center"/>
          </w:tcPr>
          <w:p w14:paraId="3709D2C2">
            <w:pPr>
              <w:jc w:val="center"/>
              <w:rPr>
                <w:rFonts w:ascii="仿宋" w:hAnsi="仿宋" w:eastAsia="仿宋" w:cs="仿宋"/>
                <w:sz w:val="22"/>
              </w:rPr>
            </w:pPr>
            <w:r>
              <w:rPr>
                <w:rFonts w:hint="eastAsia" w:ascii="仿宋" w:hAnsi="仿宋" w:eastAsia="仿宋" w:cs="仿宋"/>
                <w:sz w:val="22"/>
              </w:rPr>
              <w:t>1</w:t>
            </w:r>
          </w:p>
        </w:tc>
        <w:tc>
          <w:tcPr>
            <w:tcW w:w="2524" w:type="dxa"/>
            <w:vAlign w:val="center"/>
          </w:tcPr>
          <w:p w14:paraId="3A8A039E">
            <w:pPr>
              <w:jc w:val="center"/>
              <w:rPr>
                <w:rFonts w:ascii="仿宋" w:hAnsi="仿宋" w:eastAsia="仿宋" w:cs="仿宋"/>
                <w:b/>
                <w:sz w:val="22"/>
              </w:rPr>
            </w:pPr>
            <w:r>
              <w:rPr>
                <w:rFonts w:ascii="等线" w:hAnsi="等线" w:eastAsia="仿宋"/>
                <w:b/>
                <w:sz w:val="22"/>
              </w:rPr>
              <w:t>具有独立承担民事责任的能力</w:t>
            </w:r>
          </w:p>
        </w:tc>
        <w:tc>
          <w:tcPr>
            <w:tcW w:w="4398" w:type="dxa"/>
            <w:vAlign w:val="center"/>
          </w:tcPr>
          <w:p w14:paraId="39DC16A4">
            <w:pPr>
              <w:rPr>
                <w:rFonts w:ascii="仿宋" w:hAnsi="仿宋" w:eastAsia="仿宋" w:cs="仿宋"/>
              </w:rPr>
            </w:pPr>
            <w:r>
              <w:rPr>
                <w:rFonts w:hint="eastAsia" w:ascii="仿宋" w:hAnsi="仿宋" w:eastAsia="仿宋" w:cs="仿宋"/>
              </w:rPr>
              <w:t>（1）供应商若为企业法人：提供“统一社会信用代码营业执照”；未换证的提供“营业执照、税务登记证、组织机构代码证或三证合一的营业执照”；</w:t>
            </w:r>
          </w:p>
          <w:p w14:paraId="6F37048B">
            <w:pPr>
              <w:rPr>
                <w:rFonts w:ascii="仿宋" w:hAnsi="仿宋" w:eastAsia="仿宋" w:cs="仿宋"/>
              </w:rPr>
            </w:pPr>
            <w:r>
              <w:rPr>
                <w:rFonts w:hint="eastAsia" w:ascii="仿宋" w:hAnsi="仿宋" w:eastAsia="仿宋" w:cs="仿宋"/>
              </w:rPr>
              <w:t>（2）若为事业法人：提供“统一社会信用代码法人登记证书”；未换证的提交“事业法人登记证书、组织机构代码证”；</w:t>
            </w:r>
          </w:p>
          <w:p w14:paraId="72293946">
            <w:pPr>
              <w:rPr>
                <w:rFonts w:ascii="仿宋" w:hAnsi="仿宋" w:eastAsia="仿宋" w:cs="仿宋"/>
              </w:rPr>
            </w:pPr>
            <w:r>
              <w:rPr>
                <w:rFonts w:hint="eastAsia" w:ascii="仿宋" w:hAnsi="仿宋" w:eastAsia="仿宋" w:cs="仿宋"/>
              </w:rPr>
              <w:t>（3）若为其他组织：提供“对应主管部门颁发的准许执业证明文件或营业执照”；</w:t>
            </w:r>
          </w:p>
          <w:p w14:paraId="4C78E69C">
            <w:r>
              <w:rPr>
                <w:rFonts w:hint="eastAsia" w:ascii="仿宋" w:hAnsi="仿宋" w:eastAsia="仿宋" w:cs="仿宋"/>
              </w:rPr>
              <w:t>（4）若为自然人：提供“身份证明材料”</w:t>
            </w:r>
          </w:p>
        </w:tc>
        <w:tc>
          <w:tcPr>
            <w:tcW w:w="902" w:type="dxa"/>
            <w:vAlign w:val="center"/>
          </w:tcPr>
          <w:p w14:paraId="76D293A5">
            <w:pPr>
              <w:widowControl/>
              <w:jc w:val="left"/>
              <w:rPr>
                <w:rFonts w:ascii="仿宋" w:hAnsi="仿宋" w:eastAsia="仿宋" w:cs="仿宋"/>
                <w:bCs/>
                <w:kern w:val="0"/>
                <w:sz w:val="22"/>
              </w:rPr>
            </w:pPr>
          </w:p>
        </w:tc>
      </w:tr>
      <w:tr w14:paraId="223DF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796" w:type="dxa"/>
            <w:vAlign w:val="center"/>
          </w:tcPr>
          <w:p w14:paraId="34E8084A">
            <w:pPr>
              <w:jc w:val="center"/>
              <w:rPr>
                <w:rFonts w:ascii="仿宋" w:hAnsi="仿宋" w:eastAsia="仿宋" w:cs="仿宋"/>
                <w:sz w:val="22"/>
              </w:rPr>
            </w:pPr>
            <w:r>
              <w:rPr>
                <w:rFonts w:hint="eastAsia" w:ascii="仿宋" w:hAnsi="仿宋" w:eastAsia="仿宋" w:cs="仿宋"/>
                <w:sz w:val="22"/>
              </w:rPr>
              <w:t>2</w:t>
            </w:r>
          </w:p>
        </w:tc>
        <w:tc>
          <w:tcPr>
            <w:tcW w:w="2524" w:type="dxa"/>
            <w:vAlign w:val="center"/>
          </w:tcPr>
          <w:p w14:paraId="591CD68E">
            <w:pPr>
              <w:jc w:val="center"/>
              <w:rPr>
                <w:rFonts w:ascii="仿宋" w:hAnsi="仿宋" w:eastAsia="仿宋" w:cs="仿宋"/>
                <w:b/>
                <w:sz w:val="22"/>
              </w:rPr>
            </w:pPr>
            <w:r>
              <w:rPr>
                <w:rFonts w:ascii="仿宋" w:hAnsi="仿宋" w:eastAsia="仿宋"/>
                <w:b/>
                <w:sz w:val="22"/>
              </w:rPr>
              <w:t>具有健全的财务会计制度</w:t>
            </w:r>
          </w:p>
        </w:tc>
        <w:tc>
          <w:tcPr>
            <w:tcW w:w="4398" w:type="dxa"/>
            <w:vAlign w:val="center"/>
          </w:tcPr>
          <w:p w14:paraId="5EBDC129">
            <w:pPr>
              <w:jc w:val="center"/>
              <w:rPr>
                <w:rFonts w:ascii="仿宋" w:hAnsi="仿宋" w:eastAsia="仿宋" w:cs="仿宋"/>
                <w:sz w:val="22"/>
              </w:rPr>
            </w:pPr>
            <w:r>
              <w:rPr>
                <w:rFonts w:hint="eastAsia" w:ascii="仿宋" w:hAnsi="仿宋" w:eastAsia="仿宋" w:cs="仿宋"/>
                <w:sz w:val="22"/>
              </w:rPr>
              <w:t>统一提供承诺函（格式自拟））</w:t>
            </w:r>
          </w:p>
          <w:p w14:paraId="5D2DBB93">
            <w:pPr>
              <w:rPr>
                <w:rFonts w:ascii="仿宋" w:hAnsi="仿宋" w:eastAsia="仿宋" w:cs="仿宋"/>
                <w:sz w:val="22"/>
              </w:rPr>
            </w:pPr>
          </w:p>
        </w:tc>
        <w:tc>
          <w:tcPr>
            <w:tcW w:w="902" w:type="dxa"/>
            <w:vAlign w:val="center"/>
          </w:tcPr>
          <w:p w14:paraId="68CE19EC">
            <w:pPr>
              <w:jc w:val="left"/>
              <w:rPr>
                <w:rFonts w:ascii="仿宋" w:hAnsi="仿宋" w:eastAsia="仿宋" w:cs="仿宋"/>
                <w:bCs/>
                <w:kern w:val="0"/>
                <w:sz w:val="22"/>
              </w:rPr>
            </w:pPr>
          </w:p>
        </w:tc>
      </w:tr>
      <w:tr w14:paraId="470EA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6" w:hRule="atLeast"/>
          <w:jc w:val="center"/>
        </w:trPr>
        <w:tc>
          <w:tcPr>
            <w:tcW w:w="796" w:type="dxa"/>
            <w:vAlign w:val="center"/>
          </w:tcPr>
          <w:p w14:paraId="596308B0">
            <w:pPr>
              <w:jc w:val="center"/>
              <w:rPr>
                <w:rFonts w:ascii="仿宋" w:hAnsi="仿宋" w:eastAsia="仿宋" w:cs="仿宋"/>
                <w:sz w:val="22"/>
              </w:rPr>
            </w:pPr>
            <w:r>
              <w:rPr>
                <w:rFonts w:hint="eastAsia" w:ascii="仿宋" w:hAnsi="仿宋" w:eastAsia="仿宋" w:cs="仿宋"/>
                <w:sz w:val="22"/>
              </w:rPr>
              <w:t>3</w:t>
            </w:r>
          </w:p>
        </w:tc>
        <w:tc>
          <w:tcPr>
            <w:tcW w:w="2524" w:type="dxa"/>
            <w:vAlign w:val="center"/>
          </w:tcPr>
          <w:p w14:paraId="20BE7721">
            <w:pPr>
              <w:spacing w:line="360" w:lineRule="auto"/>
              <w:jc w:val="center"/>
              <w:rPr>
                <w:rFonts w:ascii="仿宋" w:hAnsi="仿宋" w:eastAsia="仿宋" w:cs="仿宋"/>
                <w:b/>
                <w:sz w:val="22"/>
              </w:rPr>
            </w:pPr>
            <w:r>
              <w:rPr>
                <w:rFonts w:ascii="仿宋" w:hAnsi="仿宋" w:eastAsia="仿宋"/>
                <w:b/>
                <w:sz w:val="22"/>
              </w:rPr>
              <w:t>具有履行合同所必需的设备和专业技术能力</w:t>
            </w:r>
          </w:p>
        </w:tc>
        <w:tc>
          <w:tcPr>
            <w:tcW w:w="4398" w:type="dxa"/>
            <w:vMerge w:val="restart"/>
            <w:vAlign w:val="center"/>
          </w:tcPr>
          <w:p w14:paraId="21EF7AC5">
            <w:pPr>
              <w:jc w:val="center"/>
              <w:rPr>
                <w:rFonts w:ascii="仿宋" w:hAnsi="仿宋" w:eastAsia="仿宋" w:cs="仿宋"/>
                <w:sz w:val="22"/>
              </w:rPr>
            </w:pPr>
            <w:r>
              <w:rPr>
                <w:rFonts w:hint="eastAsia" w:ascii="仿宋" w:hAnsi="仿宋" w:eastAsia="仿宋" w:cs="仿宋"/>
                <w:sz w:val="22"/>
              </w:rPr>
              <w:t>统一提供承诺函</w:t>
            </w:r>
          </w:p>
          <w:p w14:paraId="375F1EB7">
            <w:pPr>
              <w:jc w:val="center"/>
              <w:rPr>
                <w:rFonts w:ascii="仿宋" w:hAnsi="仿宋" w:eastAsia="仿宋" w:cs="仿宋"/>
                <w:sz w:val="22"/>
              </w:rPr>
            </w:pPr>
            <w:r>
              <w:rPr>
                <w:rFonts w:hint="eastAsia" w:ascii="仿宋" w:hAnsi="仿宋" w:eastAsia="仿宋" w:cs="仿宋"/>
                <w:sz w:val="22"/>
              </w:rPr>
              <w:t>(注：格式见第五章承诺函)</w:t>
            </w:r>
          </w:p>
        </w:tc>
        <w:tc>
          <w:tcPr>
            <w:tcW w:w="902" w:type="dxa"/>
            <w:vMerge w:val="restart"/>
            <w:vAlign w:val="center"/>
          </w:tcPr>
          <w:p w14:paraId="76A4F91C">
            <w:pPr>
              <w:jc w:val="left"/>
              <w:rPr>
                <w:rFonts w:ascii="仿宋" w:hAnsi="仿宋" w:eastAsia="仿宋" w:cs="仿宋"/>
                <w:bCs/>
                <w:kern w:val="0"/>
                <w:sz w:val="22"/>
              </w:rPr>
            </w:pPr>
          </w:p>
        </w:tc>
      </w:tr>
      <w:tr w14:paraId="3505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796" w:type="dxa"/>
            <w:vAlign w:val="center"/>
          </w:tcPr>
          <w:p w14:paraId="0AFA92D5">
            <w:pPr>
              <w:jc w:val="center"/>
              <w:rPr>
                <w:rFonts w:ascii="仿宋" w:hAnsi="仿宋" w:eastAsia="仿宋" w:cs="仿宋"/>
                <w:sz w:val="22"/>
              </w:rPr>
            </w:pPr>
            <w:r>
              <w:rPr>
                <w:rFonts w:hint="eastAsia" w:ascii="仿宋" w:hAnsi="仿宋" w:eastAsia="仿宋" w:cs="仿宋"/>
                <w:sz w:val="22"/>
              </w:rPr>
              <w:t>4</w:t>
            </w:r>
          </w:p>
        </w:tc>
        <w:tc>
          <w:tcPr>
            <w:tcW w:w="2524" w:type="dxa"/>
            <w:vAlign w:val="center"/>
          </w:tcPr>
          <w:p w14:paraId="5765DDB3">
            <w:pPr>
              <w:spacing w:line="360" w:lineRule="auto"/>
              <w:jc w:val="center"/>
              <w:rPr>
                <w:rFonts w:ascii="仿宋" w:hAnsi="仿宋" w:eastAsia="仿宋" w:cs="仿宋"/>
                <w:b/>
                <w:sz w:val="22"/>
              </w:rPr>
            </w:pPr>
            <w:r>
              <w:rPr>
                <w:rFonts w:ascii="仿宋" w:hAnsi="仿宋" w:eastAsia="仿宋"/>
                <w:b/>
                <w:sz w:val="22"/>
              </w:rPr>
              <w:t>有依法缴纳税收和社会保障资金的良好记录</w:t>
            </w:r>
          </w:p>
        </w:tc>
        <w:tc>
          <w:tcPr>
            <w:tcW w:w="4398" w:type="dxa"/>
            <w:vMerge w:val="continue"/>
            <w:vAlign w:val="center"/>
          </w:tcPr>
          <w:p w14:paraId="0EF9D680">
            <w:pPr>
              <w:rPr>
                <w:rFonts w:ascii="仿宋" w:hAnsi="仿宋" w:eastAsia="仿宋" w:cs="仿宋"/>
                <w:sz w:val="22"/>
              </w:rPr>
            </w:pPr>
          </w:p>
        </w:tc>
        <w:tc>
          <w:tcPr>
            <w:tcW w:w="902" w:type="dxa"/>
            <w:vMerge w:val="continue"/>
            <w:vAlign w:val="center"/>
          </w:tcPr>
          <w:p w14:paraId="12042347">
            <w:pPr>
              <w:jc w:val="left"/>
              <w:rPr>
                <w:rFonts w:ascii="仿宋" w:hAnsi="仿宋" w:eastAsia="仿宋" w:cs="仿宋"/>
                <w:bCs/>
                <w:kern w:val="0"/>
                <w:sz w:val="22"/>
              </w:rPr>
            </w:pPr>
          </w:p>
        </w:tc>
      </w:tr>
      <w:tr w14:paraId="0EA59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796" w:type="dxa"/>
            <w:vAlign w:val="center"/>
          </w:tcPr>
          <w:p w14:paraId="04E5C64E">
            <w:pPr>
              <w:jc w:val="center"/>
              <w:rPr>
                <w:rFonts w:ascii="仿宋" w:hAnsi="仿宋" w:eastAsia="仿宋" w:cs="仿宋"/>
                <w:sz w:val="22"/>
              </w:rPr>
            </w:pPr>
            <w:r>
              <w:rPr>
                <w:rFonts w:hint="eastAsia" w:ascii="仿宋" w:hAnsi="仿宋" w:eastAsia="仿宋" w:cs="仿宋"/>
                <w:sz w:val="22"/>
              </w:rPr>
              <w:t>5</w:t>
            </w:r>
          </w:p>
        </w:tc>
        <w:tc>
          <w:tcPr>
            <w:tcW w:w="2524" w:type="dxa"/>
            <w:vAlign w:val="center"/>
          </w:tcPr>
          <w:p w14:paraId="16EED899">
            <w:pPr>
              <w:spacing w:line="360" w:lineRule="auto"/>
              <w:jc w:val="center"/>
              <w:rPr>
                <w:rFonts w:ascii="仿宋" w:hAnsi="仿宋" w:eastAsia="仿宋"/>
                <w:b/>
                <w:sz w:val="22"/>
              </w:rPr>
            </w:pPr>
            <w:r>
              <w:rPr>
                <w:rFonts w:ascii="仿宋" w:hAnsi="仿宋" w:eastAsia="仿宋"/>
                <w:b/>
                <w:sz w:val="22"/>
              </w:rPr>
              <w:t>具有良好的商业信誉</w:t>
            </w:r>
          </w:p>
        </w:tc>
        <w:tc>
          <w:tcPr>
            <w:tcW w:w="4398" w:type="dxa"/>
            <w:vMerge w:val="continue"/>
            <w:vAlign w:val="center"/>
          </w:tcPr>
          <w:p w14:paraId="5C9A5D6F">
            <w:pPr>
              <w:rPr>
                <w:rFonts w:ascii="仿宋" w:hAnsi="仿宋" w:eastAsia="仿宋" w:cs="仿宋"/>
                <w:sz w:val="22"/>
              </w:rPr>
            </w:pPr>
          </w:p>
        </w:tc>
        <w:tc>
          <w:tcPr>
            <w:tcW w:w="902" w:type="dxa"/>
            <w:vMerge w:val="continue"/>
            <w:vAlign w:val="center"/>
          </w:tcPr>
          <w:p w14:paraId="5AC0DBD8">
            <w:pPr>
              <w:jc w:val="left"/>
              <w:rPr>
                <w:rFonts w:ascii="仿宋" w:hAnsi="仿宋" w:eastAsia="仿宋" w:cs="仿宋"/>
                <w:bCs/>
                <w:kern w:val="0"/>
                <w:sz w:val="22"/>
              </w:rPr>
            </w:pPr>
          </w:p>
        </w:tc>
      </w:tr>
      <w:tr w14:paraId="572B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6" w:type="dxa"/>
            <w:vAlign w:val="center"/>
          </w:tcPr>
          <w:p w14:paraId="0023FB1B">
            <w:pPr>
              <w:jc w:val="center"/>
              <w:rPr>
                <w:rFonts w:ascii="仿宋" w:hAnsi="仿宋" w:eastAsia="仿宋" w:cs="仿宋"/>
                <w:sz w:val="22"/>
              </w:rPr>
            </w:pPr>
            <w:r>
              <w:rPr>
                <w:rFonts w:hint="eastAsia" w:ascii="仿宋" w:hAnsi="仿宋" w:eastAsia="仿宋" w:cs="仿宋"/>
                <w:sz w:val="22"/>
              </w:rPr>
              <w:t>6</w:t>
            </w:r>
          </w:p>
        </w:tc>
        <w:tc>
          <w:tcPr>
            <w:tcW w:w="2524" w:type="dxa"/>
            <w:vAlign w:val="center"/>
          </w:tcPr>
          <w:p w14:paraId="7976C1CE">
            <w:pPr>
              <w:spacing w:line="360" w:lineRule="auto"/>
              <w:jc w:val="center"/>
              <w:rPr>
                <w:rFonts w:ascii="仿宋" w:hAnsi="仿宋" w:eastAsia="仿宋" w:cs="仿宋"/>
                <w:b/>
                <w:sz w:val="22"/>
              </w:rPr>
            </w:pPr>
            <w:r>
              <w:rPr>
                <w:rFonts w:hint="eastAsia" w:ascii="仿宋" w:hAnsi="仿宋" w:eastAsia="仿宋"/>
                <w:b/>
                <w:sz w:val="22"/>
              </w:rPr>
              <w:t>参加本次采购活动前三年内，在经营活动中没有重大违法记录</w:t>
            </w:r>
          </w:p>
        </w:tc>
        <w:tc>
          <w:tcPr>
            <w:tcW w:w="4398" w:type="dxa"/>
            <w:vMerge w:val="continue"/>
            <w:vAlign w:val="center"/>
          </w:tcPr>
          <w:p w14:paraId="55C781D3">
            <w:pPr>
              <w:rPr>
                <w:rFonts w:ascii="仿宋" w:hAnsi="仿宋" w:eastAsia="仿宋" w:cs="仿宋"/>
                <w:sz w:val="22"/>
              </w:rPr>
            </w:pPr>
          </w:p>
        </w:tc>
        <w:tc>
          <w:tcPr>
            <w:tcW w:w="902" w:type="dxa"/>
            <w:vMerge w:val="continue"/>
            <w:vAlign w:val="center"/>
          </w:tcPr>
          <w:p w14:paraId="6A8408C6">
            <w:pPr>
              <w:jc w:val="left"/>
              <w:rPr>
                <w:rFonts w:ascii="仿宋" w:hAnsi="仿宋" w:eastAsia="仿宋" w:cs="仿宋"/>
                <w:bCs/>
                <w:kern w:val="0"/>
                <w:sz w:val="22"/>
              </w:rPr>
            </w:pPr>
          </w:p>
        </w:tc>
      </w:tr>
      <w:tr w14:paraId="1A7CE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6" w:type="dxa"/>
            <w:vAlign w:val="center"/>
          </w:tcPr>
          <w:p w14:paraId="0C735DA0">
            <w:pPr>
              <w:jc w:val="center"/>
              <w:rPr>
                <w:rFonts w:ascii="仿宋" w:hAnsi="仿宋" w:eastAsia="仿宋" w:cs="仿宋"/>
                <w:sz w:val="22"/>
              </w:rPr>
            </w:pPr>
            <w:r>
              <w:rPr>
                <w:rFonts w:hint="eastAsia" w:ascii="仿宋" w:hAnsi="仿宋" w:eastAsia="仿宋" w:cs="仿宋"/>
                <w:sz w:val="22"/>
              </w:rPr>
              <w:t>7</w:t>
            </w:r>
          </w:p>
        </w:tc>
        <w:tc>
          <w:tcPr>
            <w:tcW w:w="2524" w:type="dxa"/>
            <w:vAlign w:val="center"/>
          </w:tcPr>
          <w:p w14:paraId="21EDE9CA">
            <w:pPr>
              <w:spacing w:line="360" w:lineRule="auto"/>
              <w:jc w:val="center"/>
              <w:rPr>
                <w:rFonts w:ascii="仿宋" w:hAnsi="仿宋" w:eastAsia="仿宋" w:cs="仿宋"/>
                <w:b/>
                <w:sz w:val="22"/>
              </w:rPr>
            </w:pPr>
            <w:r>
              <w:rPr>
                <w:rFonts w:ascii="仿宋" w:hAnsi="仿宋" w:eastAsia="仿宋"/>
                <w:b/>
                <w:sz w:val="22"/>
              </w:rPr>
              <w:t>法律、行政法规规定的其他条件</w:t>
            </w:r>
          </w:p>
        </w:tc>
        <w:tc>
          <w:tcPr>
            <w:tcW w:w="4398" w:type="dxa"/>
            <w:vMerge w:val="continue"/>
            <w:vAlign w:val="center"/>
          </w:tcPr>
          <w:p w14:paraId="71843571">
            <w:pPr>
              <w:rPr>
                <w:rFonts w:ascii="仿宋" w:hAnsi="仿宋" w:eastAsia="仿宋" w:cs="仿宋"/>
                <w:sz w:val="22"/>
              </w:rPr>
            </w:pPr>
          </w:p>
        </w:tc>
        <w:tc>
          <w:tcPr>
            <w:tcW w:w="902" w:type="dxa"/>
            <w:vMerge w:val="continue"/>
            <w:vAlign w:val="center"/>
          </w:tcPr>
          <w:p w14:paraId="6BC6DB98">
            <w:pPr>
              <w:jc w:val="left"/>
              <w:rPr>
                <w:rFonts w:ascii="仿宋" w:hAnsi="仿宋" w:eastAsia="仿宋" w:cs="仿宋"/>
                <w:bCs/>
                <w:kern w:val="0"/>
                <w:sz w:val="22"/>
              </w:rPr>
            </w:pPr>
          </w:p>
        </w:tc>
      </w:tr>
      <w:tr w14:paraId="7CF5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796" w:type="dxa"/>
            <w:vAlign w:val="center"/>
          </w:tcPr>
          <w:p w14:paraId="22FF0ADE">
            <w:pPr>
              <w:jc w:val="center"/>
              <w:rPr>
                <w:rFonts w:ascii="仿宋" w:hAnsi="仿宋" w:eastAsia="仿宋" w:cs="仿宋"/>
                <w:sz w:val="22"/>
              </w:rPr>
            </w:pPr>
            <w:r>
              <w:rPr>
                <w:rFonts w:hint="eastAsia" w:ascii="仿宋" w:hAnsi="仿宋" w:eastAsia="仿宋" w:cs="仿宋"/>
                <w:sz w:val="22"/>
              </w:rPr>
              <w:t>8</w:t>
            </w:r>
          </w:p>
        </w:tc>
        <w:tc>
          <w:tcPr>
            <w:tcW w:w="2524" w:type="dxa"/>
            <w:vAlign w:val="center"/>
          </w:tcPr>
          <w:p w14:paraId="3F896CF3">
            <w:pPr>
              <w:jc w:val="center"/>
              <w:rPr>
                <w:rFonts w:ascii="仿宋" w:hAnsi="仿宋" w:eastAsia="仿宋" w:cs="仿宋"/>
                <w:sz w:val="22"/>
              </w:rPr>
            </w:pPr>
            <w:r>
              <w:rPr>
                <w:rFonts w:hint="eastAsia" w:ascii="仿宋" w:hAnsi="仿宋" w:eastAsia="仿宋"/>
                <w:b/>
                <w:sz w:val="22"/>
              </w:rPr>
              <w:t>未被列入失信被执行人、重大税收违法案件当事人名单、政府采购严重违法失信行为记录名单</w:t>
            </w:r>
          </w:p>
        </w:tc>
        <w:tc>
          <w:tcPr>
            <w:tcW w:w="4398" w:type="dxa"/>
            <w:vMerge w:val="continue"/>
            <w:vAlign w:val="center"/>
          </w:tcPr>
          <w:p w14:paraId="34418490">
            <w:pPr>
              <w:rPr>
                <w:rFonts w:ascii="仿宋" w:hAnsi="仿宋" w:eastAsia="仿宋" w:cs="仿宋"/>
                <w:sz w:val="22"/>
              </w:rPr>
            </w:pPr>
          </w:p>
        </w:tc>
        <w:tc>
          <w:tcPr>
            <w:tcW w:w="902" w:type="dxa"/>
            <w:vMerge w:val="continue"/>
            <w:vAlign w:val="center"/>
          </w:tcPr>
          <w:p w14:paraId="617E23CB">
            <w:pPr>
              <w:jc w:val="left"/>
              <w:rPr>
                <w:rFonts w:ascii="仿宋" w:hAnsi="仿宋" w:eastAsia="仿宋" w:cs="仿宋"/>
                <w:bCs/>
                <w:kern w:val="0"/>
                <w:sz w:val="22"/>
              </w:rPr>
            </w:pPr>
          </w:p>
        </w:tc>
      </w:tr>
      <w:tr w14:paraId="7016B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796" w:type="dxa"/>
            <w:vAlign w:val="center"/>
          </w:tcPr>
          <w:p w14:paraId="48B07BE0">
            <w:pPr>
              <w:jc w:val="center"/>
              <w:rPr>
                <w:rFonts w:ascii="仿宋" w:hAnsi="仿宋" w:eastAsia="仿宋" w:cs="仿宋"/>
                <w:sz w:val="22"/>
              </w:rPr>
            </w:pPr>
            <w:r>
              <w:rPr>
                <w:rFonts w:hint="eastAsia" w:ascii="仿宋" w:hAnsi="仿宋" w:eastAsia="仿宋" w:cs="仿宋"/>
                <w:sz w:val="22"/>
              </w:rPr>
              <w:t>9</w:t>
            </w:r>
          </w:p>
        </w:tc>
        <w:tc>
          <w:tcPr>
            <w:tcW w:w="2524" w:type="dxa"/>
            <w:vAlign w:val="center"/>
          </w:tcPr>
          <w:p w14:paraId="6821E7BC">
            <w:pPr>
              <w:widowControl/>
              <w:rPr>
                <w:rFonts w:ascii="仿宋" w:hAnsi="仿宋" w:eastAsia="仿宋" w:cs="仿宋"/>
                <w:b/>
                <w:bCs/>
                <w:sz w:val="30"/>
                <w:szCs w:val="30"/>
              </w:rPr>
            </w:pPr>
            <w:r>
              <w:rPr>
                <w:rFonts w:hint="eastAsia" w:ascii="仿宋" w:hAnsi="仿宋" w:eastAsia="仿宋" w:cs="仿宋"/>
                <w:b/>
                <w:bCs/>
                <w:sz w:val="30"/>
                <w:szCs w:val="30"/>
              </w:rPr>
              <w:t>其它资格条件：</w:t>
            </w:r>
          </w:p>
        </w:tc>
        <w:tc>
          <w:tcPr>
            <w:tcW w:w="4398" w:type="dxa"/>
            <w:vAlign w:val="center"/>
          </w:tcPr>
          <w:p w14:paraId="1E5EEA89">
            <w:pPr>
              <w:jc w:val="left"/>
              <w:rPr>
                <w:rFonts w:hint="eastAsia" w:ascii="仿宋" w:hAnsi="仿宋" w:eastAsia="仿宋" w:cs="仿宋"/>
                <w:sz w:val="22"/>
              </w:rPr>
            </w:pPr>
            <w:r>
              <w:rPr>
                <w:rFonts w:hint="eastAsia" w:ascii="仿宋" w:hAnsi="仿宋" w:eastAsia="仿宋" w:cs="仿宋"/>
                <w:sz w:val="22"/>
                <w:lang w:val="en-US" w:eastAsia="zh-CN"/>
              </w:rPr>
              <w:t>1、</w:t>
            </w:r>
            <w:r>
              <w:rPr>
                <w:rFonts w:hint="eastAsia" w:ascii="仿宋" w:hAnsi="仿宋" w:eastAsia="仿宋" w:cs="仿宋"/>
                <w:sz w:val="22"/>
              </w:rPr>
              <w:t>建筑装修装饰工程专业承包二级及以上资质</w:t>
            </w:r>
            <w:r>
              <w:rPr>
                <w:rFonts w:hint="eastAsia" w:ascii="仿宋" w:hAnsi="仿宋" w:eastAsia="仿宋" w:cs="仿宋"/>
                <w:sz w:val="22"/>
                <w:lang w:val="en-US" w:eastAsia="zh-CN"/>
              </w:rPr>
              <w:t>或建筑总承包三级及以上。</w:t>
            </w:r>
            <w:r>
              <w:rPr>
                <w:rFonts w:hint="eastAsia" w:ascii="仿宋" w:hAnsi="仿宋" w:eastAsia="仿宋" w:cs="仿宋"/>
                <w:sz w:val="22"/>
              </w:rPr>
              <w:t xml:space="preserve"> </w:t>
            </w:r>
          </w:p>
          <w:p w14:paraId="4726E4B2">
            <w:pPr>
              <w:jc w:val="left"/>
              <w:rPr>
                <w:rFonts w:ascii="仿宋" w:hAnsi="仿宋" w:eastAsia="仿宋" w:cs="仿宋"/>
                <w:sz w:val="22"/>
              </w:rPr>
            </w:pPr>
            <w:r>
              <w:rPr>
                <w:rFonts w:hint="eastAsia" w:ascii="仿宋" w:hAnsi="仿宋" w:eastAsia="仿宋" w:cs="仿宋"/>
                <w:sz w:val="22"/>
                <w:lang w:val="en-US" w:eastAsia="zh-CN"/>
              </w:rPr>
              <w:t>2、建筑机电安装工程专业承包三级及以上资质。</w:t>
            </w:r>
          </w:p>
        </w:tc>
        <w:tc>
          <w:tcPr>
            <w:tcW w:w="902" w:type="dxa"/>
            <w:vAlign w:val="center"/>
          </w:tcPr>
          <w:p w14:paraId="2980777A">
            <w:pPr>
              <w:jc w:val="left"/>
              <w:rPr>
                <w:rFonts w:ascii="仿宋" w:hAnsi="仿宋" w:eastAsia="仿宋" w:cs="仿宋"/>
                <w:bCs/>
                <w:kern w:val="0"/>
                <w:sz w:val="22"/>
              </w:rPr>
            </w:pPr>
          </w:p>
        </w:tc>
      </w:tr>
    </w:tbl>
    <w:p w14:paraId="18FD2041"/>
    <w:p w14:paraId="1E1B68C8">
      <w:pPr>
        <w:pStyle w:val="25"/>
      </w:pPr>
    </w:p>
    <w:p w14:paraId="04A45E7C">
      <w:pPr>
        <w:pStyle w:val="25"/>
      </w:pPr>
    </w:p>
    <w:tbl>
      <w:tblPr>
        <w:tblStyle w:val="18"/>
        <w:tblW w:w="8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2055"/>
        <w:gridCol w:w="4867"/>
        <w:gridCol w:w="902"/>
      </w:tblGrid>
      <w:tr w14:paraId="0327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2" w:hRule="atLeast"/>
          <w:tblHeader/>
          <w:jc w:val="center"/>
        </w:trPr>
        <w:tc>
          <w:tcPr>
            <w:tcW w:w="8620" w:type="dxa"/>
            <w:gridSpan w:val="4"/>
            <w:vAlign w:val="center"/>
          </w:tcPr>
          <w:p w14:paraId="18A50432">
            <w:pPr>
              <w:widowControl/>
              <w:jc w:val="center"/>
              <w:rPr>
                <w:rFonts w:ascii="仿宋" w:hAnsi="仿宋" w:eastAsia="仿宋" w:cs="仿宋"/>
                <w:b/>
                <w:bCs/>
                <w:sz w:val="22"/>
              </w:rPr>
            </w:pPr>
            <w:r>
              <w:rPr>
                <w:rFonts w:hint="eastAsia" w:ascii="仿宋" w:hAnsi="仿宋" w:eastAsia="仿宋" w:cs="仿宋"/>
                <w:b/>
                <w:bCs/>
                <w:sz w:val="28"/>
                <w:szCs w:val="28"/>
              </w:rPr>
              <w:t>符合性审查</w:t>
            </w:r>
          </w:p>
        </w:tc>
      </w:tr>
      <w:tr w14:paraId="42FDC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blHeader/>
          <w:jc w:val="center"/>
        </w:trPr>
        <w:tc>
          <w:tcPr>
            <w:tcW w:w="796" w:type="dxa"/>
            <w:vAlign w:val="center"/>
          </w:tcPr>
          <w:p w14:paraId="6BA460C6">
            <w:pPr>
              <w:widowControl/>
              <w:jc w:val="center"/>
              <w:rPr>
                <w:rFonts w:ascii="仿宋" w:hAnsi="仿宋" w:eastAsia="仿宋" w:cs="仿宋"/>
                <w:b/>
                <w:bCs/>
                <w:sz w:val="22"/>
              </w:rPr>
            </w:pPr>
            <w:r>
              <w:rPr>
                <w:rFonts w:hint="eastAsia" w:ascii="仿宋" w:hAnsi="仿宋" w:eastAsia="仿宋" w:cs="仿宋"/>
                <w:b/>
                <w:bCs/>
                <w:sz w:val="22"/>
              </w:rPr>
              <w:t>序号</w:t>
            </w:r>
          </w:p>
        </w:tc>
        <w:tc>
          <w:tcPr>
            <w:tcW w:w="2055" w:type="dxa"/>
            <w:vAlign w:val="center"/>
          </w:tcPr>
          <w:p w14:paraId="30DB485B">
            <w:pPr>
              <w:widowControl/>
              <w:jc w:val="center"/>
              <w:rPr>
                <w:rFonts w:ascii="仿宋" w:hAnsi="仿宋" w:eastAsia="仿宋" w:cs="仿宋"/>
                <w:b/>
                <w:bCs/>
                <w:sz w:val="22"/>
              </w:rPr>
            </w:pPr>
            <w:r>
              <w:rPr>
                <w:rFonts w:hint="eastAsia" w:ascii="仿宋" w:hAnsi="仿宋" w:eastAsia="仿宋" w:cs="仿宋"/>
                <w:b/>
                <w:bCs/>
                <w:sz w:val="22"/>
              </w:rPr>
              <w:t>符合性审查项</w:t>
            </w:r>
          </w:p>
        </w:tc>
        <w:tc>
          <w:tcPr>
            <w:tcW w:w="4867" w:type="dxa"/>
            <w:vAlign w:val="center"/>
          </w:tcPr>
          <w:p w14:paraId="1252CB96">
            <w:pPr>
              <w:widowControl/>
              <w:jc w:val="center"/>
              <w:rPr>
                <w:rFonts w:ascii="仿宋" w:hAnsi="仿宋" w:eastAsia="仿宋" w:cs="仿宋"/>
                <w:b/>
                <w:bCs/>
                <w:sz w:val="22"/>
              </w:rPr>
            </w:pPr>
            <w:r>
              <w:rPr>
                <w:rFonts w:hint="eastAsia" w:ascii="仿宋" w:hAnsi="仿宋" w:eastAsia="仿宋" w:cs="仿宋"/>
                <w:b/>
                <w:bCs/>
                <w:sz w:val="22"/>
              </w:rPr>
              <w:t>通过条件</w:t>
            </w:r>
          </w:p>
        </w:tc>
        <w:tc>
          <w:tcPr>
            <w:tcW w:w="902" w:type="dxa"/>
            <w:vAlign w:val="center"/>
          </w:tcPr>
          <w:p w14:paraId="39FF57AD">
            <w:pPr>
              <w:widowControl/>
              <w:jc w:val="center"/>
              <w:rPr>
                <w:rFonts w:ascii="仿宋" w:hAnsi="仿宋" w:eastAsia="仿宋" w:cs="仿宋"/>
                <w:b/>
                <w:bCs/>
                <w:sz w:val="22"/>
              </w:rPr>
            </w:pPr>
            <w:r>
              <w:rPr>
                <w:rFonts w:hint="eastAsia" w:ascii="仿宋" w:hAnsi="仿宋" w:eastAsia="仿宋" w:cs="仿宋"/>
                <w:b/>
                <w:bCs/>
                <w:sz w:val="22"/>
              </w:rPr>
              <w:t>结论</w:t>
            </w:r>
          </w:p>
        </w:tc>
      </w:tr>
      <w:tr w14:paraId="49C25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jc w:val="center"/>
        </w:trPr>
        <w:tc>
          <w:tcPr>
            <w:tcW w:w="796" w:type="dxa"/>
            <w:vAlign w:val="center"/>
          </w:tcPr>
          <w:p w14:paraId="5C4355DC">
            <w:pPr>
              <w:jc w:val="center"/>
              <w:rPr>
                <w:rFonts w:ascii="仿宋" w:hAnsi="仿宋" w:eastAsia="仿宋" w:cs="仿宋"/>
                <w:sz w:val="22"/>
              </w:rPr>
            </w:pPr>
            <w:r>
              <w:rPr>
                <w:rFonts w:hint="eastAsia" w:ascii="仿宋" w:hAnsi="仿宋" w:eastAsia="仿宋" w:cs="仿宋"/>
                <w:sz w:val="22"/>
              </w:rPr>
              <w:t>1</w:t>
            </w:r>
          </w:p>
        </w:tc>
        <w:tc>
          <w:tcPr>
            <w:tcW w:w="2055" w:type="dxa"/>
            <w:vAlign w:val="center"/>
          </w:tcPr>
          <w:p w14:paraId="1850E286">
            <w:pPr>
              <w:jc w:val="center"/>
              <w:rPr>
                <w:rFonts w:ascii="仿宋" w:hAnsi="仿宋" w:eastAsia="仿宋" w:cs="仿宋"/>
                <w:b/>
                <w:sz w:val="22"/>
              </w:rPr>
            </w:pPr>
            <w:r>
              <w:rPr>
                <w:rFonts w:hint="eastAsia" w:ascii="等线" w:hAnsi="等线" w:eastAsia="仿宋"/>
                <w:b/>
                <w:sz w:val="22"/>
              </w:rPr>
              <w:t>法定代表人身份证明书或法定代表人授权委托书</w:t>
            </w:r>
          </w:p>
        </w:tc>
        <w:tc>
          <w:tcPr>
            <w:tcW w:w="4867" w:type="dxa"/>
            <w:vAlign w:val="center"/>
          </w:tcPr>
          <w:p w14:paraId="359CCA59">
            <w:pPr>
              <w:rPr>
                <w:rFonts w:ascii="仿宋" w:hAnsi="仿宋" w:eastAsia="仿宋" w:cs="仿宋"/>
                <w:sz w:val="22"/>
              </w:rPr>
            </w:pPr>
            <w:r>
              <w:rPr>
                <w:rFonts w:hint="eastAsia" w:ascii="仿宋" w:hAnsi="仿宋" w:eastAsia="仿宋" w:cs="仿宋"/>
                <w:sz w:val="22"/>
              </w:rPr>
              <w:t>（1）法定代表人参与：提供法定代表人身份证明书及其身份证复印件加盖公章。</w:t>
            </w:r>
          </w:p>
          <w:p w14:paraId="49D736F9">
            <w:pPr>
              <w:rPr>
                <w:rFonts w:ascii="仿宋" w:hAnsi="仿宋" w:eastAsia="仿宋" w:cs="仿宋"/>
                <w:sz w:val="22"/>
              </w:rPr>
            </w:pPr>
            <w:r>
              <w:rPr>
                <w:rFonts w:hint="eastAsia" w:ascii="仿宋" w:hAnsi="仿宋" w:eastAsia="仿宋" w:cs="仿宋"/>
                <w:sz w:val="22"/>
              </w:rPr>
              <w:t>（2）授权代表参与：提供法定代表人授权委托书以及法定代表人和授权代表的身份证复印件加盖公章。</w:t>
            </w:r>
          </w:p>
          <w:p w14:paraId="7060C99C">
            <w:pPr>
              <w:rPr>
                <w:rFonts w:ascii="仿宋" w:hAnsi="仿宋" w:eastAsia="仿宋" w:cs="仿宋"/>
                <w:sz w:val="22"/>
              </w:rPr>
            </w:pPr>
            <w:r>
              <w:rPr>
                <w:rFonts w:hint="eastAsia" w:ascii="仿宋" w:hAnsi="仿宋" w:eastAsia="仿宋" w:cs="仿宋"/>
                <w:sz w:val="22"/>
              </w:rPr>
              <w:t>注：格式见第六章“法定代表人身份证明书”以及法定代表人授权委托。</w:t>
            </w:r>
          </w:p>
        </w:tc>
        <w:tc>
          <w:tcPr>
            <w:tcW w:w="902" w:type="dxa"/>
            <w:vAlign w:val="center"/>
          </w:tcPr>
          <w:p w14:paraId="68AB70D0">
            <w:pPr>
              <w:widowControl/>
              <w:jc w:val="left"/>
              <w:rPr>
                <w:rFonts w:ascii="仿宋" w:hAnsi="仿宋" w:eastAsia="仿宋" w:cs="仿宋"/>
                <w:bCs/>
                <w:kern w:val="0"/>
                <w:sz w:val="22"/>
              </w:rPr>
            </w:pPr>
          </w:p>
        </w:tc>
      </w:tr>
      <w:tr w14:paraId="3DFC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796" w:type="dxa"/>
            <w:vAlign w:val="center"/>
          </w:tcPr>
          <w:p w14:paraId="1AE4CC5D">
            <w:pPr>
              <w:jc w:val="center"/>
              <w:rPr>
                <w:rFonts w:ascii="仿宋" w:hAnsi="仿宋" w:eastAsia="仿宋" w:cs="仿宋"/>
                <w:sz w:val="22"/>
              </w:rPr>
            </w:pPr>
            <w:r>
              <w:rPr>
                <w:rFonts w:hint="eastAsia" w:ascii="仿宋" w:hAnsi="仿宋" w:eastAsia="仿宋" w:cs="仿宋"/>
                <w:sz w:val="22"/>
              </w:rPr>
              <w:t>2</w:t>
            </w:r>
          </w:p>
        </w:tc>
        <w:tc>
          <w:tcPr>
            <w:tcW w:w="2055" w:type="dxa"/>
            <w:vAlign w:val="center"/>
          </w:tcPr>
          <w:p w14:paraId="61DB7540">
            <w:pPr>
              <w:jc w:val="center"/>
              <w:rPr>
                <w:rFonts w:ascii="等线" w:hAnsi="等线" w:eastAsia="仿宋"/>
                <w:b/>
                <w:sz w:val="22"/>
              </w:rPr>
            </w:pPr>
            <w:r>
              <w:rPr>
                <w:rFonts w:hint="eastAsia" w:ascii="等线" w:hAnsi="等线" w:eastAsia="仿宋"/>
                <w:b/>
                <w:sz w:val="22"/>
              </w:rPr>
              <w:t>谈判文件中实质性要求</w:t>
            </w:r>
          </w:p>
        </w:tc>
        <w:tc>
          <w:tcPr>
            <w:tcW w:w="4867" w:type="dxa"/>
            <w:vAlign w:val="center"/>
          </w:tcPr>
          <w:p w14:paraId="5F92688E">
            <w:pPr>
              <w:rPr>
                <w:rFonts w:ascii="仿宋" w:hAnsi="仿宋" w:eastAsia="仿宋" w:cs="仿宋"/>
                <w:sz w:val="22"/>
              </w:rPr>
            </w:pPr>
            <w:r>
              <w:rPr>
                <w:rFonts w:hint="eastAsia" w:ascii="仿宋" w:hAnsi="仿宋" w:eastAsia="仿宋" w:cs="仿宋"/>
                <w:sz w:val="22"/>
              </w:rPr>
              <w:t>供应商符合第三章“</w:t>
            </w:r>
            <w:r>
              <w:rPr>
                <w:rFonts w:hint="eastAsia" w:ascii="仿宋" w:hAnsi="仿宋" w:eastAsia="仿宋" w:cs="仿宋"/>
                <w:b/>
                <w:bCs/>
                <w:sz w:val="24"/>
                <w:szCs w:val="24"/>
              </w:rPr>
              <w:t>★</w:t>
            </w:r>
            <w:r>
              <w:rPr>
                <w:rFonts w:hint="eastAsia" w:ascii="仿宋" w:hAnsi="仿宋" w:eastAsia="仿宋" w:cs="仿宋"/>
                <w:sz w:val="22"/>
              </w:rPr>
              <w:t xml:space="preserve">”的条款 </w:t>
            </w:r>
          </w:p>
        </w:tc>
        <w:tc>
          <w:tcPr>
            <w:tcW w:w="902" w:type="dxa"/>
            <w:vAlign w:val="center"/>
          </w:tcPr>
          <w:p w14:paraId="3C0055A4">
            <w:pPr>
              <w:widowControl/>
              <w:jc w:val="left"/>
              <w:rPr>
                <w:rFonts w:ascii="仿宋" w:hAnsi="仿宋" w:eastAsia="仿宋" w:cs="仿宋"/>
                <w:bCs/>
                <w:kern w:val="0"/>
                <w:sz w:val="22"/>
              </w:rPr>
            </w:pPr>
          </w:p>
        </w:tc>
      </w:tr>
      <w:tr w14:paraId="6467D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796" w:type="dxa"/>
            <w:vAlign w:val="center"/>
          </w:tcPr>
          <w:p w14:paraId="374FC460">
            <w:pPr>
              <w:jc w:val="center"/>
              <w:rPr>
                <w:rFonts w:ascii="仿宋" w:hAnsi="仿宋" w:eastAsia="仿宋" w:cs="仿宋"/>
                <w:sz w:val="22"/>
              </w:rPr>
            </w:pPr>
            <w:r>
              <w:rPr>
                <w:rFonts w:hint="eastAsia" w:ascii="仿宋" w:hAnsi="仿宋" w:eastAsia="仿宋" w:cs="仿宋"/>
                <w:sz w:val="22"/>
              </w:rPr>
              <w:t>3</w:t>
            </w:r>
          </w:p>
        </w:tc>
        <w:tc>
          <w:tcPr>
            <w:tcW w:w="2055" w:type="dxa"/>
            <w:vAlign w:val="center"/>
          </w:tcPr>
          <w:p w14:paraId="7738FA21">
            <w:pPr>
              <w:jc w:val="center"/>
              <w:rPr>
                <w:rFonts w:ascii="等线" w:hAnsi="等线" w:eastAsia="仿宋"/>
                <w:b/>
                <w:sz w:val="22"/>
              </w:rPr>
            </w:pPr>
            <w:r>
              <w:rPr>
                <w:rFonts w:hint="eastAsia" w:ascii="等线" w:hAnsi="等线" w:eastAsia="仿宋"/>
                <w:b/>
                <w:sz w:val="22"/>
              </w:rPr>
              <w:t>响应文件编制</w:t>
            </w:r>
          </w:p>
        </w:tc>
        <w:tc>
          <w:tcPr>
            <w:tcW w:w="4867" w:type="dxa"/>
            <w:vAlign w:val="center"/>
          </w:tcPr>
          <w:p w14:paraId="65534349">
            <w:pPr>
              <w:rPr>
                <w:rFonts w:ascii="仿宋" w:hAnsi="仿宋" w:eastAsia="仿宋" w:cs="仿宋"/>
                <w:sz w:val="22"/>
              </w:rPr>
            </w:pPr>
            <w:r>
              <w:rPr>
                <w:rFonts w:hint="eastAsia" w:ascii="仿宋" w:hAnsi="仿宋" w:eastAsia="仿宋" w:cs="仿宋"/>
                <w:sz w:val="22"/>
              </w:rPr>
              <w:t>符合谈判文件编制的实质性要求；</w:t>
            </w:r>
          </w:p>
          <w:p w14:paraId="319AE785">
            <w:pPr>
              <w:rPr>
                <w:rFonts w:ascii="仿宋" w:hAnsi="仿宋" w:eastAsia="仿宋" w:cs="仿宋"/>
                <w:sz w:val="22"/>
              </w:rPr>
            </w:pPr>
            <w:r>
              <w:rPr>
                <w:rFonts w:hint="eastAsia" w:ascii="仿宋" w:hAnsi="仿宋" w:eastAsia="仿宋" w:cs="仿宋"/>
                <w:sz w:val="22"/>
              </w:rPr>
              <w:t>注：供应商无需另行提供证明材料</w:t>
            </w:r>
          </w:p>
        </w:tc>
        <w:tc>
          <w:tcPr>
            <w:tcW w:w="902" w:type="dxa"/>
            <w:vAlign w:val="center"/>
          </w:tcPr>
          <w:p w14:paraId="603742BD">
            <w:pPr>
              <w:widowControl/>
              <w:jc w:val="left"/>
              <w:rPr>
                <w:rFonts w:ascii="仿宋" w:hAnsi="仿宋" w:eastAsia="仿宋" w:cs="仿宋"/>
                <w:bCs/>
                <w:kern w:val="0"/>
                <w:sz w:val="22"/>
              </w:rPr>
            </w:pPr>
          </w:p>
        </w:tc>
      </w:tr>
      <w:tr w14:paraId="54BC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796" w:type="dxa"/>
            <w:vAlign w:val="center"/>
          </w:tcPr>
          <w:p w14:paraId="5FFCDC28">
            <w:pPr>
              <w:jc w:val="center"/>
              <w:rPr>
                <w:rFonts w:ascii="仿宋" w:hAnsi="仿宋" w:eastAsia="仿宋" w:cs="仿宋"/>
                <w:sz w:val="22"/>
              </w:rPr>
            </w:pPr>
            <w:r>
              <w:rPr>
                <w:rFonts w:hint="eastAsia" w:ascii="仿宋" w:hAnsi="仿宋" w:eastAsia="仿宋" w:cs="仿宋"/>
                <w:sz w:val="22"/>
              </w:rPr>
              <w:t>4</w:t>
            </w:r>
          </w:p>
        </w:tc>
        <w:tc>
          <w:tcPr>
            <w:tcW w:w="2055" w:type="dxa"/>
            <w:vAlign w:val="center"/>
          </w:tcPr>
          <w:p w14:paraId="63176CC6">
            <w:pPr>
              <w:jc w:val="center"/>
              <w:rPr>
                <w:rFonts w:ascii="等线" w:hAnsi="等线" w:eastAsia="仿宋"/>
                <w:b/>
                <w:sz w:val="22"/>
              </w:rPr>
            </w:pPr>
            <w:r>
              <w:rPr>
                <w:rFonts w:hint="eastAsia" w:ascii="等线" w:hAnsi="等线" w:eastAsia="仿宋"/>
                <w:b/>
                <w:sz w:val="22"/>
              </w:rPr>
              <w:t>签字、盖章</w:t>
            </w:r>
          </w:p>
        </w:tc>
        <w:tc>
          <w:tcPr>
            <w:tcW w:w="4867" w:type="dxa"/>
            <w:vAlign w:val="center"/>
          </w:tcPr>
          <w:p w14:paraId="5689FAFA">
            <w:pPr>
              <w:rPr>
                <w:rFonts w:ascii="仿宋" w:hAnsi="仿宋" w:eastAsia="仿宋" w:cs="仿宋"/>
                <w:sz w:val="22"/>
              </w:rPr>
            </w:pPr>
            <w:r>
              <w:rPr>
                <w:rFonts w:hint="eastAsia" w:ascii="仿宋" w:hAnsi="仿宋" w:eastAsia="仿宋" w:cs="仿宋"/>
                <w:sz w:val="22"/>
              </w:rPr>
              <w:t>符合谈判文件要求;</w:t>
            </w:r>
          </w:p>
          <w:p w14:paraId="0E36B949">
            <w:pPr>
              <w:rPr>
                <w:rFonts w:ascii="仿宋" w:hAnsi="仿宋" w:eastAsia="仿宋" w:cs="仿宋"/>
                <w:sz w:val="22"/>
              </w:rPr>
            </w:pPr>
            <w:r>
              <w:rPr>
                <w:rFonts w:hint="eastAsia" w:ascii="仿宋" w:hAnsi="仿宋" w:eastAsia="仿宋" w:cs="仿宋"/>
                <w:sz w:val="22"/>
              </w:rPr>
              <w:t>注：供应商无需另行提供证明材料</w:t>
            </w:r>
          </w:p>
        </w:tc>
        <w:tc>
          <w:tcPr>
            <w:tcW w:w="902" w:type="dxa"/>
            <w:vAlign w:val="center"/>
          </w:tcPr>
          <w:p w14:paraId="3BFB9368">
            <w:pPr>
              <w:widowControl/>
              <w:jc w:val="left"/>
              <w:rPr>
                <w:rFonts w:ascii="仿宋" w:hAnsi="仿宋" w:eastAsia="仿宋" w:cs="仿宋"/>
                <w:bCs/>
                <w:kern w:val="0"/>
                <w:sz w:val="22"/>
              </w:rPr>
            </w:pPr>
          </w:p>
        </w:tc>
      </w:tr>
      <w:tr w14:paraId="71379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796" w:type="dxa"/>
            <w:vAlign w:val="center"/>
          </w:tcPr>
          <w:p w14:paraId="0EAEA4BF">
            <w:pPr>
              <w:jc w:val="center"/>
              <w:rPr>
                <w:rFonts w:ascii="仿宋" w:hAnsi="仿宋" w:eastAsia="仿宋" w:cs="仿宋"/>
                <w:sz w:val="22"/>
              </w:rPr>
            </w:pPr>
            <w:r>
              <w:rPr>
                <w:rFonts w:hint="eastAsia" w:ascii="仿宋" w:hAnsi="仿宋" w:eastAsia="仿宋" w:cs="仿宋"/>
                <w:sz w:val="22"/>
              </w:rPr>
              <w:t>5</w:t>
            </w:r>
          </w:p>
        </w:tc>
        <w:tc>
          <w:tcPr>
            <w:tcW w:w="2055" w:type="dxa"/>
            <w:vAlign w:val="center"/>
          </w:tcPr>
          <w:p w14:paraId="2F8EBDE4">
            <w:pPr>
              <w:jc w:val="center"/>
              <w:rPr>
                <w:rFonts w:ascii="等线" w:hAnsi="等线" w:eastAsia="仿宋"/>
                <w:b/>
                <w:sz w:val="22"/>
              </w:rPr>
            </w:pPr>
            <w:r>
              <w:rPr>
                <w:rFonts w:hint="eastAsia" w:ascii="等线" w:hAnsi="等线" w:eastAsia="仿宋"/>
                <w:b/>
                <w:sz w:val="22"/>
              </w:rPr>
              <w:t>报价</w:t>
            </w:r>
          </w:p>
        </w:tc>
        <w:tc>
          <w:tcPr>
            <w:tcW w:w="4867" w:type="dxa"/>
            <w:vAlign w:val="center"/>
          </w:tcPr>
          <w:p w14:paraId="79376A7F">
            <w:pPr>
              <w:rPr>
                <w:rFonts w:ascii="仿宋" w:hAnsi="仿宋" w:eastAsia="仿宋" w:cs="仿宋"/>
                <w:sz w:val="22"/>
              </w:rPr>
            </w:pPr>
            <w:r>
              <w:rPr>
                <w:rFonts w:hint="eastAsia" w:ascii="仿宋" w:hAnsi="仿宋" w:eastAsia="仿宋" w:cs="仿宋"/>
                <w:sz w:val="22"/>
              </w:rPr>
              <w:t>符合谈判文件报价要求;</w:t>
            </w:r>
          </w:p>
          <w:p w14:paraId="15F0C567">
            <w:pPr>
              <w:rPr>
                <w:rFonts w:ascii="仿宋" w:hAnsi="仿宋" w:eastAsia="仿宋" w:cs="仿宋"/>
                <w:sz w:val="22"/>
              </w:rPr>
            </w:pPr>
            <w:r>
              <w:rPr>
                <w:rFonts w:hint="eastAsia" w:ascii="仿宋" w:hAnsi="仿宋" w:eastAsia="仿宋" w:cs="仿宋"/>
                <w:sz w:val="22"/>
              </w:rPr>
              <w:t>注：供应商无需另行提供证明材料</w:t>
            </w:r>
          </w:p>
        </w:tc>
        <w:tc>
          <w:tcPr>
            <w:tcW w:w="902" w:type="dxa"/>
            <w:vAlign w:val="center"/>
          </w:tcPr>
          <w:p w14:paraId="030DCBEE">
            <w:pPr>
              <w:widowControl/>
              <w:jc w:val="left"/>
              <w:rPr>
                <w:rFonts w:ascii="仿宋" w:hAnsi="仿宋" w:eastAsia="仿宋" w:cs="仿宋"/>
                <w:bCs/>
                <w:kern w:val="0"/>
                <w:sz w:val="22"/>
              </w:rPr>
            </w:pPr>
          </w:p>
        </w:tc>
      </w:tr>
      <w:tr w14:paraId="132E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796" w:type="dxa"/>
            <w:vAlign w:val="center"/>
          </w:tcPr>
          <w:p w14:paraId="2EA460F6">
            <w:pPr>
              <w:jc w:val="center"/>
              <w:rPr>
                <w:rFonts w:ascii="仿宋" w:hAnsi="仿宋" w:eastAsia="仿宋" w:cs="仿宋"/>
                <w:sz w:val="22"/>
              </w:rPr>
            </w:pPr>
            <w:r>
              <w:rPr>
                <w:rFonts w:hint="eastAsia" w:ascii="仿宋" w:hAnsi="仿宋" w:eastAsia="仿宋" w:cs="仿宋"/>
                <w:sz w:val="22"/>
              </w:rPr>
              <w:t>6</w:t>
            </w:r>
          </w:p>
        </w:tc>
        <w:tc>
          <w:tcPr>
            <w:tcW w:w="2055" w:type="dxa"/>
            <w:vAlign w:val="center"/>
          </w:tcPr>
          <w:p w14:paraId="20DBFE60">
            <w:pPr>
              <w:jc w:val="center"/>
              <w:rPr>
                <w:rFonts w:ascii="等线" w:hAnsi="等线" w:eastAsia="仿宋"/>
                <w:b/>
                <w:sz w:val="22"/>
              </w:rPr>
            </w:pPr>
            <w:r>
              <w:rPr>
                <w:rFonts w:hint="eastAsia" w:ascii="等线" w:hAnsi="等线" w:eastAsia="仿宋"/>
                <w:b/>
                <w:sz w:val="22"/>
              </w:rPr>
              <w:t>评审小组认为需要符合的内容</w:t>
            </w:r>
          </w:p>
        </w:tc>
        <w:tc>
          <w:tcPr>
            <w:tcW w:w="4867" w:type="dxa"/>
            <w:vAlign w:val="center"/>
          </w:tcPr>
          <w:p w14:paraId="4CC7ED98">
            <w:pPr>
              <w:rPr>
                <w:rFonts w:ascii="仿宋" w:hAnsi="仿宋" w:eastAsia="仿宋" w:cs="仿宋"/>
                <w:sz w:val="22"/>
              </w:rPr>
            </w:pPr>
          </w:p>
        </w:tc>
        <w:tc>
          <w:tcPr>
            <w:tcW w:w="902" w:type="dxa"/>
            <w:vAlign w:val="center"/>
          </w:tcPr>
          <w:p w14:paraId="0DC545D2">
            <w:pPr>
              <w:widowControl/>
              <w:jc w:val="left"/>
              <w:rPr>
                <w:rFonts w:ascii="仿宋" w:hAnsi="仿宋" w:eastAsia="仿宋" w:cs="仿宋"/>
                <w:bCs/>
                <w:kern w:val="0"/>
                <w:sz w:val="22"/>
              </w:rPr>
            </w:pPr>
          </w:p>
        </w:tc>
      </w:tr>
    </w:tbl>
    <w:p w14:paraId="25F2E093">
      <w:r>
        <w:br w:type="page"/>
      </w:r>
    </w:p>
    <w:p w14:paraId="2C6E6485">
      <w:pPr>
        <w:pStyle w:val="2"/>
        <w:numPr>
          <w:ilvl w:val="0"/>
          <w:numId w:val="0"/>
        </w:numPr>
        <w:ind w:left="402"/>
      </w:pPr>
      <w:bookmarkStart w:id="7" w:name="_Toc12193"/>
      <w:bookmarkStart w:id="8" w:name="_Toc3988"/>
      <w:bookmarkStart w:id="9" w:name="_Toc12668"/>
      <w:r>
        <w:rPr>
          <w:rFonts w:hint="eastAsia"/>
        </w:rPr>
        <w:t>第四章 采购需求</w:t>
      </w:r>
      <w:bookmarkEnd w:id="7"/>
      <w:bookmarkEnd w:id="8"/>
      <w:bookmarkEnd w:id="9"/>
    </w:p>
    <w:p w14:paraId="55E8DD2C">
      <w:pPr>
        <w:rPr>
          <w:rFonts w:ascii="仿宋" w:hAnsi="仿宋" w:eastAsia="仿宋" w:cs="仿宋"/>
          <w:b/>
          <w:bCs/>
          <w:sz w:val="24"/>
          <w:szCs w:val="24"/>
        </w:rPr>
      </w:pPr>
    </w:p>
    <w:p w14:paraId="6D06CB63">
      <w:pPr>
        <w:numPr>
          <w:ilvl w:val="0"/>
          <w:numId w:val="18"/>
        </w:numPr>
        <w:spacing w:after="317" w:afterLines="100"/>
        <w:outlineLvl w:val="1"/>
        <w:rPr>
          <w:rFonts w:hint="eastAsia" w:ascii="仿宋" w:hAnsi="仿宋" w:eastAsia="仿宋" w:cs="仿宋"/>
          <w:b/>
          <w:bCs/>
          <w:sz w:val="24"/>
          <w:szCs w:val="24"/>
        </w:rPr>
      </w:pPr>
      <w:r>
        <w:rPr>
          <w:rFonts w:hint="eastAsia" w:ascii="仿宋" w:hAnsi="仿宋" w:eastAsia="仿宋" w:cs="仿宋"/>
          <w:b/>
          <w:bCs/>
          <w:sz w:val="24"/>
          <w:szCs w:val="24"/>
        </w:rPr>
        <w:t>项目简介</w:t>
      </w:r>
    </w:p>
    <w:p w14:paraId="2491CD5E">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根据医院发展需求，将原门诊楼负一层核磁3室内1.5T核磁机组更换为3.0T核磁机组，经与医学装备科及设备厂家人员讨论论证后，因磁场强度增加，原磁场屏蔽、设备基础、磁体间、设备间尺寸等无法满足3.0T核磁机组要求，需对核磁3室进行改造</w:t>
      </w:r>
    </w:p>
    <w:p w14:paraId="00FEC5B9">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p>
    <w:p w14:paraId="4083FBC8">
      <w:pPr>
        <w:numPr>
          <w:ilvl w:val="0"/>
          <w:numId w:val="18"/>
        </w:numPr>
        <w:spacing w:after="317" w:afterLines="100"/>
        <w:outlineLvl w:val="1"/>
        <w:rPr>
          <w:rFonts w:hint="eastAsia" w:ascii="仿宋" w:hAnsi="仿宋" w:eastAsia="仿宋" w:cs="仿宋"/>
          <w:b/>
          <w:bCs/>
          <w:sz w:val="24"/>
          <w:szCs w:val="24"/>
        </w:rPr>
      </w:pPr>
      <w:r>
        <w:rPr>
          <w:rFonts w:hint="eastAsia" w:ascii="仿宋" w:hAnsi="仿宋" w:eastAsia="仿宋" w:cs="仿宋"/>
          <w:b/>
          <w:bCs/>
          <w:sz w:val="24"/>
          <w:szCs w:val="24"/>
        </w:rPr>
        <w:t>★技术、服务要求</w:t>
      </w:r>
    </w:p>
    <w:p w14:paraId="4FD747CC">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★一、施工内容及要求： 按照《核磁3室改造项目-施工图纸》中要求，主要需要完成以下作业内容 </w:t>
      </w:r>
    </w:p>
    <w:p w14:paraId="7D0403EE">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1、拆除工程：拆除部分墙体、门窗、走道吊顶等（现吊顶高度无法满足机组运输尺寸要求）。 </w:t>
      </w:r>
    </w:p>
    <w:p w14:paraId="5BE5DC59">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2、土建工程：重新搭设内隔墙以满足3.0T机组的国家标准尺寸及机组放置及检修空间要求。 </w:t>
      </w:r>
    </w:p>
    <w:p w14:paraId="22F63A20">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3、装饰工程：重新对磁体间、设备间、操作间磁屏蔽、墙面、地面、吊顶等部分进行装修施工。</w:t>
      </w:r>
    </w:p>
    <w:p w14:paraId="077A105A">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4、门窗工程：病人出入口安装磁屏蔽门，磁体间与控制间安装磁屏蔽窗，操作间、设备间木门根据改造布局调整位置。 </w:t>
      </w:r>
    </w:p>
    <w:p w14:paraId="4BD51783">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5、电气工程：设备间内重新配置2台配电柜，1台为主机配电柜，1台为辅助配电柜（用于冷水机、空调、照明等负荷）。在控制间安装网络接口，用于操作间内各类电脑及数据设备与院内HIS系统进行数据传输。 </w:t>
      </w:r>
    </w:p>
    <w:p w14:paraId="5705112A">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6、给排水工程：设备间内上下水可利用原设备间内的给排水管。 </w:t>
      </w:r>
    </w:p>
    <w:p w14:paraId="6EA5DD81">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7、暖通工程：根据医院需求，本次项目新购1台恒温恒湿精密空调控制设备间及扫描间温湿度，并且新建相应风管。同时原失超管无法利用，需重新建设失超管，按原路径引至原核磁3室失超管位置（位于第一住院大楼内天井内）。 </w:t>
      </w:r>
    </w:p>
    <w:p w14:paraId="565A956C">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8、配合工作：需配合核磁共振设备厂家的要求进行作业，且必须满足设备厂家的提出安装要求。 </w:t>
      </w:r>
    </w:p>
    <w:p w14:paraId="34C3AAD3">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★二、服务要求： </w:t>
      </w:r>
    </w:p>
    <w:p w14:paraId="6C02C2AD">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1、施工作业地点位于第一住院大楼负一楼放射检查区域，放射检查频繁，人流密集，施工前必须要将现场环境做好防尘降噪围挡及措施，同时规划好施工建渣及材料运输通道及运输时间，对医疗业务影响务必降低至最低。 </w:t>
      </w:r>
    </w:p>
    <w:p w14:paraId="43D92208">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2、施工作业期间，如因医疗业务导致或要求停工的情况下，中标单位必须无条件执行停工，施工需对医疗业务进行让步。因医疗业务导致停工的不计入施工周期。 </w:t>
      </w:r>
    </w:p>
    <w:p w14:paraId="2DC842B3">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3、施工作业入场前需编制施工计划，明确到每日施工作业内容，将运输运送材料及运送通道明确，以便采购人提前协调相关科室进行配合。 </w:t>
      </w:r>
    </w:p>
    <w:p w14:paraId="597171BF">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4、本项目报价为总包干价，若施工过程中发现《核磁3室改造项目-施工图纸》及本项工程量清单存在漏项且不得不施工的内容，需提前请示采购人，经采购人同意后方可实施，增加工程量按照定额另行收方结算，并签订补充协议。 </w:t>
      </w:r>
    </w:p>
    <w:p w14:paraId="60030335">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5、施工方对该项目施工过程中安全负全责。 </w:t>
      </w:r>
    </w:p>
    <w:p w14:paraId="0670CCAE">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6、防止转包要求‌ 为防止本项目发生转包行为，确保工程质量和施工安全，投标时供应商需严格遵守以下规定，并在投标文件中明确以下关键人员信息： （1）‌项目经理‌：提供身份证、注册建造师证书（提供在职证明）（2）投标人投标文件所列人员实际到岗履职，施工期间未经采购方书面同意不得更换项目经理。项目经理考勤记录纳入履约考核，每日采购人将现场核准相关人员是否到岗履职。 （3）履约过程监管要求.‌动态核查机制‌：采购人每周至少一次现场核查人员到岗情况，核对身份证，施工日志需由项目经理每日签字确认，并存档备查。 </w:t>
      </w:r>
    </w:p>
    <w:p w14:paraId="4135EC74">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7、施工内容完全按照国家装饰装修及水电安装相关技术规范及标准实施，主要材料进场前提供材料相关检测报告。</w:t>
      </w:r>
    </w:p>
    <w:p w14:paraId="0C34FC25">
      <w:pPr>
        <w:numPr>
          <w:ilvl w:val="0"/>
          <w:numId w:val="0"/>
        </w:numPr>
        <w:spacing w:after="317" w:afterLines="100"/>
        <w:outlineLvl w:val="1"/>
        <w:rPr>
          <w:rFonts w:hint="eastAsia" w:ascii="仿宋" w:hAnsi="仿宋" w:eastAsia="仿宋" w:cs="仿宋"/>
          <w:b w:val="0"/>
          <w:bCs w:val="0"/>
          <w:kern w:val="2"/>
          <w:sz w:val="24"/>
          <w:szCs w:val="24"/>
          <w:lang w:val="en-US" w:eastAsia="zh-CN" w:bidi="ar-SA"/>
        </w:rPr>
      </w:pPr>
    </w:p>
    <w:p w14:paraId="01A05C9E">
      <w:pPr>
        <w:numPr>
          <w:ilvl w:val="0"/>
          <w:numId w:val="0"/>
        </w:numPr>
        <w:spacing w:after="317" w:afterLines="100"/>
        <w:outlineLvl w:val="1"/>
        <w:rPr>
          <w:rFonts w:hint="eastAsia" w:ascii="仿宋" w:hAnsi="仿宋" w:eastAsia="仿宋" w:cs="仿宋"/>
          <w:b/>
          <w:bCs/>
          <w:sz w:val="24"/>
          <w:szCs w:val="24"/>
        </w:rPr>
      </w:pPr>
      <w:r>
        <w:rPr>
          <w:rFonts w:hint="eastAsia" w:ascii="仿宋" w:hAnsi="仿宋" w:eastAsia="仿宋" w:cs="仿宋"/>
          <w:b/>
          <w:bCs/>
          <w:sz w:val="24"/>
          <w:szCs w:val="24"/>
        </w:rPr>
        <w:t>★三、商务要求</w:t>
      </w:r>
    </w:p>
    <w:p w14:paraId="12AB63DB">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1、履约时间;签订合同后30日内完工</w:t>
      </w:r>
    </w:p>
    <w:p w14:paraId="409F34A3">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2、付款方式：本项目竣工验收合格，供应商开具全额发票，采购商在15个工作日内支付合同价的97%，满两年后工程无质量问题15日内支付剩于3%货款。</w:t>
      </w:r>
    </w:p>
    <w:p w14:paraId="3DCF74F4">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3、质保期：2年</w:t>
      </w:r>
    </w:p>
    <w:p w14:paraId="5DA6BC7D">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p>
    <w:p w14:paraId="222056D4">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p>
    <w:p w14:paraId="781508C6">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kern w:val="2"/>
          <w:sz w:val="24"/>
          <w:szCs w:val="24"/>
          <w:lang w:val="en-US" w:eastAsia="zh-CN" w:bidi="ar-SA"/>
        </w:rPr>
      </w:pPr>
    </w:p>
    <w:p w14:paraId="0178A5B3">
      <w:pPr>
        <w:pStyle w:val="16"/>
        <w:ind w:firstLine="0"/>
        <w:rPr>
          <w:rFonts w:ascii="仿宋" w:hAnsi="仿宋" w:eastAsia="仿宋" w:cs="仿宋"/>
          <w:sz w:val="24"/>
          <w:szCs w:val="24"/>
        </w:rPr>
      </w:pPr>
      <w:r>
        <w:rPr>
          <w:rFonts w:hint="eastAsia" w:ascii="仿宋" w:hAnsi="仿宋" w:eastAsia="仿宋" w:cs="仿宋"/>
          <w:sz w:val="24"/>
          <w:szCs w:val="24"/>
        </w:rPr>
        <w:t>注：本章中带“</w:t>
      </w:r>
      <w:r>
        <w:rPr>
          <w:rFonts w:hint="eastAsia" w:ascii="仿宋" w:hAnsi="仿宋" w:eastAsia="仿宋" w:cs="仿宋"/>
          <w:b/>
          <w:bCs/>
          <w:sz w:val="24"/>
          <w:szCs w:val="24"/>
        </w:rPr>
        <w:t>★</w:t>
      </w:r>
      <w:r>
        <w:rPr>
          <w:rFonts w:hint="eastAsia" w:ascii="仿宋" w:hAnsi="仿宋" w:eastAsia="仿宋" w:cs="仿宋"/>
          <w:sz w:val="24"/>
          <w:szCs w:val="24"/>
        </w:rPr>
        <w:t>”的条款为实质性要求，不满足将被作为无效响应处理。</w:t>
      </w:r>
    </w:p>
    <w:p w14:paraId="5373F20A">
      <w:pPr>
        <w:pStyle w:val="16"/>
        <w:ind w:firstLine="420" w:firstLineChars="200"/>
      </w:pPr>
      <w:r>
        <w:br w:type="page"/>
      </w:r>
    </w:p>
    <w:p w14:paraId="4A80F053">
      <w:pPr>
        <w:pStyle w:val="2"/>
        <w:numPr>
          <w:ilvl w:val="0"/>
          <w:numId w:val="0"/>
        </w:numPr>
        <w:ind w:left="402"/>
      </w:pPr>
      <w:bookmarkStart w:id="10" w:name="_Toc16344"/>
      <w:bookmarkStart w:id="11" w:name="_Toc22827"/>
      <w:bookmarkStart w:id="12" w:name="_Toc3094"/>
      <w:r>
        <w:rPr>
          <w:rFonts w:hint="eastAsia"/>
        </w:rPr>
        <w:t>第五章 响应文件格式</w:t>
      </w:r>
      <w:bookmarkEnd w:id="10"/>
      <w:bookmarkEnd w:id="11"/>
      <w:bookmarkEnd w:id="12"/>
    </w:p>
    <w:p w14:paraId="35B6733D">
      <w:pPr>
        <w:spacing w:line="700" w:lineRule="exact"/>
        <w:rPr>
          <w:rFonts w:ascii="仿宋" w:hAnsi="仿宋" w:eastAsia="仿宋" w:cs="仿宋"/>
          <w:b/>
          <w:bCs/>
          <w:sz w:val="32"/>
          <w:szCs w:val="32"/>
        </w:rPr>
      </w:pPr>
    </w:p>
    <w:p w14:paraId="41531B40">
      <w:pPr>
        <w:jc w:val="left"/>
        <w:rPr>
          <w:rFonts w:ascii="仿宋" w:hAnsi="仿宋" w:eastAsia="仿宋" w:cs="仿宋"/>
          <w:sz w:val="28"/>
          <w:szCs w:val="24"/>
        </w:rPr>
      </w:pPr>
      <w:bookmarkStart w:id="13" w:name="_Toc5913"/>
      <w:bookmarkStart w:id="14" w:name="_Toc4960"/>
      <w:bookmarkStart w:id="15" w:name="_Toc29819"/>
      <w:r>
        <w:rPr>
          <w:rFonts w:hint="eastAsia" w:ascii="仿宋" w:hAnsi="仿宋" w:eastAsia="仿宋" w:cs="仿宋"/>
          <w:sz w:val="28"/>
          <w:szCs w:val="24"/>
        </w:rPr>
        <w:t>（响应文件封面）</w:t>
      </w:r>
      <w:bookmarkEnd w:id="13"/>
      <w:bookmarkEnd w:id="14"/>
      <w:bookmarkEnd w:id="15"/>
    </w:p>
    <w:p w14:paraId="7468A3D6">
      <w:pPr>
        <w:rPr>
          <w:rFonts w:ascii="仿宋" w:hAnsi="仿宋" w:eastAsia="仿宋" w:cs="仿宋"/>
          <w:sz w:val="28"/>
          <w:szCs w:val="28"/>
        </w:rPr>
      </w:pPr>
    </w:p>
    <w:p w14:paraId="181DBC1A">
      <w:pPr>
        <w:jc w:val="left"/>
        <w:rPr>
          <w:rFonts w:ascii="仿宋" w:hAnsi="仿宋" w:eastAsia="仿宋" w:cs="仿宋"/>
          <w:sz w:val="24"/>
          <w:szCs w:val="24"/>
        </w:rPr>
      </w:pPr>
      <w:bookmarkStart w:id="16" w:name="_Toc30609"/>
      <w:bookmarkStart w:id="17" w:name="_Toc9428"/>
      <w:bookmarkStart w:id="18" w:name="_Toc19851"/>
      <w:r>
        <w:rPr>
          <w:rFonts w:hint="eastAsia" w:ascii="仿宋" w:hAnsi="仿宋" w:eastAsia="仿宋" w:cs="仿宋"/>
          <w:sz w:val="24"/>
          <w:szCs w:val="24"/>
        </w:rPr>
        <w:t>项目名称：</w:t>
      </w:r>
      <w:bookmarkEnd w:id="16"/>
      <w:bookmarkEnd w:id="17"/>
      <w:bookmarkEnd w:id="18"/>
    </w:p>
    <w:p w14:paraId="48AA0BF5">
      <w:pPr>
        <w:jc w:val="left"/>
        <w:rPr>
          <w:rFonts w:ascii="仿宋" w:hAnsi="仿宋" w:eastAsia="仿宋" w:cs="仿宋"/>
          <w:sz w:val="24"/>
          <w:szCs w:val="24"/>
        </w:rPr>
      </w:pPr>
      <w:bookmarkStart w:id="19" w:name="_Toc9041"/>
      <w:bookmarkStart w:id="20" w:name="_Toc32352"/>
      <w:bookmarkStart w:id="21" w:name="_Toc1544"/>
    </w:p>
    <w:p w14:paraId="7709ACD0">
      <w:pPr>
        <w:jc w:val="left"/>
        <w:rPr>
          <w:rFonts w:ascii="仿宋" w:hAnsi="仿宋" w:eastAsia="仿宋" w:cs="仿宋"/>
          <w:sz w:val="24"/>
          <w:szCs w:val="24"/>
        </w:rPr>
      </w:pPr>
      <w:r>
        <w:rPr>
          <w:rFonts w:hint="eastAsia" w:ascii="仿宋" w:hAnsi="仿宋" w:eastAsia="仿宋" w:cs="仿宋"/>
          <w:sz w:val="24"/>
          <w:szCs w:val="24"/>
        </w:rPr>
        <w:t>项目编号：</w:t>
      </w:r>
      <w:bookmarkEnd w:id="19"/>
      <w:bookmarkEnd w:id="20"/>
      <w:bookmarkEnd w:id="21"/>
    </w:p>
    <w:p w14:paraId="1E53659F">
      <w:pPr>
        <w:rPr>
          <w:rFonts w:ascii="仿宋" w:hAnsi="仿宋" w:eastAsia="仿宋" w:cs="仿宋"/>
        </w:rPr>
      </w:pPr>
    </w:p>
    <w:p w14:paraId="21DD66CF">
      <w:pPr>
        <w:rPr>
          <w:rFonts w:ascii="仿宋" w:hAnsi="仿宋" w:eastAsia="仿宋" w:cs="仿宋"/>
        </w:rPr>
      </w:pPr>
    </w:p>
    <w:p w14:paraId="6D6675C0">
      <w:pPr>
        <w:rPr>
          <w:rFonts w:ascii="仿宋" w:hAnsi="仿宋" w:eastAsia="仿宋" w:cs="仿宋"/>
        </w:rPr>
      </w:pPr>
    </w:p>
    <w:p w14:paraId="4C5CC187">
      <w:pPr>
        <w:jc w:val="left"/>
        <w:rPr>
          <w:rFonts w:ascii="仿宋" w:hAnsi="仿宋" w:eastAsia="仿宋" w:cs="仿宋"/>
          <w:sz w:val="84"/>
          <w:szCs w:val="24"/>
        </w:rPr>
      </w:pPr>
      <w:bookmarkStart w:id="22" w:name="_Toc24097"/>
      <w:bookmarkStart w:id="23" w:name="_Toc21472"/>
    </w:p>
    <w:bookmarkEnd w:id="22"/>
    <w:bookmarkEnd w:id="23"/>
    <w:p w14:paraId="4587500C">
      <w:pPr>
        <w:jc w:val="center"/>
        <w:rPr>
          <w:rFonts w:ascii="仿宋" w:hAnsi="仿宋" w:eastAsia="仿宋" w:cs="仿宋"/>
          <w:sz w:val="96"/>
          <w:szCs w:val="24"/>
        </w:rPr>
      </w:pPr>
      <w:r>
        <w:rPr>
          <w:rFonts w:hint="eastAsia" w:ascii="仿宋" w:hAnsi="仿宋" w:eastAsia="仿宋" w:cs="仿宋"/>
          <w:sz w:val="96"/>
          <w:szCs w:val="24"/>
        </w:rPr>
        <w:t>响应文件</w:t>
      </w:r>
    </w:p>
    <w:p w14:paraId="6F65FB6C">
      <w:pPr>
        <w:rPr>
          <w:rFonts w:ascii="仿宋" w:hAnsi="仿宋" w:eastAsia="仿宋" w:cs="仿宋"/>
        </w:rPr>
      </w:pPr>
    </w:p>
    <w:p w14:paraId="6927BBDB">
      <w:pPr>
        <w:rPr>
          <w:rFonts w:ascii="仿宋" w:hAnsi="仿宋" w:eastAsia="仿宋" w:cs="仿宋"/>
        </w:rPr>
      </w:pPr>
    </w:p>
    <w:p w14:paraId="7E9A4F4E">
      <w:pPr>
        <w:rPr>
          <w:rFonts w:ascii="仿宋" w:hAnsi="仿宋" w:eastAsia="仿宋" w:cs="仿宋"/>
        </w:rPr>
      </w:pPr>
    </w:p>
    <w:p w14:paraId="161032DC">
      <w:pPr>
        <w:rPr>
          <w:rFonts w:ascii="仿宋" w:hAnsi="仿宋" w:eastAsia="仿宋" w:cs="仿宋"/>
        </w:rPr>
      </w:pPr>
    </w:p>
    <w:p w14:paraId="773C270E">
      <w:pPr>
        <w:rPr>
          <w:rFonts w:ascii="仿宋" w:hAnsi="仿宋" w:eastAsia="仿宋" w:cs="仿宋"/>
        </w:rPr>
      </w:pPr>
    </w:p>
    <w:p w14:paraId="24735EC1">
      <w:pPr>
        <w:rPr>
          <w:rFonts w:ascii="仿宋" w:hAnsi="仿宋" w:eastAsia="仿宋" w:cs="仿宋"/>
        </w:rPr>
      </w:pPr>
    </w:p>
    <w:p w14:paraId="796E8D19">
      <w:pPr>
        <w:jc w:val="left"/>
        <w:rPr>
          <w:rFonts w:ascii="仿宋" w:hAnsi="仿宋" w:eastAsia="仿宋" w:cs="仿宋"/>
          <w:sz w:val="28"/>
          <w:szCs w:val="24"/>
        </w:rPr>
      </w:pPr>
      <w:bookmarkStart w:id="24" w:name="_Toc24859"/>
      <w:bookmarkStart w:id="25" w:name="_Toc1690"/>
      <w:bookmarkStart w:id="26" w:name="_Toc32749"/>
      <w:bookmarkStart w:id="27" w:name="_Toc17163"/>
      <w:r>
        <w:rPr>
          <w:rFonts w:hint="eastAsia" w:ascii="仿宋" w:hAnsi="仿宋" w:eastAsia="仿宋" w:cs="仿宋"/>
          <w:sz w:val="28"/>
          <w:szCs w:val="24"/>
        </w:rPr>
        <w:t>供应商名称（公章）：</w:t>
      </w:r>
      <w:bookmarkEnd w:id="24"/>
      <w:bookmarkEnd w:id="25"/>
      <w:bookmarkEnd w:id="26"/>
      <w:bookmarkEnd w:id="27"/>
    </w:p>
    <w:p w14:paraId="5F094EB8">
      <w:pPr>
        <w:jc w:val="left"/>
        <w:rPr>
          <w:rFonts w:ascii="仿宋" w:hAnsi="仿宋" w:eastAsia="仿宋" w:cs="仿宋"/>
          <w:sz w:val="28"/>
          <w:szCs w:val="24"/>
        </w:rPr>
      </w:pPr>
      <w:bookmarkStart w:id="28" w:name="_Toc24123"/>
      <w:bookmarkStart w:id="29" w:name="_Toc6803"/>
      <w:bookmarkStart w:id="30" w:name="_Toc3558"/>
      <w:bookmarkStart w:id="31" w:name="_Toc17905"/>
      <w:r>
        <w:rPr>
          <w:rFonts w:hint="eastAsia" w:ascii="仿宋" w:hAnsi="仿宋" w:eastAsia="仿宋" w:cs="仿宋"/>
          <w:sz w:val="28"/>
          <w:szCs w:val="24"/>
        </w:rPr>
        <w:t>法定代表人或授权代理人（签字）：</w:t>
      </w:r>
      <w:bookmarkEnd w:id="28"/>
      <w:bookmarkEnd w:id="29"/>
      <w:bookmarkEnd w:id="30"/>
      <w:bookmarkEnd w:id="31"/>
    </w:p>
    <w:p w14:paraId="09FF768D">
      <w:pPr>
        <w:jc w:val="left"/>
        <w:rPr>
          <w:rFonts w:ascii="仿宋" w:hAnsi="仿宋" w:eastAsia="仿宋" w:cs="仿宋"/>
          <w:sz w:val="28"/>
          <w:szCs w:val="24"/>
        </w:rPr>
      </w:pPr>
      <w:bookmarkStart w:id="32" w:name="_Toc5996"/>
      <w:bookmarkStart w:id="33" w:name="_Toc27135"/>
      <w:bookmarkStart w:id="34" w:name="_Toc27526"/>
      <w:bookmarkStart w:id="35" w:name="_Toc2989"/>
      <w:r>
        <w:rPr>
          <w:rFonts w:hint="eastAsia" w:ascii="仿宋" w:hAnsi="仿宋" w:eastAsia="仿宋" w:cs="仿宋"/>
          <w:sz w:val="28"/>
          <w:szCs w:val="24"/>
        </w:rPr>
        <w:t>联系方式（移动电话）：</w:t>
      </w:r>
      <w:bookmarkEnd w:id="32"/>
      <w:bookmarkEnd w:id="33"/>
      <w:bookmarkEnd w:id="34"/>
      <w:bookmarkEnd w:id="35"/>
    </w:p>
    <w:p w14:paraId="73144A11">
      <w:pPr>
        <w:jc w:val="left"/>
        <w:rPr>
          <w:rFonts w:ascii="仿宋" w:hAnsi="仿宋" w:eastAsia="仿宋" w:cs="仿宋"/>
          <w:sz w:val="28"/>
          <w:szCs w:val="24"/>
        </w:rPr>
      </w:pPr>
      <w:bookmarkStart w:id="36" w:name="_Toc19987"/>
      <w:bookmarkStart w:id="37" w:name="_Toc7233"/>
      <w:bookmarkStart w:id="38" w:name="_Toc2031"/>
      <w:bookmarkStart w:id="39" w:name="_Toc5056"/>
      <w:r>
        <w:rPr>
          <w:rFonts w:hint="eastAsia" w:ascii="仿宋" w:hAnsi="仿宋" w:eastAsia="仿宋" w:cs="仿宋"/>
          <w:sz w:val="28"/>
          <w:szCs w:val="24"/>
        </w:rPr>
        <w:t>日期：     年    月     日</w:t>
      </w:r>
      <w:bookmarkEnd w:id="36"/>
      <w:bookmarkEnd w:id="37"/>
      <w:bookmarkEnd w:id="38"/>
      <w:bookmarkEnd w:id="39"/>
    </w:p>
    <w:p w14:paraId="1107A93F">
      <w:pPr>
        <w:jc w:val="center"/>
        <w:rPr>
          <w:rFonts w:ascii="仿宋" w:hAnsi="仿宋" w:eastAsia="仿宋" w:cs="仿宋"/>
          <w:sz w:val="32"/>
          <w:szCs w:val="40"/>
        </w:rPr>
      </w:pPr>
      <w:bookmarkStart w:id="40" w:name="_Toc14829"/>
      <w:bookmarkStart w:id="41" w:name="_Toc6482"/>
      <w:bookmarkStart w:id="42" w:name="_Toc11352"/>
      <w:bookmarkStart w:id="43" w:name="_Toc21519"/>
      <w:bookmarkStart w:id="44" w:name="_Toc16029"/>
      <w:bookmarkStart w:id="45" w:name="_Toc3023"/>
    </w:p>
    <w:p w14:paraId="331C58D4">
      <w:pPr>
        <w:rPr>
          <w:rStyle w:val="31"/>
          <w:rFonts w:ascii="仿宋" w:hAnsi="仿宋" w:eastAsia="仿宋" w:cs="仿宋"/>
          <w:b/>
          <w:bCs/>
          <w:sz w:val="32"/>
          <w:szCs w:val="28"/>
        </w:rPr>
      </w:pPr>
      <w:r>
        <w:rPr>
          <w:rStyle w:val="31"/>
          <w:rFonts w:hint="eastAsia" w:ascii="仿宋" w:hAnsi="仿宋" w:eastAsia="仿宋" w:cs="仿宋"/>
          <w:b/>
          <w:bCs/>
          <w:sz w:val="32"/>
          <w:szCs w:val="28"/>
        </w:rPr>
        <w:br w:type="page"/>
      </w:r>
    </w:p>
    <w:p w14:paraId="62B18817">
      <w:pPr>
        <w:pStyle w:val="3"/>
        <w:ind w:firstLine="0"/>
      </w:pPr>
      <w:r>
        <w:rPr>
          <w:rFonts w:hint="eastAsia"/>
        </w:rPr>
        <w:t>承诺函</w:t>
      </w:r>
      <w:bookmarkEnd w:id="40"/>
      <w:bookmarkEnd w:id="41"/>
      <w:bookmarkEnd w:id="42"/>
      <w:bookmarkEnd w:id="43"/>
      <w:bookmarkEnd w:id="44"/>
      <w:bookmarkEnd w:id="45"/>
    </w:p>
    <w:p w14:paraId="5C57FE19">
      <w:pPr>
        <w:pStyle w:val="7"/>
        <w:rPr>
          <w:rFonts w:ascii="仿宋" w:hAnsi="仿宋" w:eastAsia="仿宋" w:cs="仿宋"/>
        </w:rPr>
      </w:pPr>
    </w:p>
    <w:p w14:paraId="4CE7F9A3">
      <w:pPr>
        <w:spacing w:line="360" w:lineRule="auto"/>
        <w:rPr>
          <w:rFonts w:ascii="仿宋" w:hAnsi="仿宋" w:eastAsia="仿宋" w:cs="仿宋"/>
          <w:sz w:val="24"/>
        </w:rPr>
      </w:pPr>
      <w:r>
        <w:rPr>
          <w:rFonts w:hint="eastAsia" w:ascii="仿宋" w:hAnsi="仿宋" w:eastAsia="仿宋" w:cs="仿宋"/>
          <w:sz w:val="24"/>
        </w:rPr>
        <w:t>致绵阳市中心医院：</w:t>
      </w:r>
    </w:p>
    <w:p w14:paraId="6D92BF3E">
      <w:pPr>
        <w:spacing w:line="360" w:lineRule="auto"/>
        <w:ind w:firstLine="480" w:firstLineChars="200"/>
        <w:rPr>
          <w:rFonts w:ascii="仿宋" w:hAnsi="仿宋" w:eastAsia="仿宋" w:cs="仿宋"/>
          <w:sz w:val="24"/>
        </w:rPr>
      </w:pPr>
      <w:r>
        <w:rPr>
          <w:rFonts w:hint="eastAsia" w:ascii="仿宋" w:hAnsi="仿宋" w:eastAsia="仿宋" w:cs="仿宋"/>
          <w:sz w:val="24"/>
        </w:rPr>
        <w:t>本公司</w:t>
      </w:r>
      <w:r>
        <w:rPr>
          <w:rFonts w:hint="eastAsia" w:ascii="仿宋" w:hAnsi="仿宋" w:eastAsia="仿宋" w:cs="仿宋"/>
          <w:sz w:val="24"/>
          <w:u w:val="single"/>
        </w:rPr>
        <w:t xml:space="preserve">                   </w:t>
      </w:r>
      <w:r>
        <w:rPr>
          <w:rFonts w:hint="eastAsia" w:ascii="仿宋" w:hAnsi="仿宋" w:eastAsia="仿宋" w:cs="仿宋"/>
          <w:sz w:val="24"/>
        </w:rPr>
        <w:t>（公司名称）参加</w:t>
      </w:r>
      <w:r>
        <w:rPr>
          <w:rFonts w:hint="eastAsia" w:ascii="仿宋" w:hAnsi="仿宋" w:eastAsia="仿宋" w:cs="仿宋"/>
          <w:sz w:val="24"/>
          <w:u w:val="single"/>
        </w:rPr>
        <w:t xml:space="preserve">                 （</w:t>
      </w:r>
      <w:r>
        <w:rPr>
          <w:rFonts w:hint="eastAsia" w:ascii="仿宋" w:hAnsi="仿宋" w:eastAsia="仿宋" w:cs="仿宋"/>
          <w:sz w:val="24"/>
        </w:rPr>
        <w:t>项目名称）的采购活动，现承诺：</w:t>
      </w:r>
    </w:p>
    <w:p w14:paraId="5EA035F5">
      <w:pPr>
        <w:spacing w:line="360" w:lineRule="auto"/>
        <w:ind w:firstLine="480" w:firstLineChars="200"/>
        <w:rPr>
          <w:rFonts w:ascii="仿宋" w:hAnsi="仿宋" w:eastAsia="仿宋" w:cs="仿宋"/>
          <w:sz w:val="24"/>
        </w:rPr>
      </w:pPr>
      <w:r>
        <w:rPr>
          <w:rFonts w:hint="eastAsia" w:ascii="仿宋" w:hAnsi="仿宋" w:eastAsia="仿宋" w:cs="仿宋"/>
          <w:sz w:val="24"/>
        </w:rPr>
        <w:t>1.我公司满足关于响应供应商的资格要求，包括（不限于）：</w:t>
      </w:r>
    </w:p>
    <w:p w14:paraId="3A931764">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（1）具有独立承担民事责任的能力；</w:t>
      </w:r>
    </w:p>
    <w:p w14:paraId="5644C97E">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（2）具有良好的商业信誉；</w:t>
      </w:r>
    </w:p>
    <w:p w14:paraId="4F4B22D7">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（3）具有履行合同所必需的设备和专业技术能力；</w:t>
      </w:r>
    </w:p>
    <w:p w14:paraId="759CC20D">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（4）有依法缴纳税收和社会保障资金的良好记录；</w:t>
      </w:r>
    </w:p>
    <w:p w14:paraId="340D47C9">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（5）参加采购活动前三年内，在经营活动中没有重大违法记录；</w:t>
      </w:r>
    </w:p>
    <w:p w14:paraId="3447D2FE">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（6）法律、行政法规规定的其他条件；</w:t>
      </w:r>
    </w:p>
    <w:p w14:paraId="675C77BB">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（7）根据采购项目提出的特殊条件。</w:t>
      </w:r>
    </w:p>
    <w:p w14:paraId="6372E34F">
      <w:pPr>
        <w:pStyle w:val="7"/>
        <w:spacing w:line="360" w:lineRule="auto"/>
        <w:ind w:firstLine="480" w:firstLineChars="200"/>
        <w:jc w:val="left"/>
        <w:rPr>
          <w:rFonts w:ascii="仿宋" w:hAnsi="仿宋" w:eastAsia="仿宋" w:cs="仿宋"/>
          <w:sz w:val="24"/>
        </w:rPr>
      </w:pPr>
      <w:r>
        <w:rPr>
          <w:rFonts w:hint="eastAsia" w:ascii="仿宋" w:hAnsi="仿宋" w:eastAsia="仿宋" w:cs="仿宋"/>
          <w:sz w:val="24"/>
        </w:rPr>
        <w:t>（8）截止响应文件提交时间未被列入“信用中国”网站(www.creditchina.gov.cn)、中国政府采购网(www.ccgp.gov.cn)渠道信用记录失信被执行人、重大税收违法案件当事人名单、政府采购严重违法失信行为记录名单；未处于政府部门禁止代理政府采购业务处罚期、未在贵院禁止参与期内。</w:t>
      </w:r>
    </w:p>
    <w:p w14:paraId="1A67AC7A">
      <w:pPr>
        <w:spacing w:line="560" w:lineRule="exact"/>
        <w:ind w:firstLine="480" w:firstLineChars="200"/>
        <w:jc w:val="left"/>
        <w:rPr>
          <w:rFonts w:ascii="仿宋" w:hAnsi="仿宋" w:eastAsia="仿宋" w:cs="仿宋"/>
          <w:bCs/>
          <w:sz w:val="24"/>
        </w:rPr>
      </w:pPr>
      <w:r>
        <w:rPr>
          <w:rFonts w:hint="eastAsia" w:ascii="仿宋" w:hAnsi="仿宋" w:eastAsia="仿宋" w:cs="仿宋"/>
          <w:bCs/>
          <w:sz w:val="24"/>
        </w:rPr>
        <w:t>2.我方已认真阅读并接受本项目谈判文件的全部实质性要求，如对谈判文件有异议，已依法进行维权救济，不存在对谈判文件有异议的同时又参加谈判以求侥幸成交或者为实现其他非法目的的行为。</w:t>
      </w:r>
    </w:p>
    <w:p w14:paraId="1B508DD6">
      <w:pPr>
        <w:spacing w:line="560" w:lineRule="exact"/>
        <w:ind w:firstLine="480" w:firstLineChars="200"/>
        <w:jc w:val="left"/>
        <w:rPr>
          <w:rFonts w:ascii="仿宋" w:hAnsi="仿宋" w:eastAsia="仿宋" w:cs="仿宋"/>
          <w:sz w:val="24"/>
        </w:rPr>
      </w:pPr>
      <w:r>
        <w:rPr>
          <w:rFonts w:hint="eastAsia" w:ascii="仿宋" w:hAnsi="仿宋" w:eastAsia="仿宋" w:cs="仿宋"/>
          <w:sz w:val="24"/>
        </w:rPr>
        <w:t>3.本项目谈判有效期为90天。</w:t>
      </w:r>
    </w:p>
    <w:p w14:paraId="2E5D1769">
      <w:pPr>
        <w:spacing w:line="560" w:lineRule="exact"/>
        <w:ind w:firstLine="480" w:firstLineChars="200"/>
        <w:jc w:val="left"/>
        <w:rPr>
          <w:rFonts w:ascii="仿宋" w:hAnsi="仿宋" w:eastAsia="仿宋" w:cs="仿宋"/>
          <w:sz w:val="24"/>
        </w:rPr>
      </w:pPr>
      <w:r>
        <w:rPr>
          <w:rFonts w:hint="eastAsia" w:ascii="仿宋" w:hAnsi="仿宋" w:eastAsia="仿宋" w:cs="仿宋"/>
          <w:sz w:val="24"/>
        </w:rPr>
        <w:t>4.响应文件中提供的任何资料和技术、服务、商务等响应承诺情况都是真实的、有效的、合法的。</w:t>
      </w:r>
    </w:p>
    <w:p w14:paraId="6851A221">
      <w:pPr>
        <w:spacing w:line="560" w:lineRule="exact"/>
        <w:ind w:firstLine="480" w:firstLineChars="200"/>
        <w:jc w:val="left"/>
        <w:rPr>
          <w:rFonts w:ascii="仿宋" w:hAnsi="仿宋" w:eastAsia="仿宋" w:cs="仿宋"/>
          <w:sz w:val="24"/>
        </w:rPr>
      </w:pPr>
      <w:r>
        <w:rPr>
          <w:rFonts w:hint="eastAsia" w:ascii="仿宋" w:hAnsi="仿宋" w:eastAsia="仿宋" w:cs="仿宋"/>
          <w:sz w:val="24"/>
        </w:rPr>
        <w:t>5.如本项目采购过程中需要提供样品，则我方提供的样品即为成交后将要提供的成交产品，我方对提供样品的性能和质量负责，因样品存在缺陷或者不符合谈判文件要求导致未能成交的，我方愿意承担相应不利后果。</w:t>
      </w:r>
    </w:p>
    <w:p w14:paraId="578F8262">
      <w:pPr>
        <w:spacing w:line="560" w:lineRule="exact"/>
        <w:ind w:firstLine="480" w:firstLineChars="200"/>
        <w:jc w:val="left"/>
        <w:rPr>
          <w:rFonts w:ascii="仿宋" w:hAnsi="仿宋" w:eastAsia="仿宋" w:cs="仿宋"/>
          <w:sz w:val="24"/>
        </w:rPr>
      </w:pPr>
      <w:r>
        <w:rPr>
          <w:rFonts w:hint="eastAsia" w:ascii="仿宋" w:hAnsi="仿宋" w:eastAsia="仿宋" w:cs="仿宋"/>
          <w:sz w:val="24"/>
        </w:rPr>
        <w:t>6.国家或行业主管部门对采购产品的技术标准、质量标准和资格资质条件等有强制性规定的，我方承诺符合其要求。</w:t>
      </w:r>
    </w:p>
    <w:p w14:paraId="52EECF8D">
      <w:pPr>
        <w:spacing w:line="560" w:lineRule="exact"/>
        <w:ind w:firstLine="480" w:firstLineChars="200"/>
        <w:jc w:val="left"/>
        <w:rPr>
          <w:rFonts w:ascii="仿宋" w:hAnsi="仿宋" w:eastAsia="仿宋" w:cs="仿宋"/>
          <w:sz w:val="24"/>
        </w:rPr>
      </w:pPr>
      <w:r>
        <w:rPr>
          <w:rFonts w:hint="eastAsia" w:ascii="仿宋" w:hAnsi="仿宋" w:eastAsia="仿宋" w:cs="仿宋"/>
          <w:sz w:val="24"/>
        </w:rPr>
        <w:t>7.参加本次采购活动，我方完全同意谈判文件“合同分包”、“合同转包”的实质性要求，并承诺严格按照谈判文件要求履行。</w:t>
      </w:r>
    </w:p>
    <w:p w14:paraId="6A70824E">
      <w:pPr>
        <w:spacing w:line="560" w:lineRule="exact"/>
        <w:ind w:firstLine="480" w:firstLineChars="200"/>
        <w:jc w:val="left"/>
        <w:rPr>
          <w:rFonts w:ascii="仿宋" w:hAnsi="仿宋" w:eastAsia="仿宋" w:cs="仿宋"/>
          <w:sz w:val="24"/>
        </w:rPr>
      </w:pPr>
      <w:r>
        <w:rPr>
          <w:rFonts w:hint="eastAsia" w:ascii="仿宋" w:hAnsi="仿宋" w:eastAsia="仿宋" w:cs="仿宋"/>
          <w:sz w:val="24"/>
        </w:rPr>
        <w:t>8.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除非谈判文件特别规定，采购人享有本项目实施过程中产生的知识成果及知识产权。如我方在采购项目实施过程中采用自有或者第三方知识产权的，使用该知识产权后，我方承诺提供开发接口和开发手册等技术资料，并提供无限期支持，采购人享有使用权（含采购人委托第三方在该项目后续开发的使用权）。如我方在项目实施过程中采用非自有的知识产权，则在报价中已包括合法获取该知识产权的相关费用。</w:t>
      </w:r>
    </w:p>
    <w:p w14:paraId="6B6CDC4E">
      <w:pPr>
        <w:spacing w:line="560" w:lineRule="exact"/>
        <w:ind w:firstLine="480" w:firstLineChars="200"/>
        <w:jc w:val="left"/>
        <w:rPr>
          <w:rFonts w:ascii="仿宋" w:hAnsi="仿宋" w:eastAsia="仿宋" w:cs="仿宋"/>
          <w:sz w:val="24"/>
        </w:rPr>
      </w:pPr>
      <w:r>
        <w:rPr>
          <w:rFonts w:hint="eastAsia" w:ascii="仿宋" w:hAnsi="仿宋" w:eastAsia="仿宋" w:cs="仿宋"/>
          <w:sz w:val="24"/>
        </w:rPr>
        <w:t>9.我方自愿按照谈判文件规定的各项要求向采购人提供所需货物和服务。</w:t>
      </w:r>
    </w:p>
    <w:p w14:paraId="4CB59659">
      <w:pPr>
        <w:spacing w:line="560" w:lineRule="exact"/>
        <w:ind w:firstLine="480" w:firstLineChars="200"/>
        <w:jc w:val="left"/>
        <w:rPr>
          <w:rFonts w:ascii="仿宋" w:hAnsi="仿宋" w:eastAsia="仿宋" w:cs="仿宋"/>
          <w:sz w:val="24"/>
        </w:rPr>
      </w:pPr>
      <w:r>
        <w:rPr>
          <w:rFonts w:hint="eastAsia" w:ascii="仿宋" w:hAnsi="仿宋" w:eastAsia="仿宋" w:cs="仿宋"/>
          <w:sz w:val="24"/>
        </w:rPr>
        <w:t>10.一旦我方成交，我方将严格履行采购合同规定的责任和义务。</w:t>
      </w:r>
    </w:p>
    <w:p w14:paraId="17FD1220">
      <w:pPr>
        <w:spacing w:line="560" w:lineRule="exact"/>
        <w:ind w:firstLine="480" w:firstLineChars="200"/>
        <w:jc w:val="left"/>
        <w:rPr>
          <w:rFonts w:ascii="仿宋" w:hAnsi="仿宋" w:eastAsia="仿宋" w:cs="仿宋"/>
          <w:sz w:val="24"/>
        </w:rPr>
      </w:pPr>
      <w:r>
        <w:rPr>
          <w:rFonts w:hint="eastAsia" w:ascii="仿宋" w:hAnsi="仿宋" w:eastAsia="仿宋" w:cs="仿宋"/>
          <w:sz w:val="24"/>
        </w:rPr>
        <w:t>11.我方愿意提供贵单位可能另外要求的，与谈判有关的文件资料，并保证我方已提供和将要提供的文件资料是真实、准确的。</w:t>
      </w:r>
    </w:p>
    <w:p w14:paraId="3EB38F62">
      <w:pPr>
        <w:widowControl/>
        <w:spacing w:line="560" w:lineRule="exact"/>
        <w:ind w:firstLine="480" w:firstLineChars="200"/>
        <w:jc w:val="left"/>
        <w:rPr>
          <w:rFonts w:ascii="仿宋" w:hAnsi="仿宋" w:eastAsia="仿宋" w:cs="仿宋"/>
          <w:sz w:val="24"/>
        </w:rPr>
      </w:pPr>
      <w:r>
        <w:rPr>
          <w:rFonts w:hint="eastAsia" w:ascii="仿宋" w:hAnsi="仿宋" w:eastAsia="仿宋" w:cs="仿宋"/>
          <w:sz w:val="24"/>
        </w:rPr>
        <w:t>本单位对上述承诺的内容事项真实性负责。如经查实上述承诺的内容事项存在虚假，我单位愿意接受以提供虚假材料谋取成交追究法律责任。</w:t>
      </w:r>
    </w:p>
    <w:p w14:paraId="28BF1581">
      <w:pPr>
        <w:adjustRightInd w:val="0"/>
        <w:spacing w:line="360" w:lineRule="auto"/>
        <w:rPr>
          <w:rFonts w:ascii="仿宋" w:hAnsi="仿宋" w:eastAsia="仿宋" w:cs="仿宋"/>
          <w:bCs/>
          <w:sz w:val="24"/>
        </w:rPr>
      </w:pPr>
    </w:p>
    <w:p w14:paraId="1C4E222F">
      <w:pPr>
        <w:adjustRightInd w:val="0"/>
        <w:spacing w:line="360" w:lineRule="auto"/>
        <w:jc w:val="left"/>
        <w:rPr>
          <w:rFonts w:ascii="仿宋" w:hAnsi="仿宋" w:eastAsia="仿宋" w:cs="仿宋"/>
          <w:bCs/>
          <w:sz w:val="24"/>
        </w:rPr>
      </w:pPr>
      <w:r>
        <w:rPr>
          <w:rFonts w:hint="eastAsia" w:ascii="仿宋" w:hAnsi="仿宋" w:eastAsia="仿宋" w:cs="仿宋"/>
          <w:bCs/>
          <w:sz w:val="24"/>
        </w:rPr>
        <w:t>供应商名称：        （盖章）</w:t>
      </w:r>
    </w:p>
    <w:p w14:paraId="6EDB9FE2">
      <w:pPr>
        <w:pStyle w:val="7"/>
        <w:jc w:val="left"/>
        <w:rPr>
          <w:rFonts w:ascii="仿宋" w:hAnsi="仿宋" w:eastAsia="仿宋" w:cs="仿宋"/>
          <w:sz w:val="24"/>
        </w:rPr>
      </w:pPr>
      <w:r>
        <w:rPr>
          <w:rFonts w:hint="eastAsia" w:ascii="仿宋" w:hAnsi="仿宋" w:eastAsia="仿宋" w:cs="仿宋"/>
          <w:bCs/>
          <w:sz w:val="24"/>
        </w:rPr>
        <w:t>时间：</w:t>
      </w:r>
    </w:p>
    <w:p w14:paraId="0C21B068">
      <w:bookmarkStart w:id="46" w:name="_Toc30971"/>
      <w:bookmarkStart w:id="47" w:name="_Toc22676"/>
      <w:bookmarkStart w:id="48" w:name="_Toc4305"/>
      <w:bookmarkStart w:id="49" w:name="_Toc31838"/>
      <w:bookmarkStart w:id="50" w:name="_Toc17857"/>
      <w:r>
        <w:rPr>
          <w:rFonts w:hint="eastAsia"/>
        </w:rPr>
        <w:br w:type="page"/>
      </w:r>
    </w:p>
    <w:p w14:paraId="6576E327">
      <w:pPr>
        <w:pStyle w:val="3"/>
        <w:ind w:left="-1" w:firstLine="0"/>
      </w:pPr>
      <w:r>
        <w:rPr>
          <w:rFonts w:hint="eastAsia"/>
        </w:rPr>
        <w:t>具有独立承担民事责任的能力</w:t>
      </w:r>
      <w:bookmarkEnd w:id="46"/>
      <w:bookmarkEnd w:id="47"/>
      <w:bookmarkEnd w:id="48"/>
      <w:bookmarkEnd w:id="49"/>
      <w:bookmarkEnd w:id="50"/>
    </w:p>
    <w:p w14:paraId="55AE8E40">
      <w:pPr>
        <w:pStyle w:val="7"/>
        <w:jc w:val="center"/>
        <w:rPr>
          <w:rFonts w:ascii="仿宋" w:hAnsi="仿宋" w:eastAsia="仿宋" w:cs="仿宋"/>
          <w:b/>
          <w:bCs/>
        </w:rPr>
      </w:pPr>
    </w:p>
    <w:p w14:paraId="5B78A276">
      <w:pPr>
        <w:jc w:val="center"/>
        <w:rPr>
          <w:rStyle w:val="31"/>
          <w:rFonts w:ascii="仿宋" w:hAnsi="仿宋" w:eastAsia="仿宋" w:cs="仿宋"/>
          <w:sz w:val="32"/>
          <w:szCs w:val="28"/>
        </w:rPr>
      </w:pPr>
      <w:r>
        <w:rPr>
          <w:rFonts w:hint="eastAsia" w:ascii="仿宋" w:hAnsi="仿宋" w:eastAsia="仿宋" w:cs="仿宋"/>
          <w:sz w:val="32"/>
          <w:szCs w:val="36"/>
        </w:rPr>
        <w:t>（按第三章要求提供）</w:t>
      </w:r>
    </w:p>
    <w:p w14:paraId="594C0C0A">
      <w:pPr>
        <w:pStyle w:val="3"/>
        <w:ind w:firstLine="0"/>
        <w:rPr>
          <w:rStyle w:val="31"/>
          <w:rFonts w:ascii="仿宋" w:hAnsi="仿宋" w:cs="仿宋"/>
          <w:szCs w:val="28"/>
        </w:rPr>
      </w:pPr>
      <w:r>
        <w:rPr>
          <w:rFonts w:hint="eastAsia" w:ascii="仿宋" w:hAnsi="仿宋" w:cs="仿宋"/>
          <w:bCs/>
        </w:rPr>
        <w:br w:type="page"/>
      </w:r>
      <w:bookmarkStart w:id="51" w:name="_Toc15613"/>
      <w:bookmarkStart w:id="52" w:name="_Toc27186"/>
      <w:bookmarkStart w:id="53" w:name="_Toc30158"/>
      <w:r>
        <w:rPr>
          <w:rFonts w:hint="eastAsia"/>
        </w:rPr>
        <w:t>具有健全的财务会计制度的证明材料</w:t>
      </w:r>
    </w:p>
    <w:p w14:paraId="59B6E2E3">
      <w:pPr>
        <w:jc w:val="center"/>
      </w:pPr>
      <w:r>
        <w:rPr>
          <w:rFonts w:hint="eastAsia" w:ascii="仿宋" w:hAnsi="仿宋" w:eastAsia="仿宋" w:cs="仿宋"/>
          <w:sz w:val="32"/>
          <w:szCs w:val="36"/>
        </w:rPr>
        <w:t>（提供承诺函，格式自拟）</w:t>
      </w:r>
      <w:r>
        <w:rPr>
          <w:rFonts w:hint="eastAsia"/>
        </w:rPr>
        <w:br w:type="page"/>
      </w:r>
      <w:bookmarkEnd w:id="51"/>
      <w:bookmarkEnd w:id="52"/>
      <w:bookmarkStart w:id="54" w:name="_Toc13706"/>
      <w:bookmarkStart w:id="55" w:name="_Toc25357"/>
      <w:bookmarkStart w:id="56" w:name="_Toc13904"/>
    </w:p>
    <w:p w14:paraId="5772BECF">
      <w:pPr>
        <w:pStyle w:val="3"/>
        <w:ind w:firstLine="0"/>
      </w:pPr>
      <w:bookmarkStart w:id="57" w:name="_Toc23146"/>
      <w:bookmarkStart w:id="58" w:name="_Toc15508"/>
      <w:r>
        <w:rPr>
          <w:rFonts w:hint="eastAsia"/>
        </w:rPr>
        <w:t>本项目其他资格条件提供的证明材料</w:t>
      </w:r>
      <w:bookmarkEnd w:id="53"/>
      <w:bookmarkEnd w:id="54"/>
      <w:bookmarkEnd w:id="55"/>
      <w:bookmarkEnd w:id="56"/>
      <w:bookmarkEnd w:id="57"/>
      <w:bookmarkEnd w:id="58"/>
    </w:p>
    <w:p w14:paraId="1297E19C">
      <w:pPr>
        <w:pStyle w:val="7"/>
        <w:rPr>
          <w:rFonts w:ascii="仿宋" w:hAnsi="仿宋" w:eastAsia="仿宋" w:cs="仿宋"/>
        </w:rPr>
      </w:pPr>
    </w:p>
    <w:p w14:paraId="779EAA5C">
      <w:pPr>
        <w:jc w:val="center"/>
        <w:rPr>
          <w:rFonts w:ascii="仿宋" w:hAnsi="仿宋" w:eastAsia="仿宋" w:cs="仿宋"/>
        </w:rPr>
      </w:pPr>
      <w:r>
        <w:rPr>
          <w:rFonts w:hint="eastAsia" w:ascii="仿宋" w:hAnsi="仿宋" w:eastAsia="仿宋" w:cs="仿宋"/>
        </w:rPr>
        <w:t>(</w:t>
      </w:r>
      <w:r>
        <w:rPr>
          <w:rFonts w:hint="eastAsia" w:ascii="仿宋" w:hAnsi="仿宋" w:eastAsia="仿宋" w:cs="仿宋"/>
          <w:sz w:val="32"/>
          <w:szCs w:val="36"/>
        </w:rPr>
        <w:t>按第三章要求提供</w:t>
      </w:r>
      <w:r>
        <w:rPr>
          <w:rFonts w:hint="eastAsia" w:ascii="仿宋" w:hAnsi="仿宋" w:eastAsia="仿宋" w:cs="仿宋"/>
        </w:rPr>
        <w:t>)</w:t>
      </w:r>
    </w:p>
    <w:p w14:paraId="23319474">
      <w:pPr>
        <w:pStyle w:val="30"/>
        <w:ind w:left="420" w:leftChars="200"/>
        <w:jc w:val="both"/>
        <w:rPr>
          <w:rFonts w:ascii="仿宋" w:hAnsi="仿宋" w:eastAsia="仿宋" w:cs="仿宋"/>
          <w:color w:val="auto"/>
        </w:rPr>
      </w:pPr>
    </w:p>
    <w:p w14:paraId="350F3BA8">
      <w:pPr>
        <w:pStyle w:val="30"/>
        <w:jc w:val="both"/>
        <w:rPr>
          <w:rFonts w:ascii="仿宋" w:hAnsi="仿宋" w:eastAsia="仿宋" w:cs="仿宋"/>
          <w:iCs/>
          <w:color w:val="auto"/>
        </w:rPr>
      </w:pPr>
      <w:r>
        <w:rPr>
          <w:rFonts w:hint="eastAsia" w:ascii="仿宋" w:hAnsi="仿宋" w:eastAsia="仿宋" w:cs="仿宋"/>
          <w:iCs/>
          <w:color w:val="auto"/>
        </w:rPr>
        <w:t>（若未涉及，填“无”即可）</w:t>
      </w:r>
    </w:p>
    <w:p w14:paraId="5D8DCE98">
      <w:pPr>
        <w:pStyle w:val="3"/>
        <w:ind w:firstLine="0"/>
        <w:rPr>
          <w:rFonts w:ascii="仿宋" w:hAnsi="仿宋" w:cs="仿宋"/>
          <w:szCs w:val="32"/>
        </w:rPr>
      </w:pPr>
      <w:r>
        <w:rPr>
          <w:rFonts w:hint="eastAsia" w:ascii="仿宋" w:hAnsi="仿宋" w:cs="仿宋"/>
          <w:szCs w:val="32"/>
        </w:rPr>
        <w:br w:type="page"/>
      </w:r>
      <w:bookmarkStart w:id="59" w:name="_Toc15526"/>
      <w:bookmarkStart w:id="60" w:name="_Toc27661"/>
      <w:bookmarkStart w:id="61" w:name="_Toc12015"/>
      <w:bookmarkStart w:id="62" w:name="_Toc25638"/>
      <w:bookmarkStart w:id="63" w:name="_Toc20589"/>
      <w:bookmarkStart w:id="64" w:name="_Toc11351"/>
      <w:r>
        <w:rPr>
          <w:rStyle w:val="39"/>
          <w:rFonts w:hint="eastAsia"/>
          <w:b/>
        </w:rPr>
        <w:t>法定代表人身份证明书</w:t>
      </w:r>
      <w:bookmarkEnd w:id="59"/>
      <w:bookmarkEnd w:id="60"/>
      <w:bookmarkEnd w:id="61"/>
      <w:bookmarkEnd w:id="62"/>
      <w:bookmarkEnd w:id="63"/>
      <w:bookmarkEnd w:id="64"/>
    </w:p>
    <w:p w14:paraId="695021DB">
      <w:pPr>
        <w:pStyle w:val="30"/>
        <w:jc w:val="center"/>
        <w:rPr>
          <w:rFonts w:ascii="仿宋" w:hAnsi="仿宋" w:eastAsia="仿宋" w:cs="仿宋"/>
          <w:color w:val="auto"/>
        </w:rPr>
      </w:pPr>
    </w:p>
    <w:p w14:paraId="2B7D8DCC">
      <w:pPr>
        <w:pStyle w:val="30"/>
        <w:jc w:val="center"/>
        <w:rPr>
          <w:rFonts w:ascii="仿宋" w:hAnsi="仿宋" w:eastAsia="仿宋" w:cs="仿宋"/>
          <w:b/>
          <w:bCs/>
          <w:color w:val="auto"/>
        </w:rPr>
      </w:pPr>
      <w:r>
        <w:rPr>
          <w:rFonts w:hint="eastAsia" w:ascii="仿宋" w:hAnsi="仿宋" w:eastAsia="仿宋" w:cs="仿宋"/>
          <w:b/>
          <w:bCs/>
          <w:color w:val="auto"/>
        </w:rPr>
        <w:t>（若为法定代表人/单位负责人参与则提供此页）</w:t>
      </w:r>
    </w:p>
    <w:p w14:paraId="38B2DE11">
      <w:pPr>
        <w:pStyle w:val="30"/>
        <w:jc w:val="center"/>
        <w:rPr>
          <w:rFonts w:ascii="仿宋" w:hAnsi="仿宋" w:eastAsia="仿宋" w:cs="仿宋"/>
          <w:color w:val="auto"/>
        </w:rPr>
      </w:pPr>
    </w:p>
    <w:p w14:paraId="486C9B47">
      <w:pPr>
        <w:pStyle w:val="30"/>
        <w:jc w:val="center"/>
        <w:rPr>
          <w:rFonts w:ascii="仿宋" w:hAnsi="仿宋" w:eastAsia="仿宋" w:cs="仿宋"/>
          <w:color w:val="auto"/>
        </w:rPr>
      </w:pPr>
    </w:p>
    <w:p w14:paraId="29EC16A4">
      <w:pPr>
        <w:pStyle w:val="30"/>
        <w:ind w:firstLine="480" w:firstLineChars="200"/>
        <w:rPr>
          <w:rFonts w:ascii="仿宋" w:hAnsi="仿宋" w:eastAsia="仿宋" w:cs="仿宋"/>
          <w:color w:val="auto"/>
        </w:rPr>
      </w:pPr>
      <w:r>
        <w:rPr>
          <w:rFonts w:hint="eastAsia" w:ascii="仿宋" w:hAnsi="仿宋" w:eastAsia="仿宋" w:cs="仿宋"/>
          <w:color w:val="auto"/>
        </w:rPr>
        <w:t>________(姓名）系___________________（供应商名称）的法定代表人/单位负责人（职务：_____________,电话：_________________）。</w:t>
      </w:r>
    </w:p>
    <w:p w14:paraId="5E6F24BD">
      <w:pPr>
        <w:pStyle w:val="30"/>
        <w:rPr>
          <w:rFonts w:ascii="仿宋" w:hAnsi="仿宋" w:eastAsia="仿宋" w:cs="仿宋"/>
          <w:color w:val="auto"/>
        </w:rPr>
      </w:pPr>
      <w:r>
        <w:rPr>
          <w:rFonts w:hint="eastAsia" w:ascii="仿宋" w:hAnsi="仿宋" w:eastAsia="仿宋" w:cs="仿宋"/>
          <w:color w:val="auto"/>
        </w:rPr>
        <w:t>特此证明。</w:t>
      </w:r>
    </w:p>
    <w:p w14:paraId="034A31F2">
      <w:pPr>
        <w:pStyle w:val="30"/>
        <w:jc w:val="both"/>
        <w:rPr>
          <w:rFonts w:ascii="仿宋" w:hAnsi="仿宋" w:eastAsia="仿宋" w:cs="仿宋"/>
          <w:color w:val="auto"/>
        </w:rPr>
      </w:pPr>
    </w:p>
    <w:p w14:paraId="72E9DDA8">
      <w:pPr>
        <w:pStyle w:val="30"/>
        <w:jc w:val="both"/>
        <w:rPr>
          <w:rFonts w:ascii="仿宋" w:hAnsi="仿宋" w:eastAsia="仿宋" w:cs="仿宋"/>
          <w:color w:val="auto"/>
        </w:rPr>
      </w:pPr>
    </w:p>
    <w:p w14:paraId="1B9835D6">
      <w:pPr>
        <w:adjustRightInd w:val="0"/>
        <w:spacing w:line="360" w:lineRule="auto"/>
        <w:jc w:val="left"/>
        <w:rPr>
          <w:rFonts w:ascii="仿宋" w:hAnsi="仿宋" w:eastAsia="仿宋" w:cs="仿宋"/>
          <w:bCs/>
          <w:sz w:val="24"/>
        </w:rPr>
      </w:pPr>
      <w:r>
        <w:rPr>
          <w:rFonts w:hint="eastAsia" w:ascii="仿宋" w:hAnsi="仿宋" w:eastAsia="仿宋" w:cs="仿宋"/>
          <w:bCs/>
          <w:sz w:val="24"/>
        </w:rPr>
        <w:t>供应商名称：        （盖章）</w:t>
      </w:r>
    </w:p>
    <w:p w14:paraId="2A2DB029">
      <w:pPr>
        <w:pStyle w:val="7"/>
        <w:jc w:val="left"/>
        <w:rPr>
          <w:rFonts w:ascii="仿宋" w:hAnsi="仿宋" w:eastAsia="仿宋" w:cs="仿宋"/>
          <w:sz w:val="24"/>
        </w:rPr>
      </w:pPr>
      <w:r>
        <w:rPr>
          <w:rFonts w:hint="eastAsia" w:ascii="仿宋" w:hAnsi="仿宋" w:eastAsia="仿宋" w:cs="仿宋"/>
          <w:bCs/>
          <w:sz w:val="24"/>
        </w:rPr>
        <w:t>时间：</w:t>
      </w:r>
    </w:p>
    <w:p w14:paraId="4C3483C2">
      <w:pPr>
        <w:pStyle w:val="30"/>
        <w:jc w:val="center"/>
        <w:rPr>
          <w:rFonts w:ascii="仿宋" w:hAnsi="仿宋" w:eastAsia="仿宋" w:cs="仿宋"/>
          <w:color w:val="auto"/>
        </w:rPr>
      </w:pPr>
    </w:p>
    <w:p w14:paraId="36C2B848">
      <w:pPr>
        <w:pStyle w:val="30"/>
        <w:jc w:val="center"/>
        <w:rPr>
          <w:rFonts w:ascii="仿宋" w:hAnsi="仿宋" w:eastAsia="仿宋" w:cs="仿宋"/>
          <w:color w:val="auto"/>
        </w:rPr>
      </w:pPr>
    </w:p>
    <w:p w14:paraId="0517321D">
      <w:pPr>
        <w:pStyle w:val="30"/>
        <w:rPr>
          <w:rFonts w:ascii="仿宋" w:hAnsi="仿宋" w:eastAsia="仿宋" w:cs="仿宋"/>
          <w:color w:val="auto"/>
        </w:rPr>
      </w:pPr>
      <w:r>
        <w:rPr>
          <w:rFonts w:hint="eastAsia" w:ascii="仿宋" w:hAnsi="仿宋" w:eastAsia="仿宋" w:cs="仿宋"/>
          <w:color w:val="auto"/>
        </w:rPr>
        <w:t>注：</w:t>
      </w:r>
    </w:p>
    <w:p w14:paraId="24E10A71">
      <w:pPr>
        <w:pStyle w:val="30"/>
        <w:rPr>
          <w:rFonts w:ascii="仿宋" w:hAnsi="仿宋" w:eastAsia="仿宋" w:cs="仿宋"/>
          <w:color w:val="auto"/>
        </w:rPr>
      </w:pPr>
      <w:r>
        <w:rPr>
          <w:rFonts w:hint="eastAsia" w:ascii="仿宋" w:hAnsi="仿宋" w:eastAsia="仿宋" w:cs="仿宋"/>
          <w:color w:val="auto"/>
        </w:rPr>
        <w:t>1.供应商为自然人时提供“自然人身份证明材料”。</w:t>
      </w:r>
    </w:p>
    <w:p w14:paraId="5FB1BBBE">
      <w:pPr>
        <w:pStyle w:val="30"/>
        <w:rPr>
          <w:rFonts w:ascii="仿宋" w:hAnsi="仿宋" w:eastAsia="仿宋" w:cs="仿宋"/>
          <w:color w:val="auto"/>
        </w:rPr>
      </w:pPr>
      <w:r>
        <w:rPr>
          <w:rFonts w:hint="eastAsia" w:ascii="仿宋" w:hAnsi="仿宋" w:eastAsia="仿宋" w:cs="仿宋"/>
          <w:color w:val="auto"/>
        </w:rPr>
        <w:t>2.应附法定代表人/单位负责人身份证明材料复印件（提供其在有效期的材料，如居民身份证正、反面复印件）。</w:t>
      </w:r>
    </w:p>
    <w:p w14:paraId="53A2D382">
      <w:pPr>
        <w:pStyle w:val="30"/>
        <w:rPr>
          <w:rFonts w:ascii="仿宋" w:hAnsi="仿宋" w:eastAsia="仿宋" w:cs="仿宋"/>
          <w:color w:val="auto"/>
        </w:rPr>
      </w:pPr>
      <w:r>
        <w:rPr>
          <w:rFonts w:hint="eastAsia" w:ascii="仿宋" w:hAnsi="仿宋" w:eastAsia="仿宋" w:cs="仿宋"/>
          <w:color w:val="auto"/>
        </w:rPr>
        <w:t>3.身份证明材料包括居民身份证或户口本或军官证或护照等。</w:t>
      </w:r>
    </w:p>
    <w:p w14:paraId="7E8F28E3">
      <w:pPr>
        <w:pStyle w:val="30"/>
        <w:jc w:val="both"/>
        <w:rPr>
          <w:rFonts w:ascii="仿宋" w:hAnsi="仿宋" w:eastAsia="仿宋" w:cs="仿宋"/>
          <w:color w:val="auto"/>
          <w:sz w:val="32"/>
          <w:szCs w:val="32"/>
        </w:rPr>
      </w:pPr>
    </w:p>
    <w:p w14:paraId="3ABE58DF">
      <w:pPr>
        <w:pStyle w:val="30"/>
        <w:jc w:val="center"/>
        <w:rPr>
          <w:rFonts w:ascii="仿宋" w:hAnsi="仿宋" w:eastAsia="仿宋" w:cs="仿宋"/>
          <w:b/>
          <w:bCs/>
          <w:color w:val="auto"/>
          <w:sz w:val="32"/>
          <w:szCs w:val="32"/>
        </w:rPr>
      </w:pPr>
      <w:r>
        <w:rPr>
          <w:rFonts w:hint="eastAsia" w:ascii="仿宋" w:hAnsi="仿宋" w:eastAsia="仿宋" w:cs="仿宋"/>
          <w:color w:val="auto"/>
          <w:sz w:val="32"/>
          <w:szCs w:val="32"/>
        </w:rPr>
        <w:br w:type="page"/>
      </w:r>
      <w:r>
        <w:rPr>
          <w:rStyle w:val="31"/>
          <w:rFonts w:hint="eastAsia" w:ascii="仿宋" w:hAnsi="仿宋" w:eastAsia="仿宋" w:cs="仿宋"/>
          <w:b/>
          <w:bCs/>
          <w:color w:val="auto"/>
          <w:kern w:val="2"/>
          <w:sz w:val="32"/>
          <w:szCs w:val="28"/>
        </w:rPr>
        <w:t>法定代表人授权委托书</w:t>
      </w:r>
    </w:p>
    <w:p w14:paraId="50A12620">
      <w:pPr>
        <w:pStyle w:val="30"/>
        <w:jc w:val="center"/>
        <w:rPr>
          <w:rFonts w:ascii="仿宋" w:hAnsi="仿宋" w:eastAsia="仿宋" w:cs="仿宋"/>
          <w:b/>
          <w:bCs/>
          <w:color w:val="auto"/>
        </w:rPr>
      </w:pPr>
    </w:p>
    <w:p w14:paraId="4682A2A9">
      <w:pPr>
        <w:pStyle w:val="30"/>
        <w:jc w:val="center"/>
        <w:rPr>
          <w:rFonts w:ascii="仿宋" w:hAnsi="仿宋" w:eastAsia="仿宋" w:cs="仿宋"/>
          <w:b/>
          <w:bCs/>
          <w:color w:val="auto"/>
        </w:rPr>
      </w:pPr>
      <w:r>
        <w:rPr>
          <w:rFonts w:hint="eastAsia" w:ascii="仿宋" w:hAnsi="仿宋" w:eastAsia="仿宋" w:cs="仿宋"/>
          <w:b/>
          <w:bCs/>
          <w:color w:val="auto"/>
        </w:rPr>
        <w:t>（若委托授权代表参与则提供此页）</w:t>
      </w:r>
    </w:p>
    <w:p w14:paraId="3E5109C1">
      <w:pPr>
        <w:pStyle w:val="30"/>
        <w:jc w:val="center"/>
        <w:rPr>
          <w:rFonts w:ascii="仿宋" w:hAnsi="仿宋" w:eastAsia="仿宋" w:cs="仿宋"/>
          <w:color w:val="auto"/>
        </w:rPr>
      </w:pPr>
    </w:p>
    <w:p w14:paraId="49D29E8F">
      <w:pPr>
        <w:pStyle w:val="7"/>
        <w:snapToGrid w:val="0"/>
        <w:spacing w:after="0" w:line="500" w:lineRule="exact"/>
        <w:ind w:firstLine="480" w:firstLineChars="200"/>
        <w:rPr>
          <w:rFonts w:ascii="仿宋" w:hAnsi="仿宋" w:eastAsia="仿宋" w:cs="仿宋"/>
          <w:sz w:val="24"/>
        </w:rPr>
      </w:pPr>
    </w:p>
    <w:p w14:paraId="1D6F7AD1">
      <w:pPr>
        <w:pStyle w:val="7"/>
        <w:snapToGrid w:val="0"/>
        <w:spacing w:after="0" w:line="500" w:lineRule="exact"/>
        <w:ind w:firstLine="480" w:firstLineChars="200"/>
        <w:jc w:val="left"/>
        <w:rPr>
          <w:rFonts w:ascii="仿宋" w:hAnsi="仿宋" w:eastAsia="仿宋" w:cs="仿宋"/>
          <w:sz w:val="24"/>
        </w:rPr>
      </w:pPr>
      <w:r>
        <w:rPr>
          <w:rFonts w:hint="eastAsia" w:ascii="仿宋" w:hAnsi="仿宋" w:eastAsia="仿宋" w:cs="仿宋"/>
          <w:sz w:val="24"/>
        </w:rPr>
        <w:t xml:space="preserve">本授权委托书声明：我 </w:t>
      </w:r>
      <w:r>
        <w:rPr>
          <w:rFonts w:hint="eastAsia" w:ascii="仿宋" w:hAnsi="仿宋" w:eastAsia="仿宋" w:cs="仿宋"/>
          <w:sz w:val="24"/>
          <w:u w:val="single"/>
        </w:rPr>
        <w:t xml:space="preserve">（姓名） </w:t>
      </w:r>
      <w:r>
        <w:rPr>
          <w:rFonts w:hint="eastAsia" w:ascii="仿宋" w:hAnsi="仿宋" w:eastAsia="仿宋" w:cs="仿宋"/>
          <w:sz w:val="24"/>
        </w:rPr>
        <w:t>系</w:t>
      </w:r>
      <w:r>
        <w:rPr>
          <w:rFonts w:hint="eastAsia" w:ascii="仿宋" w:hAnsi="仿宋" w:eastAsia="仿宋" w:cs="仿宋"/>
          <w:sz w:val="24"/>
          <w:u w:val="single"/>
        </w:rPr>
        <w:t xml:space="preserve"> （供应商名称）</w:t>
      </w:r>
      <w:r>
        <w:rPr>
          <w:rFonts w:hint="eastAsia" w:ascii="仿宋" w:hAnsi="仿宋" w:eastAsia="仿宋" w:cs="仿宋"/>
          <w:sz w:val="24"/>
        </w:rPr>
        <w:t xml:space="preserve"> 的法定代表人，现授权</w:t>
      </w:r>
      <w:r>
        <w:rPr>
          <w:rFonts w:hint="eastAsia" w:ascii="仿宋" w:hAnsi="仿宋" w:eastAsia="仿宋" w:cs="仿宋"/>
          <w:sz w:val="24"/>
          <w:u w:val="single"/>
        </w:rPr>
        <w:t xml:space="preserve"> （姓名） </w:t>
      </w:r>
      <w:r>
        <w:rPr>
          <w:rFonts w:hint="eastAsia" w:ascii="仿宋" w:hAnsi="仿宋" w:eastAsia="仿宋" w:cs="仿宋"/>
          <w:sz w:val="24"/>
        </w:rPr>
        <w:t>为我公司的委托代理人，以本单位的名义参加绵阳市中心医院</w:t>
      </w:r>
      <w:r>
        <w:rPr>
          <w:rFonts w:hint="eastAsia" w:ascii="仿宋" w:hAnsi="仿宋" w:eastAsia="仿宋" w:cs="仿宋"/>
          <w:sz w:val="24"/>
          <w:u w:val="single"/>
        </w:rPr>
        <w:t xml:space="preserve">           （项目名称）</w:t>
      </w:r>
      <w:r>
        <w:rPr>
          <w:rFonts w:hint="eastAsia" w:ascii="仿宋" w:hAnsi="仿宋" w:eastAsia="仿宋" w:cs="仿宋"/>
          <w:sz w:val="24"/>
        </w:rPr>
        <w:t>项目的采购活动。委托代理人在采购活动和评审、谈判以及合同签订过程中所签署的一切文件和处理与之有关的一切事务，我及我公司均予以承认，并全部承担其产生的所有权利和义务。</w:t>
      </w:r>
    </w:p>
    <w:p w14:paraId="086BE175">
      <w:pPr>
        <w:pStyle w:val="7"/>
        <w:snapToGrid w:val="0"/>
        <w:spacing w:after="0" w:line="500" w:lineRule="exact"/>
        <w:ind w:firstLine="480" w:firstLineChars="200"/>
        <w:rPr>
          <w:rFonts w:ascii="仿宋" w:hAnsi="仿宋" w:eastAsia="仿宋" w:cs="仿宋"/>
          <w:sz w:val="24"/>
        </w:rPr>
      </w:pPr>
      <w:r>
        <w:rPr>
          <w:rFonts w:hint="eastAsia" w:ascii="仿宋" w:hAnsi="仿宋" w:eastAsia="仿宋" w:cs="仿宋"/>
          <w:sz w:val="24"/>
        </w:rPr>
        <w:t>委托代理人无转委托权。特此委托。</w:t>
      </w:r>
    </w:p>
    <w:p w14:paraId="584ED7AC">
      <w:pPr>
        <w:snapToGrid w:val="0"/>
        <w:spacing w:line="560" w:lineRule="exact"/>
        <w:ind w:firstLine="480" w:firstLineChars="200"/>
        <w:rPr>
          <w:rFonts w:ascii="仿宋" w:hAnsi="仿宋" w:eastAsia="仿宋" w:cs="仿宋"/>
          <w:sz w:val="24"/>
        </w:rPr>
      </w:pPr>
    </w:p>
    <w:p w14:paraId="698C0404">
      <w:pPr>
        <w:snapToGrid w:val="0"/>
        <w:spacing w:line="560" w:lineRule="exact"/>
        <w:ind w:firstLine="480" w:firstLineChars="200"/>
        <w:rPr>
          <w:rFonts w:ascii="仿宋" w:hAnsi="仿宋" w:eastAsia="仿宋" w:cs="仿宋"/>
          <w:sz w:val="24"/>
        </w:rPr>
      </w:pPr>
    </w:p>
    <w:p w14:paraId="69E15A84">
      <w:pPr>
        <w:snapToGrid w:val="0"/>
        <w:spacing w:line="560" w:lineRule="exact"/>
        <w:rPr>
          <w:rFonts w:ascii="仿宋" w:hAnsi="仿宋" w:eastAsia="仿宋" w:cs="仿宋"/>
          <w:sz w:val="24"/>
        </w:rPr>
      </w:pPr>
      <w:r>
        <w:rPr>
          <w:rFonts w:hint="eastAsia" w:ascii="仿宋" w:hAnsi="仿宋" w:eastAsia="仿宋" w:cs="仿宋"/>
          <w:sz w:val="24"/>
        </w:rPr>
        <w:t xml:space="preserve">授权人(法定代表人):    （签字）         </w:t>
      </w:r>
    </w:p>
    <w:p w14:paraId="5F39E430">
      <w:pPr>
        <w:snapToGrid w:val="0"/>
        <w:spacing w:line="560" w:lineRule="exact"/>
        <w:rPr>
          <w:rFonts w:ascii="仿宋" w:hAnsi="仿宋" w:eastAsia="仿宋" w:cs="仿宋"/>
          <w:sz w:val="24"/>
        </w:rPr>
      </w:pPr>
      <w:r>
        <w:rPr>
          <w:rFonts w:hint="eastAsia" w:ascii="仿宋" w:hAnsi="仿宋" w:eastAsia="仿宋" w:cs="仿宋"/>
          <w:sz w:val="24"/>
        </w:rPr>
        <w:t xml:space="preserve">委托代理人： （签字）                   </w:t>
      </w:r>
    </w:p>
    <w:p w14:paraId="317BA29A">
      <w:pPr>
        <w:snapToGrid w:val="0"/>
        <w:spacing w:line="560" w:lineRule="exact"/>
        <w:rPr>
          <w:rFonts w:ascii="仿宋" w:hAnsi="仿宋" w:eastAsia="仿宋" w:cs="仿宋"/>
          <w:sz w:val="24"/>
        </w:rPr>
      </w:pPr>
    </w:p>
    <w:p w14:paraId="4E972307">
      <w:pPr>
        <w:snapToGrid w:val="0"/>
        <w:spacing w:line="560" w:lineRule="exact"/>
        <w:rPr>
          <w:rFonts w:ascii="仿宋" w:hAnsi="仿宋" w:eastAsia="仿宋" w:cs="仿宋"/>
          <w:sz w:val="24"/>
        </w:rPr>
      </w:pPr>
      <w:r>
        <w:rPr>
          <w:rFonts w:hint="eastAsia" w:ascii="仿宋" w:hAnsi="仿宋" w:eastAsia="仿宋" w:cs="仿宋"/>
          <w:sz w:val="24"/>
        </w:rPr>
        <w:t>供应商名称：        （盖章）</w:t>
      </w:r>
    </w:p>
    <w:p w14:paraId="4AC24F19">
      <w:pPr>
        <w:snapToGrid w:val="0"/>
        <w:spacing w:line="560" w:lineRule="exact"/>
        <w:rPr>
          <w:rFonts w:ascii="仿宋" w:hAnsi="仿宋" w:eastAsia="仿宋" w:cs="仿宋"/>
          <w:sz w:val="24"/>
        </w:rPr>
      </w:pPr>
      <w:r>
        <w:rPr>
          <w:rFonts w:hint="eastAsia" w:ascii="仿宋" w:hAnsi="仿宋" w:eastAsia="仿宋" w:cs="仿宋"/>
          <w:sz w:val="24"/>
        </w:rPr>
        <w:t>时间：</w:t>
      </w:r>
    </w:p>
    <w:p w14:paraId="13374366">
      <w:pPr>
        <w:pStyle w:val="7"/>
        <w:rPr>
          <w:rFonts w:ascii="仿宋" w:hAnsi="仿宋" w:eastAsia="仿宋" w:cs="仿宋"/>
          <w:sz w:val="24"/>
        </w:rPr>
      </w:pPr>
      <w:r>
        <w:rPr>
          <w:rFonts w:hint="eastAsia" w:ascii="仿宋" w:hAnsi="仿宋" w:eastAsia="仿宋" w:cs="仿宋"/>
        </w:rPr>
        <w:cr/>
      </w:r>
      <w:r>
        <w:rPr>
          <w:rFonts w:hint="eastAsia" w:ascii="仿宋" w:hAnsi="仿宋" w:eastAsia="仿宋" w:cs="仿宋"/>
          <w:sz w:val="24"/>
        </w:rPr>
        <w:t>注：</w:t>
      </w:r>
      <w:r>
        <w:rPr>
          <w:rFonts w:hint="eastAsia" w:ascii="仿宋" w:hAnsi="仿宋" w:eastAsia="仿宋" w:cs="仿宋"/>
          <w:sz w:val="24"/>
        </w:rPr>
        <w:cr/>
      </w:r>
      <w:r>
        <w:rPr>
          <w:rFonts w:hint="eastAsia" w:ascii="仿宋" w:hAnsi="仿宋" w:eastAsia="仿宋" w:cs="仿宋"/>
          <w:sz w:val="24"/>
        </w:rPr>
        <w:t>1.应附法定代表人/单位负责人和委托代理人的身份证明材料复印件（提供其在有效期的材料，如居民身份证正、反面复印件）。</w:t>
      </w:r>
      <w:r>
        <w:rPr>
          <w:rFonts w:hint="eastAsia" w:ascii="仿宋" w:hAnsi="仿宋" w:eastAsia="仿宋" w:cs="仿宋"/>
          <w:sz w:val="24"/>
        </w:rPr>
        <w:cr/>
      </w:r>
      <w:r>
        <w:rPr>
          <w:rFonts w:hint="eastAsia" w:ascii="仿宋" w:hAnsi="仿宋" w:eastAsia="仿宋" w:cs="仿宋"/>
          <w:sz w:val="24"/>
        </w:rPr>
        <w:t>2.身份证明材料包括居民身份证或户口本或军官证或护照等。</w:t>
      </w:r>
      <w:r>
        <w:rPr>
          <w:rFonts w:hint="eastAsia" w:ascii="仿宋" w:hAnsi="仿宋" w:eastAsia="仿宋" w:cs="仿宋"/>
          <w:sz w:val="24"/>
        </w:rPr>
        <w:cr/>
      </w:r>
      <w:r>
        <w:rPr>
          <w:rFonts w:hint="eastAsia" w:ascii="仿宋" w:hAnsi="仿宋" w:eastAsia="仿宋" w:cs="仿宋"/>
          <w:sz w:val="24"/>
        </w:rPr>
        <w:cr/>
      </w:r>
    </w:p>
    <w:p w14:paraId="24BE342E">
      <w:pPr>
        <w:pStyle w:val="3"/>
        <w:ind w:firstLine="0"/>
        <w:rPr>
          <w:rStyle w:val="39"/>
          <w:rFonts w:ascii="仿宋" w:hAnsi="仿宋" w:cs="仿宋"/>
          <w:b/>
          <w:szCs w:val="32"/>
        </w:rPr>
      </w:pPr>
      <w:r>
        <w:rPr>
          <w:rFonts w:hint="eastAsia" w:ascii="仿宋" w:hAnsi="仿宋" w:cs="仿宋"/>
          <w:szCs w:val="32"/>
        </w:rPr>
        <w:br w:type="page"/>
      </w:r>
      <w:bookmarkStart w:id="65" w:name="_Toc12967"/>
      <w:bookmarkStart w:id="66" w:name="_Toc26969"/>
      <w:bookmarkStart w:id="67" w:name="_Toc2041"/>
      <w:bookmarkStart w:id="68" w:name="_Toc23967"/>
      <w:bookmarkStart w:id="69" w:name="_Toc16435"/>
      <w:bookmarkStart w:id="70" w:name="_Toc1074"/>
      <w:r>
        <w:rPr>
          <w:rStyle w:val="39"/>
          <w:rFonts w:hint="eastAsia"/>
          <w:b/>
        </w:rPr>
        <w:t>采购需求偏离表</w:t>
      </w:r>
      <w:bookmarkEnd w:id="65"/>
      <w:bookmarkEnd w:id="66"/>
      <w:bookmarkEnd w:id="67"/>
      <w:bookmarkEnd w:id="68"/>
      <w:bookmarkEnd w:id="69"/>
      <w:bookmarkEnd w:id="70"/>
    </w:p>
    <w:p w14:paraId="0E071324">
      <w:pPr>
        <w:pStyle w:val="3"/>
        <w:numPr>
          <w:ilvl w:val="0"/>
          <w:numId w:val="0"/>
        </w:numPr>
        <w:ind w:firstLine="3534" w:firstLineChars="1100"/>
        <w:jc w:val="both"/>
        <w:rPr>
          <w:rFonts w:ascii="仿宋" w:hAnsi="仿宋" w:cs="仿宋"/>
          <w:szCs w:val="32"/>
        </w:rPr>
      </w:pPr>
      <w:r>
        <w:rPr>
          <w:rStyle w:val="39"/>
          <w:rFonts w:hint="eastAsia"/>
          <w:b/>
        </w:rPr>
        <w:t>1、技术或服务要求偏离表</w:t>
      </w:r>
    </w:p>
    <w:p w14:paraId="1D6442D6">
      <w:pPr>
        <w:pStyle w:val="7"/>
        <w:spacing w:line="300" w:lineRule="atLeast"/>
        <w:rPr>
          <w:rFonts w:ascii="仿宋" w:hAnsi="仿宋" w:eastAsia="仿宋" w:cs="仿宋"/>
          <w:kern w:val="0"/>
          <w:sz w:val="24"/>
          <w:lang w:val="zh-TW" w:eastAsia="zh-TW"/>
        </w:rPr>
      </w:pPr>
    </w:p>
    <w:tbl>
      <w:tblPr>
        <w:tblStyle w:val="18"/>
        <w:tblW w:w="9171"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8" w:type="dxa"/>
          <w:bottom w:w="0" w:type="dxa"/>
          <w:right w:w="108" w:type="dxa"/>
        </w:tblCellMar>
      </w:tblPr>
      <w:tblGrid>
        <w:gridCol w:w="1135"/>
        <w:gridCol w:w="2144"/>
        <w:gridCol w:w="2655"/>
        <w:gridCol w:w="1154"/>
        <w:gridCol w:w="2083"/>
      </w:tblGrid>
      <w:tr w14:paraId="4947202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1030"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12C81CF3">
            <w:pPr>
              <w:widowControl/>
              <w:jc w:val="center"/>
              <w:rPr>
                <w:rFonts w:ascii="仿宋" w:hAnsi="仿宋" w:eastAsia="仿宋" w:cs="仿宋"/>
                <w:b/>
                <w:kern w:val="0"/>
                <w:sz w:val="24"/>
              </w:rPr>
            </w:pPr>
            <w:r>
              <w:rPr>
                <w:rFonts w:hint="eastAsia" w:ascii="仿宋" w:hAnsi="仿宋" w:eastAsia="仿宋" w:cs="仿宋"/>
                <w:b/>
                <w:kern w:val="0"/>
                <w:sz w:val="24"/>
                <w:lang w:val="zh-TW" w:eastAsia="zh-TW"/>
              </w:rPr>
              <w:t>序号</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4CC19A82">
            <w:pPr>
              <w:widowControl/>
              <w:jc w:val="center"/>
              <w:rPr>
                <w:rFonts w:ascii="仿宋" w:hAnsi="仿宋" w:eastAsia="仿宋" w:cs="仿宋"/>
                <w:b/>
                <w:sz w:val="24"/>
              </w:rPr>
            </w:pPr>
            <w:r>
              <w:rPr>
                <w:rFonts w:hint="eastAsia" w:ascii="仿宋" w:hAnsi="仿宋" w:eastAsia="仿宋" w:cs="仿宋"/>
                <w:b/>
                <w:kern w:val="0"/>
                <w:sz w:val="24"/>
                <w:lang w:val="zh-TW" w:eastAsia="zh-TW"/>
              </w:rPr>
              <w:t>采购</w:t>
            </w:r>
            <w:r>
              <w:rPr>
                <w:rFonts w:hint="eastAsia" w:ascii="仿宋" w:hAnsi="仿宋" w:eastAsia="仿宋" w:cs="仿宋"/>
                <w:b/>
                <w:kern w:val="0"/>
                <w:sz w:val="24"/>
                <w:lang w:val="zh-TW"/>
              </w:rPr>
              <w:t>需求的</w:t>
            </w:r>
            <w:r>
              <w:rPr>
                <w:rFonts w:hint="eastAsia" w:ascii="仿宋" w:hAnsi="仿宋" w:eastAsia="仿宋" w:cs="仿宋"/>
                <w:b/>
                <w:kern w:val="0"/>
                <w:sz w:val="24"/>
                <w:lang w:val="zh-TW" w:eastAsia="zh-TW"/>
              </w:rPr>
              <w:t>要求</w:t>
            </w: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9577ED1">
            <w:pPr>
              <w:widowControl/>
              <w:jc w:val="center"/>
              <w:rPr>
                <w:rFonts w:ascii="仿宋" w:hAnsi="仿宋" w:eastAsia="仿宋" w:cs="仿宋"/>
                <w:b/>
                <w:sz w:val="24"/>
              </w:rPr>
            </w:pPr>
            <w:r>
              <w:rPr>
                <w:rFonts w:hint="eastAsia" w:ascii="仿宋" w:hAnsi="仿宋" w:eastAsia="仿宋" w:cs="仿宋"/>
                <w:b/>
                <w:kern w:val="0"/>
                <w:sz w:val="24"/>
              </w:rPr>
              <w:t>响应文件</w:t>
            </w:r>
            <w:r>
              <w:rPr>
                <w:rFonts w:hint="eastAsia" w:ascii="仿宋" w:hAnsi="仿宋" w:eastAsia="仿宋" w:cs="仿宋"/>
                <w:b/>
                <w:kern w:val="0"/>
                <w:sz w:val="24"/>
                <w:lang w:val="zh-TW" w:eastAsia="zh-TW"/>
              </w:rPr>
              <w:t>响应情况</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C93B7B1">
            <w:pPr>
              <w:widowControl/>
              <w:jc w:val="center"/>
              <w:rPr>
                <w:rFonts w:ascii="仿宋" w:hAnsi="仿宋" w:eastAsia="仿宋" w:cs="仿宋"/>
                <w:b/>
                <w:sz w:val="24"/>
              </w:rPr>
            </w:pPr>
            <w:r>
              <w:rPr>
                <w:rFonts w:hint="eastAsia" w:ascii="仿宋" w:hAnsi="仿宋" w:eastAsia="仿宋" w:cs="仿宋"/>
                <w:b/>
                <w:sz w:val="24"/>
                <w:lang w:val="zh-TW" w:eastAsia="zh-TW"/>
              </w:rPr>
              <w:t>偏离情况</w:t>
            </w:r>
          </w:p>
        </w:tc>
        <w:tc>
          <w:tcPr>
            <w:tcW w:w="20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3CA699D">
            <w:pPr>
              <w:jc w:val="center"/>
              <w:rPr>
                <w:rFonts w:ascii="仿宋" w:hAnsi="仿宋" w:eastAsia="仿宋" w:cs="仿宋"/>
                <w:b/>
                <w:sz w:val="24"/>
              </w:rPr>
            </w:pPr>
            <w:r>
              <w:rPr>
                <w:rFonts w:hint="eastAsia" w:ascii="仿宋" w:hAnsi="仿宋" w:eastAsia="仿宋" w:cs="仿宋"/>
                <w:b/>
                <w:sz w:val="24"/>
                <w:lang w:val="zh-TW" w:eastAsia="zh-TW"/>
              </w:rPr>
              <w:t>佐证材料对应</w:t>
            </w:r>
            <w:r>
              <w:rPr>
                <w:rFonts w:hint="eastAsia" w:ascii="仿宋" w:hAnsi="仿宋" w:eastAsia="仿宋" w:cs="仿宋"/>
                <w:b/>
                <w:sz w:val="24"/>
                <w:lang w:val="zh-TW"/>
              </w:rPr>
              <w:t>响应文件</w:t>
            </w:r>
            <w:r>
              <w:rPr>
                <w:rFonts w:hint="eastAsia" w:ascii="仿宋" w:hAnsi="仿宋" w:eastAsia="仿宋" w:cs="仿宋"/>
                <w:b/>
                <w:sz w:val="24"/>
                <w:lang w:val="zh-TW" w:eastAsia="zh-TW"/>
              </w:rPr>
              <w:t>页码</w:t>
            </w:r>
          </w:p>
        </w:tc>
      </w:tr>
      <w:tr w14:paraId="5407721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309"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FB1D6C4">
            <w:pPr>
              <w:jc w:val="center"/>
              <w:rPr>
                <w:rFonts w:ascii="仿宋" w:hAnsi="仿宋" w:eastAsia="仿宋" w:cs="仿宋"/>
                <w:sz w:val="24"/>
              </w:rPr>
            </w:pP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53488442">
            <w:pPr>
              <w:widowControl/>
              <w:jc w:val="left"/>
              <w:rPr>
                <w:rFonts w:ascii="仿宋" w:hAnsi="仿宋" w:eastAsia="仿宋" w:cs="仿宋"/>
                <w:sz w:val="24"/>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84E7E01">
            <w:pPr>
              <w:rPr>
                <w:rFonts w:ascii="仿宋" w:hAnsi="仿宋" w:eastAsia="仿宋" w:cs="仿宋"/>
                <w:sz w:val="24"/>
              </w:rPr>
            </w:pPr>
          </w:p>
        </w:tc>
        <w:tc>
          <w:tcPr>
            <w:tcW w:w="115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0E9D52FA">
            <w:pPr>
              <w:jc w:val="center"/>
              <w:rPr>
                <w:rFonts w:ascii="仿宋" w:hAnsi="仿宋" w:eastAsia="仿宋" w:cs="仿宋"/>
                <w:sz w:val="24"/>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1044BCFA">
            <w:pPr>
              <w:rPr>
                <w:rFonts w:ascii="仿宋" w:hAnsi="仿宋" w:eastAsia="仿宋" w:cs="仿宋"/>
                <w:sz w:val="24"/>
              </w:rPr>
            </w:pPr>
          </w:p>
        </w:tc>
      </w:tr>
      <w:tr w14:paraId="3723E07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384"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A358FE4">
            <w:pPr>
              <w:jc w:val="center"/>
              <w:rPr>
                <w:rFonts w:ascii="仿宋" w:hAnsi="仿宋" w:eastAsia="仿宋" w:cs="仿宋"/>
                <w:sz w:val="24"/>
              </w:rPr>
            </w:pP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65A97184">
            <w:pPr>
              <w:rPr>
                <w:rFonts w:ascii="仿宋" w:hAnsi="仿宋" w:eastAsia="仿宋" w:cs="仿宋"/>
                <w:sz w:val="24"/>
              </w:rPr>
            </w:pPr>
          </w:p>
        </w:tc>
        <w:tc>
          <w:tcPr>
            <w:tcW w:w="265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76043ABE">
            <w:pPr>
              <w:rPr>
                <w:rFonts w:ascii="仿宋" w:hAnsi="仿宋" w:eastAsia="仿宋" w:cs="仿宋"/>
                <w:sz w:val="24"/>
              </w:rPr>
            </w:pPr>
          </w:p>
        </w:tc>
        <w:tc>
          <w:tcPr>
            <w:tcW w:w="115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49F65C0C">
            <w:pPr>
              <w:jc w:val="center"/>
              <w:rPr>
                <w:rFonts w:ascii="仿宋" w:hAnsi="仿宋" w:eastAsia="仿宋" w:cs="仿宋"/>
                <w:sz w:val="24"/>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58027D19">
            <w:pPr>
              <w:rPr>
                <w:rFonts w:ascii="仿宋" w:hAnsi="仿宋" w:eastAsia="仿宋" w:cs="仿宋"/>
                <w:sz w:val="24"/>
              </w:rPr>
            </w:pPr>
          </w:p>
        </w:tc>
      </w:tr>
      <w:tr w14:paraId="7D29ED6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369"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8679F8E">
            <w:pPr>
              <w:jc w:val="center"/>
              <w:rPr>
                <w:rFonts w:ascii="仿宋" w:hAnsi="仿宋" w:eastAsia="仿宋" w:cs="仿宋"/>
                <w:sz w:val="24"/>
              </w:rPr>
            </w:pP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58EB67F">
            <w:pPr>
              <w:widowControl/>
              <w:rPr>
                <w:rFonts w:ascii="仿宋" w:hAnsi="仿宋" w:eastAsia="仿宋" w:cs="仿宋"/>
                <w:sz w:val="24"/>
              </w:rPr>
            </w:pPr>
          </w:p>
        </w:tc>
        <w:tc>
          <w:tcPr>
            <w:tcW w:w="265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09347A59">
            <w:pPr>
              <w:widowControl/>
              <w:jc w:val="left"/>
              <w:rPr>
                <w:rFonts w:ascii="仿宋" w:hAnsi="仿宋" w:eastAsia="仿宋" w:cs="仿宋"/>
                <w:sz w:val="24"/>
              </w:rPr>
            </w:pPr>
          </w:p>
        </w:tc>
        <w:tc>
          <w:tcPr>
            <w:tcW w:w="115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5AD7D31C">
            <w:pPr>
              <w:jc w:val="center"/>
              <w:rPr>
                <w:rFonts w:ascii="仿宋" w:hAnsi="仿宋" w:eastAsia="仿宋" w:cs="仿宋"/>
                <w:sz w:val="24"/>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0FDA56F9">
            <w:pPr>
              <w:rPr>
                <w:rFonts w:ascii="仿宋" w:hAnsi="仿宋" w:eastAsia="仿宋" w:cs="仿宋"/>
                <w:sz w:val="24"/>
              </w:rPr>
            </w:pPr>
          </w:p>
        </w:tc>
      </w:tr>
    </w:tbl>
    <w:p w14:paraId="1BB4DEC6">
      <w:pPr>
        <w:spacing w:line="360" w:lineRule="auto"/>
        <w:jc w:val="left"/>
        <w:rPr>
          <w:rFonts w:ascii="仿宋" w:hAnsi="仿宋" w:eastAsia="仿宋" w:cs="仿宋"/>
          <w:bCs/>
          <w:sz w:val="24"/>
        </w:rPr>
      </w:pPr>
    </w:p>
    <w:p w14:paraId="42FB4CF6">
      <w:pPr>
        <w:spacing w:line="360" w:lineRule="auto"/>
        <w:jc w:val="left"/>
        <w:rPr>
          <w:rFonts w:ascii="仿宋" w:hAnsi="仿宋" w:eastAsia="仿宋" w:cs="仿宋"/>
          <w:bCs/>
          <w:sz w:val="24"/>
        </w:rPr>
      </w:pPr>
      <w:r>
        <w:rPr>
          <w:rFonts w:hint="eastAsia" w:ascii="仿宋" w:hAnsi="仿宋" w:eastAsia="仿宋" w:cs="仿宋"/>
          <w:bCs/>
          <w:sz w:val="24"/>
        </w:rPr>
        <w:t>填表说明：</w:t>
      </w:r>
      <w:r>
        <w:rPr>
          <w:rFonts w:hint="eastAsia" w:ascii="仿宋" w:hAnsi="仿宋" w:eastAsia="仿宋" w:cs="仿宋"/>
          <w:bCs/>
          <w:sz w:val="24"/>
        </w:rPr>
        <w:cr/>
      </w:r>
      <w:r>
        <w:rPr>
          <w:rFonts w:hint="eastAsia" w:ascii="仿宋" w:hAnsi="仿宋" w:eastAsia="仿宋" w:cs="仿宋"/>
          <w:bCs/>
          <w:sz w:val="24"/>
        </w:rPr>
        <w:t>1.供应商必须按采购需求的内容据实填写，不得虚假响应，否则将取消其谈判或成交资格并按规定追究其相关责任。</w:t>
      </w:r>
      <w:r>
        <w:rPr>
          <w:rFonts w:hint="eastAsia" w:ascii="仿宋" w:hAnsi="仿宋" w:eastAsia="仿宋" w:cs="仿宋"/>
          <w:bCs/>
          <w:sz w:val="24"/>
        </w:rPr>
        <w:cr/>
      </w:r>
      <w:r>
        <w:rPr>
          <w:rFonts w:hint="eastAsia" w:ascii="仿宋" w:hAnsi="仿宋" w:eastAsia="仿宋" w:cs="仿宋"/>
          <w:bCs/>
          <w:sz w:val="24"/>
        </w:rPr>
        <w:t>2.偏离情况请填写“无偏离”、“正偏离”或“负偏离”。</w:t>
      </w:r>
      <w:r>
        <w:rPr>
          <w:rFonts w:hint="eastAsia" w:ascii="仿宋" w:hAnsi="仿宋" w:eastAsia="仿宋" w:cs="仿宋"/>
          <w:bCs/>
          <w:sz w:val="24"/>
        </w:rPr>
        <w:cr/>
      </w:r>
      <w:r>
        <w:rPr>
          <w:rFonts w:hint="eastAsia" w:ascii="仿宋" w:hAnsi="仿宋" w:eastAsia="仿宋" w:cs="仿宋"/>
          <w:bCs/>
          <w:sz w:val="24"/>
        </w:rPr>
        <w:t>3.需提供的佐证材料，包括但不仅限于(......)等。</w:t>
      </w:r>
      <w:r>
        <w:rPr>
          <w:rFonts w:hint="eastAsia" w:ascii="仿宋" w:hAnsi="仿宋" w:eastAsia="仿宋" w:cs="仿宋"/>
          <w:bCs/>
          <w:sz w:val="24"/>
        </w:rPr>
        <w:cr/>
      </w:r>
    </w:p>
    <w:p w14:paraId="6DE404D2">
      <w:pPr>
        <w:pStyle w:val="16"/>
        <w:ind w:firstLine="0"/>
        <w:rPr>
          <w:rFonts w:ascii="仿宋" w:hAnsi="仿宋" w:eastAsia="仿宋" w:cs="仿宋"/>
          <w:lang w:val="zh-TW" w:eastAsia="zh-TW"/>
        </w:rPr>
      </w:pPr>
    </w:p>
    <w:p w14:paraId="35A3B39B">
      <w:pPr>
        <w:snapToGrid w:val="0"/>
        <w:spacing w:line="560" w:lineRule="exact"/>
        <w:rPr>
          <w:rFonts w:ascii="仿宋" w:hAnsi="仿宋" w:eastAsia="仿宋" w:cs="仿宋"/>
          <w:sz w:val="24"/>
        </w:rPr>
      </w:pPr>
      <w:r>
        <w:rPr>
          <w:rFonts w:hint="eastAsia" w:ascii="仿宋" w:hAnsi="仿宋" w:eastAsia="仿宋" w:cs="仿宋"/>
          <w:sz w:val="24"/>
        </w:rPr>
        <w:t>供应商名称：        （盖章）</w:t>
      </w:r>
    </w:p>
    <w:p w14:paraId="73D5C33A">
      <w:pPr>
        <w:snapToGrid w:val="0"/>
        <w:spacing w:line="560" w:lineRule="exact"/>
        <w:rPr>
          <w:rFonts w:ascii="仿宋" w:hAnsi="仿宋" w:eastAsia="仿宋" w:cs="仿宋"/>
          <w:sz w:val="24"/>
        </w:rPr>
      </w:pPr>
      <w:r>
        <w:rPr>
          <w:rFonts w:hint="eastAsia" w:ascii="仿宋" w:hAnsi="仿宋" w:eastAsia="仿宋" w:cs="仿宋"/>
          <w:sz w:val="24"/>
        </w:rPr>
        <w:t>时间：</w:t>
      </w:r>
    </w:p>
    <w:p w14:paraId="312A199C">
      <w:pPr>
        <w:pStyle w:val="30"/>
        <w:jc w:val="center"/>
        <w:rPr>
          <w:rFonts w:ascii="仿宋" w:hAnsi="仿宋" w:eastAsia="仿宋" w:cs="仿宋"/>
          <w:color w:val="auto"/>
          <w:sz w:val="32"/>
          <w:szCs w:val="32"/>
        </w:rPr>
      </w:pPr>
    </w:p>
    <w:p w14:paraId="615FCF87">
      <w:pPr>
        <w:pStyle w:val="3"/>
        <w:numPr>
          <w:ilvl w:val="0"/>
          <w:numId w:val="0"/>
        </w:numPr>
        <w:ind w:firstLine="3534" w:firstLineChars="1100"/>
        <w:jc w:val="both"/>
        <w:rPr>
          <w:rStyle w:val="39"/>
          <w:b/>
        </w:rPr>
      </w:pPr>
    </w:p>
    <w:p w14:paraId="0853D2E0">
      <w:pPr>
        <w:pStyle w:val="3"/>
        <w:numPr>
          <w:ilvl w:val="0"/>
          <w:numId w:val="0"/>
        </w:numPr>
        <w:ind w:firstLine="3534" w:firstLineChars="1100"/>
        <w:jc w:val="both"/>
        <w:rPr>
          <w:rStyle w:val="39"/>
          <w:b/>
        </w:rPr>
      </w:pPr>
    </w:p>
    <w:p w14:paraId="5014DB5C">
      <w:pPr>
        <w:pStyle w:val="3"/>
        <w:numPr>
          <w:ilvl w:val="0"/>
          <w:numId w:val="0"/>
        </w:numPr>
        <w:ind w:firstLine="3534" w:firstLineChars="1100"/>
        <w:jc w:val="both"/>
        <w:rPr>
          <w:rStyle w:val="39"/>
          <w:b/>
        </w:rPr>
      </w:pPr>
    </w:p>
    <w:p w14:paraId="64E90E23">
      <w:pPr>
        <w:pStyle w:val="3"/>
        <w:numPr>
          <w:ilvl w:val="0"/>
          <w:numId w:val="0"/>
        </w:numPr>
        <w:ind w:firstLine="3534" w:firstLineChars="1100"/>
        <w:jc w:val="both"/>
        <w:rPr>
          <w:rStyle w:val="39"/>
          <w:b/>
        </w:rPr>
      </w:pPr>
    </w:p>
    <w:p w14:paraId="1F217B45">
      <w:pPr>
        <w:pStyle w:val="3"/>
        <w:numPr>
          <w:ilvl w:val="0"/>
          <w:numId w:val="0"/>
        </w:numPr>
        <w:ind w:firstLine="3534" w:firstLineChars="1100"/>
        <w:jc w:val="both"/>
        <w:rPr>
          <w:rStyle w:val="39"/>
          <w:b/>
        </w:rPr>
      </w:pPr>
    </w:p>
    <w:p w14:paraId="356321DF">
      <w:pPr>
        <w:pStyle w:val="3"/>
        <w:numPr>
          <w:ilvl w:val="0"/>
          <w:numId w:val="0"/>
        </w:numPr>
        <w:ind w:firstLine="3534" w:firstLineChars="1100"/>
        <w:jc w:val="both"/>
        <w:rPr>
          <w:rStyle w:val="39"/>
          <w:b/>
        </w:rPr>
      </w:pPr>
    </w:p>
    <w:p w14:paraId="2331287A">
      <w:pPr>
        <w:pStyle w:val="3"/>
        <w:numPr>
          <w:ilvl w:val="0"/>
          <w:numId w:val="0"/>
        </w:numPr>
        <w:ind w:firstLine="3534" w:firstLineChars="1100"/>
        <w:jc w:val="both"/>
        <w:rPr>
          <w:rStyle w:val="39"/>
          <w:b/>
        </w:rPr>
      </w:pPr>
    </w:p>
    <w:p w14:paraId="0FBF74A4">
      <w:pPr>
        <w:pStyle w:val="3"/>
        <w:numPr>
          <w:ilvl w:val="0"/>
          <w:numId w:val="0"/>
        </w:numPr>
        <w:ind w:firstLine="3534" w:firstLineChars="1100"/>
        <w:jc w:val="both"/>
        <w:rPr>
          <w:rStyle w:val="39"/>
          <w:b/>
        </w:rPr>
      </w:pPr>
    </w:p>
    <w:p w14:paraId="209FEA47">
      <w:pPr>
        <w:pStyle w:val="3"/>
        <w:numPr>
          <w:ilvl w:val="0"/>
          <w:numId w:val="0"/>
        </w:numPr>
        <w:ind w:firstLine="3534" w:firstLineChars="1100"/>
        <w:jc w:val="both"/>
        <w:rPr>
          <w:rFonts w:ascii="仿宋" w:hAnsi="仿宋" w:cs="仿宋"/>
          <w:szCs w:val="32"/>
        </w:rPr>
      </w:pPr>
      <w:r>
        <w:rPr>
          <w:rStyle w:val="39"/>
          <w:rFonts w:hint="eastAsia"/>
          <w:b/>
        </w:rPr>
        <w:t>2、商务要求偏离表</w:t>
      </w:r>
    </w:p>
    <w:p w14:paraId="590C3395">
      <w:pPr>
        <w:pStyle w:val="7"/>
        <w:spacing w:line="300" w:lineRule="atLeast"/>
        <w:rPr>
          <w:rFonts w:ascii="仿宋" w:hAnsi="仿宋" w:eastAsia="仿宋" w:cs="仿宋"/>
          <w:kern w:val="0"/>
          <w:sz w:val="24"/>
          <w:lang w:val="zh-TW" w:eastAsia="zh-TW"/>
        </w:rPr>
      </w:pPr>
    </w:p>
    <w:tbl>
      <w:tblPr>
        <w:tblStyle w:val="18"/>
        <w:tblW w:w="7088"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8" w:type="dxa"/>
          <w:bottom w:w="0" w:type="dxa"/>
          <w:right w:w="108" w:type="dxa"/>
        </w:tblCellMar>
      </w:tblPr>
      <w:tblGrid>
        <w:gridCol w:w="1135"/>
        <w:gridCol w:w="2144"/>
        <w:gridCol w:w="2655"/>
        <w:gridCol w:w="1154"/>
      </w:tblGrid>
      <w:tr w14:paraId="1F38BDD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1030"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1083FACA">
            <w:pPr>
              <w:widowControl/>
              <w:jc w:val="center"/>
              <w:rPr>
                <w:rFonts w:ascii="仿宋" w:hAnsi="仿宋" w:eastAsia="仿宋" w:cs="仿宋"/>
                <w:b/>
                <w:kern w:val="0"/>
                <w:sz w:val="24"/>
              </w:rPr>
            </w:pPr>
            <w:r>
              <w:rPr>
                <w:rFonts w:hint="eastAsia" w:ascii="仿宋" w:hAnsi="仿宋" w:eastAsia="仿宋" w:cs="仿宋"/>
                <w:b/>
                <w:kern w:val="0"/>
                <w:sz w:val="24"/>
                <w:lang w:val="zh-TW" w:eastAsia="zh-TW"/>
              </w:rPr>
              <w:t>序号</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7CA4C403">
            <w:pPr>
              <w:widowControl/>
              <w:jc w:val="center"/>
              <w:rPr>
                <w:rFonts w:ascii="仿宋" w:hAnsi="仿宋" w:eastAsia="仿宋" w:cs="仿宋"/>
                <w:b/>
                <w:sz w:val="24"/>
              </w:rPr>
            </w:pPr>
            <w:r>
              <w:rPr>
                <w:rFonts w:hint="eastAsia" w:ascii="仿宋" w:hAnsi="仿宋" w:eastAsia="仿宋" w:cs="仿宋"/>
                <w:b/>
                <w:kern w:val="0"/>
                <w:sz w:val="24"/>
                <w:lang w:val="zh-TW"/>
              </w:rPr>
              <w:t>谈判文件商务</w:t>
            </w:r>
            <w:r>
              <w:rPr>
                <w:rFonts w:hint="eastAsia" w:ascii="仿宋" w:hAnsi="仿宋" w:eastAsia="仿宋" w:cs="仿宋"/>
                <w:b/>
                <w:kern w:val="0"/>
                <w:sz w:val="24"/>
                <w:lang w:val="zh-TW" w:eastAsia="zh-TW"/>
              </w:rPr>
              <w:t>要求</w:t>
            </w: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19A59A8">
            <w:pPr>
              <w:widowControl/>
              <w:jc w:val="center"/>
              <w:rPr>
                <w:rFonts w:ascii="仿宋" w:hAnsi="仿宋" w:eastAsia="仿宋" w:cs="仿宋"/>
                <w:b/>
                <w:sz w:val="24"/>
              </w:rPr>
            </w:pPr>
            <w:r>
              <w:rPr>
                <w:rFonts w:hint="eastAsia" w:ascii="仿宋" w:hAnsi="仿宋" w:eastAsia="仿宋" w:cs="仿宋"/>
                <w:b/>
                <w:kern w:val="0"/>
                <w:sz w:val="24"/>
              </w:rPr>
              <w:t>响应文件</w:t>
            </w:r>
            <w:r>
              <w:rPr>
                <w:rFonts w:hint="eastAsia" w:ascii="仿宋" w:hAnsi="仿宋" w:eastAsia="仿宋" w:cs="仿宋"/>
                <w:b/>
                <w:kern w:val="0"/>
                <w:sz w:val="24"/>
                <w:lang w:val="zh-TW" w:eastAsia="zh-TW"/>
              </w:rPr>
              <w:t>响应情况</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AAAC7D5">
            <w:pPr>
              <w:widowControl/>
              <w:jc w:val="center"/>
              <w:rPr>
                <w:rFonts w:ascii="仿宋" w:hAnsi="仿宋" w:eastAsia="仿宋" w:cs="仿宋"/>
                <w:b/>
                <w:sz w:val="24"/>
              </w:rPr>
            </w:pPr>
            <w:r>
              <w:rPr>
                <w:rFonts w:hint="eastAsia" w:ascii="仿宋" w:hAnsi="仿宋" w:eastAsia="仿宋" w:cs="仿宋"/>
                <w:b/>
                <w:sz w:val="24"/>
                <w:lang w:val="zh-TW" w:eastAsia="zh-TW"/>
              </w:rPr>
              <w:t>偏离情况</w:t>
            </w:r>
          </w:p>
        </w:tc>
      </w:tr>
      <w:tr w14:paraId="28827BD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309"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52CB33B">
            <w:pPr>
              <w:jc w:val="center"/>
              <w:rPr>
                <w:rFonts w:ascii="仿宋" w:hAnsi="仿宋" w:eastAsia="仿宋" w:cs="仿宋"/>
                <w:sz w:val="24"/>
              </w:rPr>
            </w:pP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67EE0FCA">
            <w:pPr>
              <w:widowControl/>
              <w:jc w:val="left"/>
              <w:rPr>
                <w:rFonts w:ascii="仿宋" w:hAnsi="仿宋" w:eastAsia="仿宋" w:cs="仿宋"/>
                <w:sz w:val="24"/>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51525F1">
            <w:pPr>
              <w:rPr>
                <w:rFonts w:ascii="仿宋" w:hAnsi="仿宋" w:eastAsia="仿宋" w:cs="仿宋"/>
                <w:sz w:val="24"/>
              </w:rPr>
            </w:pPr>
          </w:p>
        </w:tc>
        <w:tc>
          <w:tcPr>
            <w:tcW w:w="115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0BA4D92A">
            <w:pPr>
              <w:jc w:val="center"/>
              <w:rPr>
                <w:rFonts w:ascii="仿宋" w:hAnsi="仿宋" w:eastAsia="仿宋" w:cs="仿宋"/>
                <w:sz w:val="24"/>
              </w:rPr>
            </w:pPr>
          </w:p>
        </w:tc>
      </w:tr>
      <w:tr w14:paraId="7E6B4A9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384"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FEF1836">
            <w:pPr>
              <w:jc w:val="center"/>
              <w:rPr>
                <w:rFonts w:ascii="仿宋" w:hAnsi="仿宋" w:eastAsia="仿宋" w:cs="仿宋"/>
                <w:sz w:val="24"/>
              </w:rPr>
            </w:pP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67BABA34">
            <w:pPr>
              <w:rPr>
                <w:rFonts w:ascii="仿宋" w:hAnsi="仿宋" w:eastAsia="仿宋" w:cs="仿宋"/>
                <w:sz w:val="24"/>
              </w:rPr>
            </w:pPr>
          </w:p>
        </w:tc>
        <w:tc>
          <w:tcPr>
            <w:tcW w:w="265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6E4D94A4">
            <w:pPr>
              <w:rPr>
                <w:rFonts w:ascii="仿宋" w:hAnsi="仿宋" w:eastAsia="仿宋" w:cs="仿宋"/>
                <w:sz w:val="24"/>
              </w:rPr>
            </w:pPr>
          </w:p>
        </w:tc>
        <w:tc>
          <w:tcPr>
            <w:tcW w:w="115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44AA514B">
            <w:pPr>
              <w:jc w:val="center"/>
              <w:rPr>
                <w:rFonts w:ascii="仿宋" w:hAnsi="仿宋" w:eastAsia="仿宋" w:cs="仿宋"/>
                <w:sz w:val="24"/>
              </w:rPr>
            </w:pPr>
          </w:p>
        </w:tc>
      </w:tr>
      <w:tr w14:paraId="779C0CF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369"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FB99F10">
            <w:pPr>
              <w:jc w:val="center"/>
              <w:rPr>
                <w:rFonts w:ascii="仿宋" w:hAnsi="仿宋" w:eastAsia="仿宋" w:cs="仿宋"/>
                <w:sz w:val="24"/>
              </w:rPr>
            </w:pP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7B76DB3">
            <w:pPr>
              <w:widowControl/>
              <w:rPr>
                <w:rFonts w:ascii="仿宋" w:hAnsi="仿宋" w:eastAsia="仿宋" w:cs="仿宋"/>
                <w:sz w:val="24"/>
              </w:rPr>
            </w:pPr>
          </w:p>
        </w:tc>
        <w:tc>
          <w:tcPr>
            <w:tcW w:w="265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5AE99333">
            <w:pPr>
              <w:widowControl/>
              <w:jc w:val="left"/>
              <w:rPr>
                <w:rFonts w:ascii="仿宋" w:hAnsi="仿宋" w:eastAsia="仿宋" w:cs="仿宋"/>
                <w:sz w:val="24"/>
              </w:rPr>
            </w:pPr>
          </w:p>
        </w:tc>
        <w:tc>
          <w:tcPr>
            <w:tcW w:w="115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0469DDBF">
            <w:pPr>
              <w:jc w:val="center"/>
              <w:rPr>
                <w:rFonts w:ascii="仿宋" w:hAnsi="仿宋" w:eastAsia="仿宋" w:cs="仿宋"/>
                <w:sz w:val="24"/>
              </w:rPr>
            </w:pPr>
          </w:p>
        </w:tc>
      </w:tr>
    </w:tbl>
    <w:p w14:paraId="33A2A95E">
      <w:pPr>
        <w:spacing w:line="360" w:lineRule="auto"/>
        <w:jc w:val="left"/>
        <w:rPr>
          <w:rFonts w:ascii="仿宋" w:hAnsi="仿宋" w:eastAsia="仿宋" w:cs="仿宋"/>
          <w:bCs/>
          <w:sz w:val="24"/>
        </w:rPr>
      </w:pPr>
    </w:p>
    <w:p w14:paraId="216E34B5">
      <w:pPr>
        <w:spacing w:line="360" w:lineRule="auto"/>
        <w:jc w:val="left"/>
        <w:rPr>
          <w:rFonts w:ascii="仿宋" w:hAnsi="仿宋" w:eastAsia="仿宋" w:cs="仿宋"/>
          <w:bCs/>
          <w:sz w:val="24"/>
        </w:rPr>
      </w:pPr>
      <w:r>
        <w:rPr>
          <w:rFonts w:hint="eastAsia" w:ascii="仿宋" w:hAnsi="仿宋" w:eastAsia="仿宋" w:cs="仿宋"/>
          <w:bCs/>
          <w:sz w:val="24"/>
        </w:rPr>
        <w:t>填表说明：</w:t>
      </w:r>
      <w:r>
        <w:rPr>
          <w:rFonts w:hint="eastAsia" w:ascii="仿宋" w:hAnsi="仿宋" w:eastAsia="仿宋" w:cs="仿宋"/>
          <w:bCs/>
          <w:sz w:val="24"/>
        </w:rPr>
        <w:cr/>
      </w:r>
      <w:r>
        <w:rPr>
          <w:rFonts w:hint="eastAsia" w:ascii="仿宋" w:hAnsi="仿宋" w:eastAsia="仿宋" w:cs="仿宋"/>
          <w:bCs/>
          <w:sz w:val="24"/>
        </w:rPr>
        <w:t>1.供应商必须按商务要求的内容据实填写，不得虚假响应，否则将取消其谈判或成交资格并按规定追究其相关责任。</w:t>
      </w:r>
      <w:r>
        <w:rPr>
          <w:rFonts w:hint="eastAsia" w:ascii="仿宋" w:hAnsi="仿宋" w:eastAsia="仿宋" w:cs="仿宋"/>
          <w:bCs/>
          <w:sz w:val="24"/>
        </w:rPr>
        <w:cr/>
      </w:r>
      <w:r>
        <w:rPr>
          <w:rFonts w:hint="eastAsia" w:ascii="仿宋" w:hAnsi="仿宋" w:eastAsia="仿宋" w:cs="仿宋"/>
          <w:bCs/>
          <w:sz w:val="24"/>
        </w:rPr>
        <w:t>2.偏离情况请填写“无偏离”、“正偏离”或“负偏离”。</w:t>
      </w:r>
      <w:r>
        <w:rPr>
          <w:rFonts w:hint="eastAsia" w:ascii="仿宋" w:hAnsi="仿宋" w:eastAsia="仿宋" w:cs="仿宋"/>
          <w:bCs/>
          <w:sz w:val="24"/>
        </w:rPr>
        <w:cr/>
      </w:r>
    </w:p>
    <w:p w14:paraId="14F45F99">
      <w:pPr>
        <w:pStyle w:val="16"/>
        <w:ind w:firstLine="0"/>
        <w:rPr>
          <w:rFonts w:ascii="仿宋" w:hAnsi="仿宋" w:eastAsia="仿宋" w:cs="仿宋"/>
          <w:lang w:val="zh-TW" w:eastAsia="zh-TW"/>
        </w:rPr>
      </w:pPr>
    </w:p>
    <w:p w14:paraId="5902CCA4">
      <w:pPr>
        <w:snapToGrid w:val="0"/>
        <w:spacing w:line="560" w:lineRule="exact"/>
        <w:rPr>
          <w:rFonts w:ascii="仿宋" w:hAnsi="仿宋" w:eastAsia="仿宋" w:cs="仿宋"/>
          <w:sz w:val="24"/>
        </w:rPr>
      </w:pPr>
      <w:r>
        <w:rPr>
          <w:rFonts w:hint="eastAsia" w:ascii="仿宋" w:hAnsi="仿宋" w:eastAsia="仿宋" w:cs="仿宋"/>
          <w:sz w:val="24"/>
        </w:rPr>
        <w:t>供应商名称：        （盖章）</w:t>
      </w:r>
    </w:p>
    <w:p w14:paraId="6DE42A16">
      <w:pPr>
        <w:snapToGrid w:val="0"/>
        <w:spacing w:line="560" w:lineRule="exact"/>
        <w:rPr>
          <w:rFonts w:ascii="仿宋" w:hAnsi="仿宋" w:eastAsia="仿宋" w:cs="仿宋"/>
          <w:sz w:val="24"/>
        </w:rPr>
      </w:pPr>
      <w:r>
        <w:rPr>
          <w:rFonts w:hint="eastAsia" w:ascii="仿宋" w:hAnsi="仿宋" w:eastAsia="仿宋" w:cs="仿宋"/>
          <w:sz w:val="24"/>
        </w:rPr>
        <w:t>时间：</w:t>
      </w:r>
    </w:p>
    <w:p w14:paraId="2F9897ED">
      <w:pPr>
        <w:pStyle w:val="30"/>
        <w:jc w:val="center"/>
        <w:rPr>
          <w:rFonts w:ascii="仿宋" w:hAnsi="仿宋" w:eastAsia="仿宋" w:cs="仿宋"/>
          <w:color w:val="auto"/>
          <w:sz w:val="32"/>
          <w:szCs w:val="32"/>
        </w:rPr>
      </w:pPr>
    </w:p>
    <w:p w14:paraId="15E7C3AD">
      <w:pPr>
        <w:pStyle w:val="30"/>
        <w:jc w:val="center"/>
        <w:rPr>
          <w:rFonts w:ascii="仿宋" w:hAnsi="仿宋" w:eastAsia="仿宋" w:cs="仿宋"/>
          <w:color w:val="auto"/>
          <w:sz w:val="32"/>
          <w:szCs w:val="32"/>
        </w:rPr>
      </w:pPr>
      <w:r>
        <w:rPr>
          <w:rFonts w:hint="eastAsia" w:ascii="仿宋" w:hAnsi="仿宋" w:cs="仿宋"/>
          <w:szCs w:val="32"/>
        </w:rPr>
        <w:br w:type="page"/>
      </w:r>
    </w:p>
    <w:p w14:paraId="7AA836BC">
      <w:pPr>
        <w:pStyle w:val="3"/>
        <w:numPr>
          <w:ilvl w:val="0"/>
          <w:numId w:val="0"/>
        </w:numPr>
        <w:jc w:val="both"/>
        <w:rPr>
          <w:rFonts w:ascii="仿宋" w:hAnsi="仿宋" w:cs="仿宋"/>
          <w:bCs/>
          <w:szCs w:val="32"/>
        </w:rPr>
      </w:pPr>
      <w:bookmarkStart w:id="71" w:name="_Toc31686"/>
      <w:bookmarkStart w:id="72" w:name="_Toc26839"/>
      <w:bookmarkStart w:id="73" w:name="_Toc28634"/>
      <w:bookmarkStart w:id="74" w:name="_Toc1369"/>
      <w:bookmarkStart w:id="75" w:name="_Toc21082"/>
      <w:bookmarkStart w:id="76" w:name="_Toc24806"/>
      <w:r>
        <w:rPr>
          <w:rFonts w:hint="eastAsia" w:ascii="仿宋" w:hAnsi="仿宋" w:cs="仿宋"/>
          <w:szCs w:val="32"/>
        </w:rPr>
        <w:t>七、</w:t>
      </w:r>
      <w:r>
        <w:rPr>
          <w:rStyle w:val="39"/>
          <w:rFonts w:hint="eastAsia"/>
          <w:b/>
        </w:rPr>
        <w:t>评分需要提供的证明材料</w:t>
      </w:r>
      <w:bookmarkEnd w:id="71"/>
      <w:bookmarkEnd w:id="72"/>
      <w:bookmarkEnd w:id="73"/>
      <w:bookmarkEnd w:id="74"/>
      <w:bookmarkEnd w:id="75"/>
      <w:bookmarkEnd w:id="76"/>
    </w:p>
    <w:p w14:paraId="173FE2A4">
      <w:pPr>
        <w:pStyle w:val="30"/>
        <w:ind w:firstLine="480" w:firstLineChars="200"/>
        <w:jc w:val="both"/>
        <w:rPr>
          <w:rFonts w:ascii="仿宋" w:hAnsi="仿宋" w:eastAsia="仿宋" w:cs="仿宋"/>
          <w:color w:val="auto"/>
        </w:rPr>
      </w:pPr>
      <w:r>
        <w:rPr>
          <w:rFonts w:hint="eastAsia" w:ascii="仿宋" w:hAnsi="仿宋" w:eastAsia="仿宋" w:cs="仿宋"/>
          <w:color w:val="auto"/>
        </w:rPr>
        <w:t>供应商应根据评分标准中评审因素的顺序依次提供证明材料，内容和格式自拟。</w:t>
      </w:r>
    </w:p>
    <w:p w14:paraId="1FC2F19E">
      <w:pPr>
        <w:pStyle w:val="30"/>
        <w:jc w:val="center"/>
        <w:rPr>
          <w:rFonts w:ascii="仿宋" w:hAnsi="仿宋" w:eastAsia="仿宋" w:cs="仿宋"/>
          <w:b/>
          <w:bCs/>
          <w:color w:val="auto"/>
        </w:rPr>
      </w:pPr>
    </w:p>
    <w:p w14:paraId="331691D2">
      <w:pPr>
        <w:rPr>
          <w:rFonts w:ascii="仿宋" w:hAnsi="仿宋" w:eastAsia="仿宋" w:cs="仿宋"/>
          <w:sz w:val="24"/>
          <w:szCs w:val="24"/>
        </w:rPr>
      </w:pPr>
      <w:r>
        <w:rPr>
          <w:rFonts w:hint="eastAsia" w:ascii="仿宋" w:hAnsi="仿宋" w:eastAsia="仿宋" w:cs="仿宋"/>
          <w:sz w:val="24"/>
          <w:szCs w:val="24"/>
        </w:rPr>
        <w:t>（一）暂用评审因素一代替：</w:t>
      </w:r>
    </w:p>
    <w:p w14:paraId="6AF420A9">
      <w:pPr>
        <w:rPr>
          <w:rFonts w:ascii="仿宋" w:hAnsi="仿宋" w:eastAsia="仿宋" w:cs="仿宋"/>
          <w:sz w:val="24"/>
          <w:szCs w:val="24"/>
        </w:rPr>
      </w:pPr>
      <w:r>
        <w:rPr>
          <w:rFonts w:hint="eastAsia" w:ascii="仿宋" w:hAnsi="仿宋" w:eastAsia="仿宋" w:cs="仿宋"/>
          <w:sz w:val="24"/>
          <w:szCs w:val="24"/>
        </w:rPr>
        <w:t>(......)</w:t>
      </w:r>
    </w:p>
    <w:p w14:paraId="167BACB8">
      <w:pPr>
        <w:rPr>
          <w:rFonts w:ascii="仿宋" w:hAnsi="仿宋" w:eastAsia="仿宋" w:cs="仿宋"/>
          <w:sz w:val="24"/>
          <w:szCs w:val="24"/>
        </w:rPr>
      </w:pPr>
    </w:p>
    <w:p w14:paraId="025F1A65">
      <w:pPr>
        <w:rPr>
          <w:rFonts w:ascii="仿宋" w:hAnsi="仿宋" w:eastAsia="仿宋" w:cs="仿宋"/>
          <w:sz w:val="24"/>
          <w:szCs w:val="24"/>
        </w:rPr>
      </w:pPr>
      <w:r>
        <w:rPr>
          <w:rFonts w:hint="eastAsia" w:ascii="仿宋" w:hAnsi="仿宋" w:eastAsia="仿宋" w:cs="仿宋"/>
          <w:sz w:val="24"/>
          <w:szCs w:val="24"/>
        </w:rPr>
        <w:t>（二）暂用评审因素二代替：</w:t>
      </w:r>
    </w:p>
    <w:p w14:paraId="42BE5735">
      <w:pPr>
        <w:rPr>
          <w:rFonts w:ascii="仿宋" w:hAnsi="仿宋" w:eastAsia="仿宋" w:cs="仿宋"/>
          <w:sz w:val="24"/>
          <w:szCs w:val="24"/>
        </w:rPr>
      </w:pPr>
      <w:r>
        <w:rPr>
          <w:rFonts w:hint="eastAsia" w:ascii="仿宋" w:hAnsi="仿宋" w:eastAsia="仿宋" w:cs="仿宋"/>
          <w:sz w:val="24"/>
          <w:szCs w:val="24"/>
        </w:rPr>
        <w:t>(......)</w:t>
      </w:r>
    </w:p>
    <w:p w14:paraId="14870FB3">
      <w:pPr>
        <w:rPr>
          <w:rFonts w:ascii="仿宋" w:hAnsi="仿宋" w:eastAsia="仿宋" w:cs="仿宋"/>
          <w:sz w:val="24"/>
          <w:szCs w:val="24"/>
        </w:rPr>
      </w:pPr>
    </w:p>
    <w:p w14:paraId="6F8F2C2B">
      <w:pPr>
        <w:rPr>
          <w:rFonts w:ascii="仿宋" w:hAnsi="仿宋" w:eastAsia="仿宋" w:cs="仿宋"/>
          <w:sz w:val="24"/>
          <w:szCs w:val="24"/>
        </w:rPr>
      </w:pPr>
      <w:r>
        <w:rPr>
          <w:rFonts w:hint="eastAsia" w:ascii="仿宋" w:hAnsi="仿宋" w:eastAsia="仿宋" w:cs="仿宋"/>
          <w:sz w:val="24"/>
          <w:szCs w:val="24"/>
        </w:rPr>
        <w:t>（三）暂用评审因素三代替：</w:t>
      </w:r>
    </w:p>
    <w:p w14:paraId="38C1C7B9">
      <w:pPr>
        <w:rPr>
          <w:rFonts w:ascii="仿宋" w:hAnsi="仿宋" w:eastAsia="仿宋" w:cs="仿宋"/>
          <w:sz w:val="24"/>
          <w:szCs w:val="24"/>
        </w:rPr>
      </w:pPr>
      <w:r>
        <w:rPr>
          <w:rFonts w:hint="eastAsia" w:ascii="仿宋" w:hAnsi="仿宋" w:eastAsia="仿宋" w:cs="仿宋"/>
          <w:sz w:val="24"/>
          <w:szCs w:val="24"/>
        </w:rPr>
        <w:t>(......)</w:t>
      </w:r>
    </w:p>
    <w:p w14:paraId="6123EDDE">
      <w:pPr>
        <w:spacing w:line="700" w:lineRule="exact"/>
        <w:jc w:val="center"/>
        <w:rPr>
          <w:rStyle w:val="31"/>
          <w:rFonts w:ascii="仿宋" w:hAnsi="仿宋" w:eastAsia="仿宋" w:cs="仿宋"/>
          <w:sz w:val="32"/>
          <w:szCs w:val="28"/>
        </w:rPr>
      </w:pPr>
      <w:r>
        <w:rPr>
          <w:rFonts w:hint="eastAsia" w:ascii="仿宋" w:hAnsi="仿宋" w:eastAsia="仿宋" w:cs="仿宋"/>
          <w:b/>
          <w:bCs/>
          <w:sz w:val="32"/>
          <w:szCs w:val="32"/>
        </w:rPr>
        <w:br w:type="page"/>
      </w:r>
      <w:bookmarkStart w:id="77" w:name="_Toc24494"/>
      <w:bookmarkStart w:id="78" w:name="_Toc32605"/>
      <w:bookmarkStart w:id="79" w:name="_Toc3871"/>
    </w:p>
    <w:p w14:paraId="3299DA49">
      <w:pPr>
        <w:pStyle w:val="3"/>
        <w:ind w:firstLine="0"/>
      </w:pPr>
      <w:bookmarkStart w:id="80" w:name="_Toc15065"/>
      <w:r>
        <w:rPr>
          <w:rFonts w:hint="eastAsia"/>
        </w:rPr>
        <w:t>报价单</w:t>
      </w:r>
      <w:bookmarkEnd w:id="80"/>
    </w:p>
    <w:p w14:paraId="28FE1156">
      <w:pPr>
        <w:ind w:firstLine="660"/>
        <w:rPr>
          <w:rFonts w:ascii="仿宋" w:hAnsi="仿宋" w:eastAsia="仿宋" w:cs="仿宋"/>
          <w:sz w:val="24"/>
          <w:szCs w:val="24"/>
          <w:lang w:val="zh-TW" w:eastAsia="zh-TW"/>
        </w:rPr>
      </w:pPr>
      <w:bookmarkStart w:id="81" w:name="_Toc14685"/>
      <w:bookmarkStart w:id="82" w:name="_Toc29032"/>
      <w:bookmarkStart w:id="83" w:name="_Toc30002"/>
      <w:r>
        <w:rPr>
          <w:rFonts w:hint="eastAsia" w:ascii="仿宋" w:hAnsi="仿宋" w:eastAsia="仿宋" w:cs="仿宋"/>
          <w:sz w:val="24"/>
          <w:szCs w:val="24"/>
          <w:lang w:val="zh-TW" w:eastAsia="zh-TW"/>
        </w:rPr>
        <w:t>我单位作为</w:t>
      </w:r>
      <w:r>
        <w:rPr>
          <w:rFonts w:hint="eastAsia" w:ascii="仿宋" w:hAnsi="仿宋" w:eastAsia="仿宋" w:cs="仿宋"/>
          <w:sz w:val="24"/>
          <w:szCs w:val="24"/>
          <w:lang w:val="zh-TW"/>
        </w:rPr>
        <w:t>投标供应商</w:t>
      </w:r>
      <w:r>
        <w:rPr>
          <w:rFonts w:hint="eastAsia" w:ascii="仿宋" w:hAnsi="仿宋" w:eastAsia="仿宋" w:cs="仿宋"/>
          <w:sz w:val="24"/>
          <w:szCs w:val="24"/>
        </w:rPr>
        <w:t>,</w:t>
      </w:r>
      <w:r>
        <w:rPr>
          <w:rFonts w:hint="eastAsia" w:ascii="仿宋" w:hAnsi="仿宋" w:eastAsia="仿宋" w:cs="仿宋"/>
          <w:sz w:val="24"/>
          <w:szCs w:val="24"/>
          <w:lang w:val="zh-TW" w:eastAsia="zh-TW"/>
        </w:rPr>
        <w:t>对此次评审活动中我方所承诺的条款已经完全明确</w:t>
      </w:r>
      <w:r>
        <w:rPr>
          <w:rFonts w:hint="eastAsia" w:ascii="仿宋" w:hAnsi="仿宋" w:eastAsia="仿宋" w:cs="仿宋"/>
          <w:sz w:val="24"/>
          <w:szCs w:val="24"/>
        </w:rPr>
        <w:t>,</w:t>
      </w:r>
      <w:r>
        <w:rPr>
          <w:rFonts w:hint="eastAsia" w:ascii="仿宋" w:hAnsi="仿宋" w:eastAsia="仿宋" w:cs="仿宋"/>
          <w:sz w:val="24"/>
          <w:szCs w:val="24"/>
          <w:lang w:val="zh-TW" w:eastAsia="zh-TW"/>
        </w:rPr>
        <w:t>也深知所承诺的事项和作出的报价可能给我方带来的风险和后果。如果我方在评审活动中有弄虚作假等违法违规行为，以及</w:t>
      </w:r>
      <w:r>
        <w:rPr>
          <w:rFonts w:hint="eastAsia" w:ascii="仿宋" w:hAnsi="仿宋" w:eastAsia="仿宋" w:cs="仿宋"/>
          <w:sz w:val="24"/>
          <w:szCs w:val="24"/>
          <w:lang w:val="zh-TW"/>
        </w:rPr>
        <w:t>中标</w:t>
      </w:r>
      <w:r>
        <w:rPr>
          <w:rFonts w:hint="eastAsia" w:ascii="仿宋" w:hAnsi="仿宋" w:eastAsia="仿宋" w:cs="仿宋"/>
          <w:sz w:val="24"/>
          <w:szCs w:val="24"/>
          <w:lang w:val="zh-TW" w:eastAsia="zh-TW"/>
        </w:rPr>
        <w:t>后因报价低或不执行承诺条款而不履约</w:t>
      </w:r>
      <w:r>
        <w:rPr>
          <w:rFonts w:hint="eastAsia" w:ascii="仿宋" w:hAnsi="仿宋" w:eastAsia="仿宋" w:cs="仿宋"/>
          <w:sz w:val="24"/>
          <w:szCs w:val="24"/>
        </w:rPr>
        <w:t>,</w:t>
      </w:r>
      <w:r>
        <w:rPr>
          <w:rFonts w:hint="eastAsia" w:ascii="仿宋" w:hAnsi="仿宋" w:eastAsia="仿宋" w:cs="仿宋"/>
          <w:sz w:val="24"/>
          <w:szCs w:val="24"/>
          <w:lang w:val="zh-TW" w:eastAsia="zh-TW"/>
        </w:rPr>
        <w:t>本单位愿承担一切责任（包括赔偿损失、取消评审及</w:t>
      </w:r>
      <w:r>
        <w:rPr>
          <w:rFonts w:hint="eastAsia" w:ascii="仿宋" w:hAnsi="仿宋" w:eastAsia="仿宋" w:cs="仿宋"/>
          <w:sz w:val="24"/>
          <w:szCs w:val="24"/>
          <w:lang w:val="zh-TW"/>
        </w:rPr>
        <w:t>中标</w:t>
      </w:r>
      <w:r>
        <w:rPr>
          <w:rFonts w:hint="eastAsia" w:ascii="仿宋" w:hAnsi="仿宋" w:eastAsia="仿宋" w:cs="仿宋"/>
          <w:sz w:val="24"/>
          <w:szCs w:val="24"/>
          <w:lang w:val="zh-TW" w:eastAsia="zh-TW"/>
        </w:rPr>
        <w:t>资格等），我单位本次报价为：</w:t>
      </w:r>
    </w:p>
    <w:p w14:paraId="0C6ED2CB">
      <w:pPr>
        <w:pStyle w:val="7"/>
        <w:rPr>
          <w:rFonts w:ascii="仿宋" w:hAnsi="仿宋" w:eastAsia="仿宋" w:cs="仿宋"/>
          <w:b/>
          <w:bCs/>
          <w:lang w:val="zh-TW"/>
        </w:rPr>
      </w:pPr>
      <w:r>
        <w:rPr>
          <w:rFonts w:hint="eastAsia" w:ascii="仿宋" w:hAnsi="仿宋" w:eastAsia="仿宋" w:cs="仿宋"/>
          <w:b/>
          <w:bCs/>
          <w:lang w:val="zh-TW" w:eastAsia="zh-TW"/>
        </w:rPr>
        <w:t>注意事项</w:t>
      </w:r>
      <w:r>
        <w:rPr>
          <w:rFonts w:hint="eastAsia" w:ascii="仿宋" w:hAnsi="仿宋" w:eastAsia="仿宋" w:cs="仿宋"/>
          <w:b/>
          <w:bCs/>
          <w:lang w:val="zh-TW"/>
        </w:rPr>
        <w:t>：</w:t>
      </w:r>
    </w:p>
    <w:p w14:paraId="21417293">
      <w:pPr>
        <w:pStyle w:val="7"/>
        <w:rPr>
          <w:rFonts w:ascii="仿宋" w:hAnsi="仿宋" w:eastAsia="仿宋" w:cs="仿宋"/>
          <w:b/>
          <w:bCs/>
          <w:lang w:val="zh-TW" w:eastAsia="zh-TW"/>
        </w:rPr>
      </w:pPr>
      <w:r>
        <w:rPr>
          <w:rFonts w:hint="eastAsia" w:ascii="仿宋" w:hAnsi="仿宋" w:eastAsia="仿宋" w:cs="仿宋"/>
          <w:b/>
          <w:bCs/>
        </w:rPr>
        <w:t>1</w:t>
      </w:r>
      <w:r>
        <w:rPr>
          <w:rFonts w:hint="eastAsia" w:ascii="仿宋" w:hAnsi="仿宋" w:eastAsia="仿宋" w:cs="仿宋"/>
          <w:b/>
          <w:bCs/>
          <w:lang w:val="zh-TW" w:eastAsia="zh-TW"/>
        </w:rPr>
        <w:t>.所有报价均用人民币表示。运输、安装、调试、检验、培训、调换、税金和保险等费用以及采购文件规定的其他费用均应包含在报价中。</w:t>
      </w:r>
    </w:p>
    <w:p w14:paraId="6FC94FB5">
      <w:pPr>
        <w:pStyle w:val="7"/>
        <w:rPr>
          <w:rFonts w:ascii="仿宋" w:hAnsi="仿宋" w:eastAsia="仿宋" w:cs="仿宋"/>
          <w:b/>
          <w:bCs/>
        </w:rPr>
      </w:pPr>
      <w:r>
        <w:rPr>
          <w:rFonts w:hint="eastAsia" w:ascii="仿宋" w:hAnsi="仿宋" w:eastAsia="仿宋" w:cs="仿宋"/>
          <w:b/>
          <w:bCs/>
        </w:rPr>
        <w:t>2.报价一览表</w:t>
      </w:r>
    </w:p>
    <w:tbl>
      <w:tblPr>
        <w:tblStyle w:val="19"/>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4"/>
        <w:gridCol w:w="3747"/>
        <w:gridCol w:w="3817"/>
      </w:tblGrid>
      <w:tr w14:paraId="51C3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744" w:type="dxa"/>
            <w:vAlign w:val="center"/>
          </w:tcPr>
          <w:p w14:paraId="09BEDC02">
            <w:pPr>
              <w:pStyle w:val="7"/>
              <w:jc w:val="center"/>
              <w:rPr>
                <w:rFonts w:ascii="仿宋" w:hAnsi="仿宋" w:eastAsia="仿宋" w:cs="仿宋"/>
                <w:sz w:val="24"/>
                <w:szCs w:val="24"/>
              </w:rPr>
            </w:pPr>
            <w:r>
              <w:rPr>
                <w:rFonts w:hint="eastAsia" w:ascii="仿宋" w:hAnsi="仿宋" w:eastAsia="仿宋" w:cs="仿宋"/>
                <w:kern w:val="0"/>
                <w:sz w:val="24"/>
                <w:szCs w:val="24"/>
                <w:lang w:val="zh-TW" w:eastAsia="zh-TW"/>
              </w:rPr>
              <w:t>序号</w:t>
            </w:r>
          </w:p>
        </w:tc>
        <w:tc>
          <w:tcPr>
            <w:tcW w:w="3747" w:type="dxa"/>
            <w:vAlign w:val="center"/>
          </w:tcPr>
          <w:p w14:paraId="3D101700">
            <w:pPr>
              <w:pStyle w:val="7"/>
              <w:jc w:val="center"/>
              <w:rPr>
                <w:rFonts w:ascii="仿宋" w:hAnsi="仿宋" w:eastAsia="仿宋" w:cs="仿宋"/>
                <w:sz w:val="24"/>
                <w:szCs w:val="24"/>
              </w:rPr>
            </w:pPr>
            <w:r>
              <w:rPr>
                <w:rFonts w:hint="eastAsia" w:ascii="仿宋" w:hAnsi="仿宋" w:eastAsia="仿宋" w:cs="仿宋"/>
                <w:kern w:val="0"/>
                <w:sz w:val="24"/>
                <w:szCs w:val="24"/>
              </w:rPr>
              <w:t>报价项目</w:t>
            </w:r>
          </w:p>
        </w:tc>
        <w:tc>
          <w:tcPr>
            <w:tcW w:w="3817" w:type="dxa"/>
            <w:vAlign w:val="center"/>
          </w:tcPr>
          <w:p w14:paraId="4F75B2F0">
            <w:pPr>
              <w:pStyle w:val="7"/>
              <w:jc w:val="center"/>
              <w:rPr>
                <w:rFonts w:hint="eastAsia" w:ascii="仿宋" w:hAnsi="仿宋" w:eastAsia="仿宋" w:cs="仿宋"/>
                <w:sz w:val="24"/>
                <w:szCs w:val="24"/>
                <w:lang w:val="en-US" w:eastAsia="zh-CN"/>
              </w:rPr>
            </w:pPr>
            <w:r>
              <w:rPr>
                <w:rFonts w:hint="eastAsia" w:ascii="仿宋" w:hAnsi="仿宋" w:eastAsia="仿宋" w:cs="仿宋"/>
                <w:sz w:val="24"/>
                <w:szCs w:val="24"/>
              </w:rPr>
              <w:t>报价</w:t>
            </w:r>
            <w:r>
              <w:rPr>
                <w:rFonts w:hint="eastAsia" w:ascii="仿宋" w:hAnsi="仿宋" w:eastAsia="仿宋" w:cs="仿宋"/>
                <w:sz w:val="24"/>
                <w:szCs w:val="24"/>
                <w:lang w:val="en-US" w:eastAsia="zh-CN"/>
              </w:rPr>
              <w:t>单价</w:t>
            </w:r>
          </w:p>
        </w:tc>
      </w:tr>
      <w:tr w14:paraId="090C8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744" w:type="dxa"/>
            <w:vAlign w:val="center"/>
          </w:tcPr>
          <w:p w14:paraId="35F18D19">
            <w:pPr>
              <w:pStyle w:val="7"/>
              <w:jc w:val="center"/>
              <w:rPr>
                <w:rFonts w:ascii="仿宋" w:hAnsi="仿宋" w:eastAsia="仿宋" w:cs="仿宋"/>
                <w:sz w:val="24"/>
                <w:szCs w:val="24"/>
              </w:rPr>
            </w:pPr>
            <w:r>
              <w:rPr>
                <w:rFonts w:hint="eastAsia" w:ascii="仿宋" w:hAnsi="仿宋" w:eastAsia="仿宋" w:cs="仿宋"/>
                <w:sz w:val="24"/>
                <w:szCs w:val="24"/>
              </w:rPr>
              <w:t>1</w:t>
            </w:r>
          </w:p>
        </w:tc>
        <w:tc>
          <w:tcPr>
            <w:tcW w:w="3747" w:type="dxa"/>
            <w:vAlign w:val="center"/>
          </w:tcPr>
          <w:p w14:paraId="0142CEE6">
            <w:pPr>
              <w:pStyle w:val="7"/>
              <w:jc w:val="center"/>
              <w:rPr>
                <w:rFonts w:ascii="仿宋" w:hAnsi="仿宋" w:eastAsia="仿宋" w:cs="仿宋"/>
                <w:sz w:val="24"/>
                <w:szCs w:val="24"/>
              </w:rPr>
            </w:pPr>
          </w:p>
        </w:tc>
        <w:tc>
          <w:tcPr>
            <w:tcW w:w="3817" w:type="dxa"/>
            <w:vAlign w:val="center"/>
          </w:tcPr>
          <w:p w14:paraId="336E157E">
            <w:pPr>
              <w:pStyle w:val="7"/>
              <w:jc w:val="center"/>
              <w:rPr>
                <w:rFonts w:ascii="仿宋" w:hAnsi="仿宋" w:eastAsia="仿宋" w:cs="仿宋"/>
                <w:sz w:val="24"/>
                <w:szCs w:val="24"/>
              </w:rPr>
            </w:pPr>
          </w:p>
        </w:tc>
      </w:tr>
      <w:tr w14:paraId="0390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744" w:type="dxa"/>
            <w:vAlign w:val="center"/>
          </w:tcPr>
          <w:p w14:paraId="3DBE90BC">
            <w:pPr>
              <w:pStyle w:val="7"/>
              <w:jc w:val="center"/>
              <w:rPr>
                <w:rFonts w:ascii="仿宋" w:hAnsi="仿宋" w:eastAsia="仿宋" w:cs="仿宋"/>
                <w:sz w:val="24"/>
                <w:szCs w:val="24"/>
              </w:rPr>
            </w:pPr>
            <w:r>
              <w:rPr>
                <w:rFonts w:hint="eastAsia" w:ascii="仿宋" w:hAnsi="仿宋" w:eastAsia="仿宋" w:cs="仿宋"/>
                <w:sz w:val="24"/>
                <w:szCs w:val="24"/>
              </w:rPr>
              <w:t>报价合计</w:t>
            </w:r>
          </w:p>
        </w:tc>
        <w:tc>
          <w:tcPr>
            <w:tcW w:w="7564" w:type="dxa"/>
            <w:gridSpan w:val="2"/>
            <w:vAlign w:val="center"/>
          </w:tcPr>
          <w:p w14:paraId="4264496A">
            <w:pPr>
              <w:pStyle w:val="7"/>
              <w:jc w:val="left"/>
              <w:rPr>
                <w:sz w:val="24"/>
                <w:szCs w:val="24"/>
              </w:rPr>
            </w:pPr>
            <w:r>
              <w:rPr>
                <w:rFonts w:hint="eastAsia" w:ascii="仿宋" w:hAnsi="仿宋" w:eastAsia="仿宋" w:cs="仿宋"/>
                <w:sz w:val="24"/>
                <w:szCs w:val="24"/>
              </w:rPr>
              <w:t xml:space="preserve">大写：  </w:t>
            </w:r>
            <w:r>
              <w:rPr>
                <w:rFonts w:hint="eastAsia" w:ascii="仿宋" w:hAnsi="仿宋" w:eastAsia="仿宋"/>
                <w:sz w:val="24"/>
                <w:szCs w:val="24"/>
              </w:rPr>
              <w:t>小写：</w:t>
            </w:r>
          </w:p>
        </w:tc>
      </w:tr>
    </w:tbl>
    <w:p w14:paraId="16781C29">
      <w:pPr>
        <w:widowControl/>
        <w:jc w:val="left"/>
        <w:rPr>
          <w:rFonts w:ascii="仿宋" w:hAnsi="仿宋" w:eastAsia="仿宋" w:cs="仿宋"/>
          <w:sz w:val="24"/>
          <w:szCs w:val="24"/>
          <w:lang w:val="zh-TW"/>
        </w:rPr>
      </w:pPr>
    </w:p>
    <w:p w14:paraId="44AB4BC9">
      <w:pPr>
        <w:widowControl/>
        <w:jc w:val="left"/>
        <w:rPr>
          <w:rFonts w:ascii="仿宋" w:hAnsi="仿宋" w:eastAsia="仿宋" w:cs="仿宋"/>
          <w:sz w:val="24"/>
          <w:szCs w:val="24"/>
          <w:lang w:val="zh-TW"/>
        </w:rPr>
      </w:pPr>
    </w:p>
    <w:p w14:paraId="53978A65">
      <w:pPr>
        <w:widowControl/>
        <w:jc w:val="left"/>
        <w:rPr>
          <w:rFonts w:ascii="仿宋" w:hAnsi="仿宋" w:eastAsia="仿宋" w:cs="仿宋"/>
          <w:sz w:val="24"/>
          <w:szCs w:val="24"/>
          <w:lang w:val="zh-TW" w:eastAsia="zh-TW"/>
        </w:rPr>
      </w:pPr>
      <w:r>
        <w:rPr>
          <w:rFonts w:hint="eastAsia" w:ascii="仿宋" w:hAnsi="仿宋" w:eastAsia="仿宋" w:cs="仿宋"/>
          <w:sz w:val="24"/>
          <w:szCs w:val="24"/>
          <w:lang w:val="zh-TW"/>
        </w:rPr>
        <w:t>投标供应商</w:t>
      </w:r>
      <w:r>
        <w:rPr>
          <w:rFonts w:hint="eastAsia" w:ascii="仿宋" w:hAnsi="仿宋" w:eastAsia="仿宋" w:cs="仿宋"/>
          <w:sz w:val="24"/>
          <w:szCs w:val="24"/>
          <w:lang w:val="zh-TW" w:eastAsia="zh-TW"/>
        </w:rPr>
        <w:t>名称：                             （供应商公章）</w:t>
      </w:r>
    </w:p>
    <w:p w14:paraId="7280B53E">
      <w:pPr>
        <w:pStyle w:val="7"/>
        <w:rPr>
          <w:rFonts w:ascii="仿宋" w:hAnsi="仿宋" w:eastAsia="仿宋" w:cs="仿宋"/>
          <w:lang w:val="zh-TW" w:eastAsia="zh-TW"/>
        </w:rPr>
      </w:pPr>
    </w:p>
    <w:p w14:paraId="4C1E5EF3">
      <w:pPr>
        <w:widowControl/>
        <w:jc w:val="left"/>
        <w:rPr>
          <w:rFonts w:ascii="仿宋" w:hAnsi="仿宋" w:eastAsia="仿宋" w:cs="仿宋"/>
          <w:sz w:val="24"/>
          <w:szCs w:val="24"/>
          <w:lang w:val="zh-TW" w:eastAsia="zh-TW"/>
        </w:rPr>
      </w:pPr>
      <w:r>
        <w:rPr>
          <w:rFonts w:hint="eastAsia" w:ascii="仿宋" w:hAnsi="仿宋" w:eastAsia="仿宋" w:cs="仿宋"/>
          <w:sz w:val="24"/>
          <w:szCs w:val="24"/>
          <w:lang w:val="zh-TW" w:eastAsia="zh-TW"/>
        </w:rPr>
        <w:t>法定代表（负责人）或授权代表人</w:t>
      </w:r>
    </w:p>
    <w:p w14:paraId="54C6C6F7">
      <w:pPr>
        <w:widowControl/>
        <w:jc w:val="left"/>
        <w:rPr>
          <w:rFonts w:ascii="仿宋" w:hAnsi="仿宋" w:eastAsia="仿宋" w:cs="仿宋"/>
          <w:sz w:val="24"/>
          <w:szCs w:val="24"/>
          <w:lang w:val="zh-TW" w:eastAsia="zh-TW"/>
        </w:rPr>
      </w:pPr>
      <w:r>
        <w:rPr>
          <w:rFonts w:hint="eastAsia" w:ascii="仿宋" w:hAnsi="仿宋" w:eastAsia="仿宋" w:cs="仿宋"/>
          <w:sz w:val="24"/>
          <w:szCs w:val="24"/>
          <w:lang w:val="zh-TW" w:eastAsia="zh-TW"/>
        </w:rPr>
        <w:t>（签字或加盖个人名章）：</w:t>
      </w:r>
    </w:p>
    <w:p w14:paraId="36B2D43F">
      <w:pPr>
        <w:jc w:val="left"/>
        <w:rPr>
          <w:rFonts w:ascii="仿宋" w:hAnsi="仿宋" w:eastAsia="仿宋" w:cs="仿宋"/>
          <w:sz w:val="24"/>
          <w:szCs w:val="24"/>
          <w:u w:val="single"/>
        </w:rPr>
      </w:pPr>
      <w:r>
        <w:rPr>
          <w:rFonts w:hint="eastAsia" w:ascii="仿宋" w:hAnsi="仿宋" w:eastAsia="仿宋" w:cs="仿宋"/>
          <w:sz w:val="24"/>
          <w:szCs w:val="24"/>
        </w:rPr>
        <w:t>_____</w:t>
      </w:r>
      <w:r>
        <w:rPr>
          <w:rFonts w:hint="eastAsia" w:ascii="仿宋" w:hAnsi="仿宋" w:eastAsia="仿宋" w:cs="仿宋"/>
          <w:sz w:val="24"/>
          <w:szCs w:val="24"/>
          <w:lang w:val="zh-TW" w:eastAsia="zh-TW"/>
        </w:rPr>
        <w:t>年</w:t>
      </w:r>
      <w:r>
        <w:rPr>
          <w:rFonts w:hint="eastAsia" w:ascii="仿宋" w:hAnsi="仿宋" w:eastAsia="仿宋" w:cs="仿宋"/>
          <w:sz w:val="24"/>
          <w:szCs w:val="24"/>
          <w:u w:val="single"/>
        </w:rPr>
        <w:t xml:space="preserve">  </w:t>
      </w:r>
      <w:r>
        <w:rPr>
          <w:rFonts w:hint="eastAsia" w:ascii="仿宋" w:hAnsi="仿宋" w:eastAsia="仿宋" w:cs="仿宋"/>
          <w:sz w:val="24"/>
          <w:szCs w:val="24"/>
          <w:lang w:val="zh-TW" w:eastAsia="zh-TW"/>
        </w:rPr>
        <w:t>月</w:t>
      </w:r>
      <w:r>
        <w:rPr>
          <w:rFonts w:hint="eastAsia" w:ascii="仿宋" w:hAnsi="仿宋" w:eastAsia="仿宋" w:cs="仿宋"/>
          <w:sz w:val="24"/>
          <w:szCs w:val="24"/>
          <w:u w:val="single"/>
        </w:rPr>
        <w:t xml:space="preserve">  日</w:t>
      </w:r>
    </w:p>
    <w:p w14:paraId="08CC3219">
      <w:pPr>
        <w:rPr>
          <w:rFonts w:ascii="仿宋" w:hAnsi="仿宋" w:eastAsia="仿宋" w:cs="仿宋"/>
          <w:sz w:val="24"/>
          <w:szCs w:val="24"/>
          <w:u w:val="single"/>
        </w:rPr>
      </w:pPr>
      <w:r>
        <w:rPr>
          <w:rFonts w:hint="eastAsia" w:ascii="仿宋" w:hAnsi="仿宋" w:eastAsia="仿宋" w:cs="仿宋"/>
          <w:sz w:val="24"/>
          <w:szCs w:val="24"/>
          <w:u w:val="single"/>
        </w:rPr>
        <w:br w:type="page"/>
      </w:r>
    </w:p>
    <w:p w14:paraId="11C25BFF">
      <w:pPr>
        <w:pStyle w:val="3"/>
        <w:ind w:firstLine="0"/>
      </w:pPr>
      <w:r>
        <w:rPr>
          <w:rFonts w:hint="eastAsia"/>
        </w:rPr>
        <w:t>供应商认为需要提供的其他材料</w:t>
      </w:r>
      <w:bookmarkEnd w:id="77"/>
      <w:bookmarkEnd w:id="78"/>
      <w:bookmarkEnd w:id="79"/>
      <w:bookmarkEnd w:id="81"/>
      <w:bookmarkEnd w:id="82"/>
      <w:bookmarkEnd w:id="83"/>
    </w:p>
    <w:p w14:paraId="75706F50">
      <w:pPr>
        <w:pStyle w:val="7"/>
        <w:jc w:val="center"/>
        <w:rPr>
          <w:rFonts w:ascii="仿宋" w:hAnsi="仿宋" w:eastAsia="仿宋" w:cs="仿宋"/>
        </w:rPr>
      </w:pPr>
    </w:p>
    <w:p w14:paraId="3BDE8109">
      <w:pPr>
        <w:pStyle w:val="7"/>
        <w:jc w:val="center"/>
        <w:rPr>
          <w:rFonts w:ascii="仿宋" w:hAnsi="仿宋" w:eastAsia="仿宋" w:cs="仿宋"/>
        </w:rPr>
      </w:pPr>
    </w:p>
    <w:p w14:paraId="63FFE08D">
      <w:pPr>
        <w:pStyle w:val="7"/>
        <w:jc w:val="center"/>
        <w:rPr>
          <w:rFonts w:ascii="仿宋" w:hAnsi="仿宋" w:eastAsia="仿宋" w:cs="仿宋"/>
        </w:rPr>
      </w:pPr>
    </w:p>
    <w:p w14:paraId="45648C50">
      <w:pPr>
        <w:pStyle w:val="7"/>
        <w:jc w:val="center"/>
        <w:rPr>
          <w:rFonts w:ascii="仿宋" w:hAnsi="仿宋" w:eastAsia="仿宋" w:cs="仿宋"/>
          <w:b/>
          <w:bCs/>
          <w:sz w:val="32"/>
          <w:szCs w:val="36"/>
        </w:rPr>
      </w:pPr>
      <w:r>
        <w:rPr>
          <w:rFonts w:hint="eastAsia" w:ascii="仿宋" w:hAnsi="仿宋" w:eastAsia="仿宋" w:cs="仿宋"/>
          <w:b/>
          <w:bCs/>
          <w:sz w:val="32"/>
          <w:szCs w:val="36"/>
        </w:rPr>
        <w:t>格式自拟</w:t>
      </w:r>
    </w:p>
    <w:p w14:paraId="184EDEF1">
      <w:pPr>
        <w:rPr>
          <w:b/>
          <w:bCs/>
          <w:sz w:val="44"/>
          <w:szCs w:val="52"/>
        </w:rPr>
      </w:pPr>
      <w:bookmarkStart w:id="84" w:name="_Toc5447"/>
      <w:bookmarkStart w:id="85" w:name="_Toc20691"/>
      <w:r>
        <w:rPr>
          <w:rFonts w:hint="eastAsia" w:ascii="黑体" w:hAnsi="黑体" w:eastAsia="黑体" w:cs="黑体"/>
          <w:b/>
          <w:sz w:val="36"/>
          <w:szCs w:val="32"/>
        </w:rPr>
        <w:br w:type="page"/>
      </w:r>
      <w:bookmarkEnd w:id="84"/>
      <w:bookmarkEnd w:id="85"/>
    </w:p>
    <w:sectPr>
      <w:headerReference r:id="rId11" w:type="default"/>
      <w:footerReference r:id="rId12" w:type="default"/>
      <w:pgSz w:w="11906" w:h="16838"/>
      <w:pgMar w:top="851" w:right="1135" w:bottom="851" w:left="1135" w:header="1" w:footer="567" w:gutter="0"/>
      <w:pgNumType w:start="1"/>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FD6D05C2-31CE-4394-8A95-183C99FEB6EF}"/>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67CC9EF5-9C66-493E-B28B-C75513581F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9035764E-2864-4CF4-8C7C-70BFD9B29D2C}"/>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Helvetica Neue">
    <w:altName w:val="Times New Roman"/>
    <w:panose1 w:val="00000000000000000000"/>
    <w:charset w:val="00"/>
    <w:family w:val="auto"/>
    <w:pitch w:val="default"/>
    <w:sig w:usb0="00000000" w:usb1="00000000" w:usb2="00000010" w:usb3="00000000" w:csb0="00000001" w:csb1="00000000"/>
  </w:font>
  <w:font w:name="等线">
    <w:panose1 w:val="02010600030101010101"/>
    <w:charset w:val="86"/>
    <w:family w:val="auto"/>
    <w:pitch w:val="default"/>
    <w:sig w:usb0="A00002BF" w:usb1="38CF7CFA" w:usb2="00000016" w:usb3="00000000" w:csb0="0004000F" w:csb1="00000000"/>
    <w:embedRegular r:id="rId4" w:fontKey="{7A06DB66-2123-4C7C-81D4-BBAEDC7F4979}"/>
  </w:font>
  <w:font w:name="Wingdings">
    <w:panose1 w:val="05000000000000000000"/>
    <w:charset w:val="00"/>
    <w:family w:val="auto"/>
    <w:pitch w:val="default"/>
    <w:sig w:usb0="00000000" w:usb1="00000000" w:usb2="00000000" w:usb3="00000000" w:csb0="80000000" w:csb1="00000000"/>
    <w:embedRegular r:id="rId5" w:fontKey="{D1C7FDDC-2F19-45F5-A1C2-69D75464FB2E}"/>
  </w:font>
  <w:font w:name="楷体à.ā">
    <w:altName w:val="宋体"/>
    <w:panose1 w:val="00000000000000000000"/>
    <w:charset w:val="86"/>
    <w:family w:val="decorative"/>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393E9">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1430E">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A8B01">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4A3BA">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C9740">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67D257">
                          <w:pPr>
                            <w:pStyle w:val="12"/>
                          </w:pPr>
                          <w:r>
                            <w:t xml:space="preserve">第 </w:t>
                          </w:r>
                          <w:r>
                            <w:fldChar w:fldCharType="begin"/>
                          </w:r>
                          <w:r>
                            <w:instrText xml:space="preserve"> PAGE  \* MERGEFORMAT </w:instrText>
                          </w:r>
                          <w:r>
                            <w:fldChar w:fldCharType="separate"/>
                          </w:r>
                          <w:r>
                            <w:t>24</w:t>
                          </w:r>
                          <w:r>
                            <w:fldChar w:fldCharType="end"/>
                          </w:r>
                          <w:r>
                            <w:t xml:space="preserve"> 页 共 </w:t>
                          </w:r>
                          <w:r>
                            <w:rPr>
                              <w:rFonts w:hint="eastAsia"/>
                            </w:rPr>
                            <w:t>24</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C67D257">
                    <w:pPr>
                      <w:pStyle w:val="12"/>
                    </w:pPr>
                    <w:r>
                      <w:t xml:space="preserve">第 </w:t>
                    </w:r>
                    <w:r>
                      <w:fldChar w:fldCharType="begin"/>
                    </w:r>
                    <w:r>
                      <w:instrText xml:space="preserve"> PAGE  \* MERGEFORMAT </w:instrText>
                    </w:r>
                    <w:r>
                      <w:fldChar w:fldCharType="separate"/>
                    </w:r>
                    <w:r>
                      <w:t>24</w:t>
                    </w:r>
                    <w:r>
                      <w:fldChar w:fldCharType="end"/>
                    </w:r>
                    <w:r>
                      <w:t xml:space="preserve"> 页 共 </w:t>
                    </w:r>
                    <w:r>
                      <w:rPr>
                        <w:rFonts w:hint="eastAsia"/>
                      </w:rPr>
                      <w:t>24</w:t>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5D8ED">
    <w:pPr>
      <w:pStyle w:val="13"/>
      <w:pBdr>
        <w:bottom w:val="single" w:color="auto" w:sz="4" w:space="1"/>
      </w:pBdr>
      <w:jc w:val="right"/>
      <w:rPr>
        <w:color w:val="0000FF"/>
        <w:highlight w:val="gree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59053">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C4E07">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60195">
    <w:pPr>
      <w:pStyle w:val="13"/>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942AA">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BD7E3"/>
    <w:multiLevelType w:val="singleLevel"/>
    <w:tmpl w:val="955BD7E3"/>
    <w:lvl w:ilvl="0" w:tentative="0">
      <w:start w:val="1"/>
      <w:numFmt w:val="decimal"/>
      <w:lvlText w:val="%1"/>
      <w:lvlJc w:val="left"/>
      <w:pPr>
        <w:tabs>
          <w:tab w:val="left" w:pos="420"/>
        </w:tabs>
        <w:ind w:left="425" w:hanging="425"/>
      </w:pPr>
      <w:rPr>
        <w:rFonts w:hint="default"/>
      </w:rPr>
    </w:lvl>
  </w:abstractNum>
  <w:abstractNum w:abstractNumId="1">
    <w:nsid w:val="A4411B4E"/>
    <w:multiLevelType w:val="singleLevel"/>
    <w:tmpl w:val="A4411B4E"/>
    <w:lvl w:ilvl="0" w:tentative="0">
      <w:start w:val="1"/>
      <w:numFmt w:val="decimal"/>
      <w:suff w:val="nothing"/>
      <w:lvlText w:val="（%1）"/>
      <w:lvlJc w:val="left"/>
    </w:lvl>
  </w:abstractNum>
  <w:abstractNum w:abstractNumId="2">
    <w:nsid w:val="B6D22D8F"/>
    <w:multiLevelType w:val="singleLevel"/>
    <w:tmpl w:val="B6D22D8F"/>
    <w:lvl w:ilvl="0" w:tentative="0">
      <w:start w:val="1"/>
      <w:numFmt w:val="decimal"/>
      <w:suff w:val="nothing"/>
      <w:lvlText w:val="（%1）"/>
      <w:lvlJc w:val="left"/>
    </w:lvl>
  </w:abstractNum>
  <w:abstractNum w:abstractNumId="3">
    <w:nsid w:val="B94D719C"/>
    <w:multiLevelType w:val="singleLevel"/>
    <w:tmpl w:val="B94D719C"/>
    <w:lvl w:ilvl="0" w:tentative="0">
      <w:start w:val="1"/>
      <w:numFmt w:val="decimal"/>
      <w:lvlText w:val="(%1)"/>
      <w:lvlJc w:val="left"/>
      <w:pPr>
        <w:ind w:left="454" w:leftChars="0" w:hanging="171" w:firstLineChars="0"/>
      </w:pPr>
      <w:rPr>
        <w:rFonts w:hint="default"/>
      </w:rPr>
    </w:lvl>
  </w:abstractNum>
  <w:abstractNum w:abstractNumId="4">
    <w:nsid w:val="D18EAA20"/>
    <w:multiLevelType w:val="singleLevel"/>
    <w:tmpl w:val="D18EAA20"/>
    <w:lvl w:ilvl="0" w:tentative="0">
      <w:start w:val="1"/>
      <w:numFmt w:val="decimal"/>
      <w:suff w:val="nothing"/>
      <w:lvlText w:val="（%1）"/>
      <w:lvlJc w:val="left"/>
    </w:lvl>
  </w:abstractNum>
  <w:abstractNum w:abstractNumId="5">
    <w:nsid w:val="E0FF838A"/>
    <w:multiLevelType w:val="singleLevel"/>
    <w:tmpl w:val="E0FF838A"/>
    <w:lvl w:ilvl="0" w:tentative="0">
      <w:start w:val="1"/>
      <w:numFmt w:val="decimal"/>
      <w:lvlText w:val="(%1)"/>
      <w:lvlJc w:val="left"/>
      <w:pPr>
        <w:ind w:left="454" w:leftChars="0" w:hanging="171" w:firstLineChars="0"/>
      </w:pPr>
      <w:rPr>
        <w:rFonts w:hint="default"/>
      </w:rPr>
    </w:lvl>
  </w:abstractNum>
  <w:abstractNum w:abstractNumId="6">
    <w:nsid w:val="ED3FB364"/>
    <w:multiLevelType w:val="singleLevel"/>
    <w:tmpl w:val="ED3FB364"/>
    <w:lvl w:ilvl="0" w:tentative="0">
      <w:start w:val="1"/>
      <w:numFmt w:val="decimal"/>
      <w:lvlText w:val="(%1)"/>
      <w:lvlJc w:val="left"/>
      <w:pPr>
        <w:ind w:left="454" w:leftChars="0" w:hanging="171" w:firstLineChars="0"/>
      </w:pPr>
      <w:rPr>
        <w:rFonts w:hint="default"/>
      </w:rPr>
    </w:lvl>
  </w:abstractNum>
  <w:abstractNum w:abstractNumId="7">
    <w:nsid w:val="F152F0B2"/>
    <w:multiLevelType w:val="singleLevel"/>
    <w:tmpl w:val="F152F0B2"/>
    <w:lvl w:ilvl="0" w:tentative="0">
      <w:start w:val="1"/>
      <w:numFmt w:val="decimal"/>
      <w:lvlText w:val="(%1)"/>
      <w:lvlJc w:val="left"/>
      <w:pPr>
        <w:tabs>
          <w:tab w:val="left" w:pos="0"/>
        </w:tabs>
        <w:ind w:left="-61" w:firstLine="61"/>
      </w:pPr>
      <w:rPr>
        <w:rFonts w:hint="default"/>
      </w:rPr>
    </w:lvl>
  </w:abstractNum>
  <w:abstractNum w:abstractNumId="8">
    <w:nsid w:val="F2F731C3"/>
    <w:multiLevelType w:val="singleLevel"/>
    <w:tmpl w:val="F2F731C3"/>
    <w:lvl w:ilvl="0" w:tentative="0">
      <w:start w:val="1"/>
      <w:numFmt w:val="chineseCounting"/>
      <w:pStyle w:val="3"/>
      <w:suff w:val="nothing"/>
      <w:lvlText w:val="%1、"/>
      <w:lvlJc w:val="left"/>
      <w:pPr>
        <w:ind w:left="0" w:firstLine="420"/>
      </w:pPr>
      <w:rPr>
        <w:rFonts w:hint="eastAsia"/>
      </w:rPr>
    </w:lvl>
  </w:abstractNum>
  <w:abstractNum w:abstractNumId="9">
    <w:nsid w:val="FCA5E3A8"/>
    <w:multiLevelType w:val="singleLevel"/>
    <w:tmpl w:val="FCA5E3A8"/>
    <w:lvl w:ilvl="0" w:tentative="0">
      <w:start w:val="1"/>
      <w:numFmt w:val="decimal"/>
      <w:suff w:val="nothing"/>
      <w:lvlText w:val="（%1）"/>
      <w:lvlJc w:val="left"/>
      <w:pPr>
        <w:ind w:left="-210"/>
      </w:pPr>
    </w:lvl>
  </w:abstractNum>
  <w:abstractNum w:abstractNumId="10">
    <w:nsid w:val="012C4457"/>
    <w:multiLevelType w:val="singleLevel"/>
    <w:tmpl w:val="012C4457"/>
    <w:lvl w:ilvl="0" w:tentative="0">
      <w:start w:val="1"/>
      <w:numFmt w:val="chineseCounting"/>
      <w:suff w:val="nothing"/>
      <w:lvlText w:val="%1、"/>
      <w:lvlJc w:val="left"/>
      <w:rPr>
        <w:rFonts w:hint="eastAsia"/>
      </w:rPr>
    </w:lvl>
  </w:abstractNum>
  <w:abstractNum w:abstractNumId="11">
    <w:nsid w:val="1F712D09"/>
    <w:multiLevelType w:val="singleLevel"/>
    <w:tmpl w:val="1F712D09"/>
    <w:lvl w:ilvl="0" w:tentative="0">
      <w:start w:val="1"/>
      <w:numFmt w:val="decimal"/>
      <w:lvlText w:val="(%1)"/>
      <w:lvlJc w:val="left"/>
      <w:pPr>
        <w:ind w:left="218" w:hanging="425"/>
      </w:pPr>
      <w:rPr>
        <w:rFonts w:hint="default"/>
      </w:rPr>
    </w:lvl>
  </w:abstractNum>
  <w:abstractNum w:abstractNumId="12">
    <w:nsid w:val="2D998365"/>
    <w:multiLevelType w:val="multilevel"/>
    <w:tmpl w:val="2D998365"/>
    <w:lvl w:ilvl="0" w:tentative="0">
      <w:start w:val="1"/>
      <w:numFmt w:val="chineseCounting"/>
      <w:pStyle w:val="2"/>
      <w:suff w:val="nothing"/>
      <w:lvlText w:val="第%1章 "/>
      <w:lvlJc w:val="left"/>
      <w:pPr>
        <w:ind w:left="0" w:firstLine="402"/>
      </w:pPr>
      <w:rPr>
        <w:rFonts w:hint="eastAsia"/>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3">
    <w:nsid w:val="3A69C7D9"/>
    <w:multiLevelType w:val="singleLevel"/>
    <w:tmpl w:val="3A69C7D9"/>
    <w:lvl w:ilvl="0" w:tentative="0">
      <w:start w:val="1"/>
      <w:numFmt w:val="decimal"/>
      <w:lvlText w:val="(%1)"/>
      <w:lvlJc w:val="left"/>
      <w:pPr>
        <w:ind w:left="425" w:hanging="425"/>
      </w:pPr>
      <w:rPr>
        <w:rFonts w:hint="default"/>
      </w:rPr>
    </w:lvl>
  </w:abstractNum>
  <w:abstractNum w:abstractNumId="14">
    <w:nsid w:val="3EBB3C91"/>
    <w:multiLevelType w:val="multilevel"/>
    <w:tmpl w:val="3EBB3C91"/>
    <w:lvl w:ilvl="0" w:tentative="0">
      <w:start w:val="1"/>
      <w:numFmt w:val="chineseCountingThousand"/>
      <w:suff w:val="space"/>
      <w:lvlText w:val="%1. "/>
      <w:lvlJc w:val="left"/>
      <w:pPr>
        <w:ind w:left="907" w:hanging="907"/>
      </w:pPr>
      <w:rPr>
        <w:rFonts w:hint="eastAsia" w:cs="Times New Roman"/>
      </w:rPr>
    </w:lvl>
    <w:lvl w:ilvl="1" w:tentative="0">
      <w:start w:val="1"/>
      <w:numFmt w:val="decimal"/>
      <w:isLgl/>
      <w:suff w:val="space"/>
      <w:lvlText w:val="%1.%2 "/>
      <w:lvlJc w:val="left"/>
      <w:pPr>
        <w:ind w:left="794" w:hanging="794"/>
      </w:pPr>
      <w:rPr>
        <w:rFonts w:cs="Times New Roman"/>
      </w:r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3"/>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5">
    <w:nsid w:val="3F851306"/>
    <w:multiLevelType w:val="multilevel"/>
    <w:tmpl w:val="3F851306"/>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6">
    <w:nsid w:val="5DEFCE79"/>
    <w:multiLevelType w:val="singleLevel"/>
    <w:tmpl w:val="5DEFCE79"/>
    <w:lvl w:ilvl="0" w:tentative="0">
      <w:start w:val="1"/>
      <w:numFmt w:val="decimal"/>
      <w:lvlText w:val="%1."/>
      <w:lvlJc w:val="left"/>
      <w:pPr>
        <w:tabs>
          <w:tab w:val="left" w:pos="0"/>
        </w:tabs>
        <w:ind w:left="0" w:firstLine="0"/>
      </w:pPr>
      <w:rPr>
        <w:rFonts w:hint="default"/>
      </w:rPr>
    </w:lvl>
  </w:abstractNum>
  <w:abstractNum w:abstractNumId="17">
    <w:nsid w:val="79578A8E"/>
    <w:multiLevelType w:val="singleLevel"/>
    <w:tmpl w:val="79578A8E"/>
    <w:lvl w:ilvl="0" w:tentative="0">
      <w:start w:val="1"/>
      <w:numFmt w:val="decimal"/>
      <w:lvlText w:val="%1"/>
      <w:lvlJc w:val="left"/>
      <w:pPr>
        <w:tabs>
          <w:tab w:val="left" w:pos="0"/>
        </w:tabs>
        <w:ind w:left="210" w:firstLine="0"/>
      </w:pPr>
      <w:rPr>
        <w:rFonts w:hint="default"/>
      </w:rPr>
    </w:lvl>
  </w:abstractNum>
  <w:num w:numId="1">
    <w:abstractNumId w:val="12"/>
  </w:num>
  <w:num w:numId="2">
    <w:abstractNumId w:val="8"/>
  </w:num>
  <w:num w:numId="3">
    <w:abstractNumId w:val="14"/>
  </w:num>
  <w:num w:numId="4">
    <w:abstractNumId w:val="17"/>
  </w:num>
  <w:num w:numId="5">
    <w:abstractNumId w:val="11"/>
  </w:num>
  <w:num w:numId="6">
    <w:abstractNumId w:val="16"/>
  </w:num>
  <w:num w:numId="7">
    <w:abstractNumId w:val="13"/>
  </w:num>
  <w:num w:numId="8">
    <w:abstractNumId w:val="7"/>
  </w:num>
  <w:num w:numId="9">
    <w:abstractNumId w:val="15"/>
  </w:num>
  <w:num w:numId="10">
    <w:abstractNumId w:val="1"/>
  </w:num>
  <w:num w:numId="11">
    <w:abstractNumId w:val="4"/>
  </w:num>
  <w:num w:numId="12">
    <w:abstractNumId w:val="0"/>
  </w:num>
  <w:num w:numId="13">
    <w:abstractNumId w:val="2"/>
  </w:num>
  <w:num w:numId="14">
    <w:abstractNumId w:val="6"/>
  </w:num>
  <w:num w:numId="15">
    <w:abstractNumId w:val="3"/>
  </w:num>
  <w:num w:numId="16">
    <w:abstractNumId w:val="5"/>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22"/>
  <w:drawingGridHorizontalSpacing w:val="21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xODEzODZjZTIxMTJhZGEwZDFkYTUzODM2ODkzZTgifQ=="/>
  </w:docVars>
  <w:rsids>
    <w:rsidRoot w:val="7D040AB6"/>
    <w:rsid w:val="0000488D"/>
    <w:rsid w:val="00007E7B"/>
    <w:rsid w:val="00020C88"/>
    <w:rsid w:val="000278AB"/>
    <w:rsid w:val="00077AA7"/>
    <w:rsid w:val="00081729"/>
    <w:rsid w:val="000B7793"/>
    <w:rsid w:val="000C337E"/>
    <w:rsid w:val="00114C26"/>
    <w:rsid w:val="00163C94"/>
    <w:rsid w:val="001A04E2"/>
    <w:rsid w:val="00207D04"/>
    <w:rsid w:val="00217A0D"/>
    <w:rsid w:val="0022301C"/>
    <w:rsid w:val="002751DD"/>
    <w:rsid w:val="002B5793"/>
    <w:rsid w:val="003F028A"/>
    <w:rsid w:val="004035FE"/>
    <w:rsid w:val="00403654"/>
    <w:rsid w:val="00421AD9"/>
    <w:rsid w:val="00461368"/>
    <w:rsid w:val="00463DD9"/>
    <w:rsid w:val="0046491D"/>
    <w:rsid w:val="00465660"/>
    <w:rsid w:val="00466DA5"/>
    <w:rsid w:val="00474D2A"/>
    <w:rsid w:val="00483AB3"/>
    <w:rsid w:val="004D41D3"/>
    <w:rsid w:val="004F4DC4"/>
    <w:rsid w:val="00526A0D"/>
    <w:rsid w:val="00555827"/>
    <w:rsid w:val="005A33DF"/>
    <w:rsid w:val="005A705A"/>
    <w:rsid w:val="005F56BD"/>
    <w:rsid w:val="006001D5"/>
    <w:rsid w:val="006040D8"/>
    <w:rsid w:val="00640C2B"/>
    <w:rsid w:val="0064444C"/>
    <w:rsid w:val="00673DA4"/>
    <w:rsid w:val="00677BCD"/>
    <w:rsid w:val="006F4109"/>
    <w:rsid w:val="007365C1"/>
    <w:rsid w:val="00746494"/>
    <w:rsid w:val="007650DB"/>
    <w:rsid w:val="007760AF"/>
    <w:rsid w:val="00780419"/>
    <w:rsid w:val="007B3659"/>
    <w:rsid w:val="007C6F18"/>
    <w:rsid w:val="00823167"/>
    <w:rsid w:val="008439DA"/>
    <w:rsid w:val="0087167F"/>
    <w:rsid w:val="008B534E"/>
    <w:rsid w:val="008C1818"/>
    <w:rsid w:val="008F14FA"/>
    <w:rsid w:val="008F26A3"/>
    <w:rsid w:val="009365B8"/>
    <w:rsid w:val="0094161B"/>
    <w:rsid w:val="00A12C4A"/>
    <w:rsid w:val="00A46DD1"/>
    <w:rsid w:val="00A72CD1"/>
    <w:rsid w:val="00A7781A"/>
    <w:rsid w:val="00B039D6"/>
    <w:rsid w:val="00B07570"/>
    <w:rsid w:val="00B16CD7"/>
    <w:rsid w:val="00B2440D"/>
    <w:rsid w:val="00B55385"/>
    <w:rsid w:val="00B63B3D"/>
    <w:rsid w:val="00BC1C51"/>
    <w:rsid w:val="00BE026E"/>
    <w:rsid w:val="00BE12C0"/>
    <w:rsid w:val="00BE5655"/>
    <w:rsid w:val="00BF0CD1"/>
    <w:rsid w:val="00C06635"/>
    <w:rsid w:val="00C16D65"/>
    <w:rsid w:val="00C4482E"/>
    <w:rsid w:val="00C51669"/>
    <w:rsid w:val="00C80DB0"/>
    <w:rsid w:val="00C866E7"/>
    <w:rsid w:val="00CA6EE8"/>
    <w:rsid w:val="00D06B57"/>
    <w:rsid w:val="00D14E92"/>
    <w:rsid w:val="00D34523"/>
    <w:rsid w:val="00D644BF"/>
    <w:rsid w:val="00D7089D"/>
    <w:rsid w:val="00DB3358"/>
    <w:rsid w:val="00DB406D"/>
    <w:rsid w:val="00DB7281"/>
    <w:rsid w:val="00DF3B6A"/>
    <w:rsid w:val="00E30F6B"/>
    <w:rsid w:val="00E66EAD"/>
    <w:rsid w:val="00E6714A"/>
    <w:rsid w:val="00E75424"/>
    <w:rsid w:val="00E81879"/>
    <w:rsid w:val="00F3202A"/>
    <w:rsid w:val="00F523A1"/>
    <w:rsid w:val="00F90C3B"/>
    <w:rsid w:val="00FF60E3"/>
    <w:rsid w:val="015B3238"/>
    <w:rsid w:val="01F057BA"/>
    <w:rsid w:val="01FF1E15"/>
    <w:rsid w:val="037B73C5"/>
    <w:rsid w:val="038E0C11"/>
    <w:rsid w:val="041D546A"/>
    <w:rsid w:val="05786D8C"/>
    <w:rsid w:val="058C78B0"/>
    <w:rsid w:val="05E13064"/>
    <w:rsid w:val="06043A48"/>
    <w:rsid w:val="06D857D5"/>
    <w:rsid w:val="07275343"/>
    <w:rsid w:val="078909F5"/>
    <w:rsid w:val="07CA7DEC"/>
    <w:rsid w:val="093A3733"/>
    <w:rsid w:val="0A4B5655"/>
    <w:rsid w:val="0A5B6C7C"/>
    <w:rsid w:val="0B223ED3"/>
    <w:rsid w:val="0B395F4B"/>
    <w:rsid w:val="0B4276FF"/>
    <w:rsid w:val="0B4508AE"/>
    <w:rsid w:val="0BF34D9F"/>
    <w:rsid w:val="0C375F99"/>
    <w:rsid w:val="0C917085"/>
    <w:rsid w:val="0CD33899"/>
    <w:rsid w:val="0D465A55"/>
    <w:rsid w:val="0E0B7FF0"/>
    <w:rsid w:val="0E9953A0"/>
    <w:rsid w:val="0E9A4D55"/>
    <w:rsid w:val="0F23034D"/>
    <w:rsid w:val="0F522C33"/>
    <w:rsid w:val="0FB9627D"/>
    <w:rsid w:val="0FDF3286"/>
    <w:rsid w:val="10453CDC"/>
    <w:rsid w:val="108E5337"/>
    <w:rsid w:val="111E5122"/>
    <w:rsid w:val="117A5014"/>
    <w:rsid w:val="11B31C24"/>
    <w:rsid w:val="11C15BEE"/>
    <w:rsid w:val="127F05A0"/>
    <w:rsid w:val="12E75E98"/>
    <w:rsid w:val="12EA1E51"/>
    <w:rsid w:val="136D78F8"/>
    <w:rsid w:val="143F1847"/>
    <w:rsid w:val="146C3D6E"/>
    <w:rsid w:val="14A910E0"/>
    <w:rsid w:val="14EF122E"/>
    <w:rsid w:val="15C26E1F"/>
    <w:rsid w:val="15DC53AD"/>
    <w:rsid w:val="16082FC8"/>
    <w:rsid w:val="162A4F7D"/>
    <w:rsid w:val="16DF591A"/>
    <w:rsid w:val="17130116"/>
    <w:rsid w:val="172F68A1"/>
    <w:rsid w:val="17887E32"/>
    <w:rsid w:val="17CC7129"/>
    <w:rsid w:val="17F1147E"/>
    <w:rsid w:val="19847FC3"/>
    <w:rsid w:val="1994787E"/>
    <w:rsid w:val="1A586B54"/>
    <w:rsid w:val="1AAE3FD3"/>
    <w:rsid w:val="1AEF347F"/>
    <w:rsid w:val="1B3B2C45"/>
    <w:rsid w:val="1DD000AF"/>
    <w:rsid w:val="1E09745A"/>
    <w:rsid w:val="1E14234D"/>
    <w:rsid w:val="1E8F4CF1"/>
    <w:rsid w:val="1F4F7C3B"/>
    <w:rsid w:val="1F920200"/>
    <w:rsid w:val="20D97009"/>
    <w:rsid w:val="210C2FB0"/>
    <w:rsid w:val="2173335D"/>
    <w:rsid w:val="23791F56"/>
    <w:rsid w:val="24D42836"/>
    <w:rsid w:val="250334A1"/>
    <w:rsid w:val="257858B7"/>
    <w:rsid w:val="25BD312B"/>
    <w:rsid w:val="262C2FF8"/>
    <w:rsid w:val="26614BE2"/>
    <w:rsid w:val="26957D93"/>
    <w:rsid w:val="26A655F4"/>
    <w:rsid w:val="26B009F2"/>
    <w:rsid w:val="28276C03"/>
    <w:rsid w:val="28D821B5"/>
    <w:rsid w:val="29502FD4"/>
    <w:rsid w:val="29A078DB"/>
    <w:rsid w:val="29B965A0"/>
    <w:rsid w:val="29C5318E"/>
    <w:rsid w:val="2A3335F4"/>
    <w:rsid w:val="2AA607D0"/>
    <w:rsid w:val="2AAD33E1"/>
    <w:rsid w:val="2AEF232A"/>
    <w:rsid w:val="2AF54989"/>
    <w:rsid w:val="2C9A0A9E"/>
    <w:rsid w:val="2CC93AF1"/>
    <w:rsid w:val="2CE462F8"/>
    <w:rsid w:val="2D6B5578"/>
    <w:rsid w:val="2DA70D65"/>
    <w:rsid w:val="2E8822E7"/>
    <w:rsid w:val="2F966F61"/>
    <w:rsid w:val="305F1EED"/>
    <w:rsid w:val="31F51A59"/>
    <w:rsid w:val="32724DD0"/>
    <w:rsid w:val="338B5C72"/>
    <w:rsid w:val="33C24ADF"/>
    <w:rsid w:val="343706EB"/>
    <w:rsid w:val="34732DE4"/>
    <w:rsid w:val="351A08D0"/>
    <w:rsid w:val="357519FC"/>
    <w:rsid w:val="35A61797"/>
    <w:rsid w:val="35D74205"/>
    <w:rsid w:val="367D6EF4"/>
    <w:rsid w:val="373D3686"/>
    <w:rsid w:val="37BF3B20"/>
    <w:rsid w:val="37D82A22"/>
    <w:rsid w:val="380B5401"/>
    <w:rsid w:val="38323B02"/>
    <w:rsid w:val="38AE5E8C"/>
    <w:rsid w:val="39643D30"/>
    <w:rsid w:val="3A335BDD"/>
    <w:rsid w:val="3A900FE8"/>
    <w:rsid w:val="3B4E7DFC"/>
    <w:rsid w:val="3D375AA1"/>
    <w:rsid w:val="3D931F15"/>
    <w:rsid w:val="3EA40469"/>
    <w:rsid w:val="3FA84948"/>
    <w:rsid w:val="3FAF2DDF"/>
    <w:rsid w:val="3FE34CD0"/>
    <w:rsid w:val="4106480E"/>
    <w:rsid w:val="41600431"/>
    <w:rsid w:val="42075FF8"/>
    <w:rsid w:val="42E77C3D"/>
    <w:rsid w:val="45763769"/>
    <w:rsid w:val="46271B24"/>
    <w:rsid w:val="465D0053"/>
    <w:rsid w:val="468567BB"/>
    <w:rsid w:val="4782487D"/>
    <w:rsid w:val="483002E2"/>
    <w:rsid w:val="48D62926"/>
    <w:rsid w:val="49112086"/>
    <w:rsid w:val="49344560"/>
    <w:rsid w:val="495751DE"/>
    <w:rsid w:val="4A32695E"/>
    <w:rsid w:val="4AB820A2"/>
    <w:rsid w:val="4B4F618D"/>
    <w:rsid w:val="4BAD0151"/>
    <w:rsid w:val="4C8F75A2"/>
    <w:rsid w:val="4CAD0AB1"/>
    <w:rsid w:val="4CB701C3"/>
    <w:rsid w:val="4E1A4A99"/>
    <w:rsid w:val="4E8C008E"/>
    <w:rsid w:val="4FD14828"/>
    <w:rsid w:val="4FE76A45"/>
    <w:rsid w:val="506A72A7"/>
    <w:rsid w:val="50771A9C"/>
    <w:rsid w:val="52EC23F5"/>
    <w:rsid w:val="52FA3ECC"/>
    <w:rsid w:val="53177E08"/>
    <w:rsid w:val="53854CE8"/>
    <w:rsid w:val="53BF0A7B"/>
    <w:rsid w:val="5455382C"/>
    <w:rsid w:val="545E542E"/>
    <w:rsid w:val="54E0475B"/>
    <w:rsid w:val="566B5FD6"/>
    <w:rsid w:val="56A53892"/>
    <w:rsid w:val="5728175E"/>
    <w:rsid w:val="5734171E"/>
    <w:rsid w:val="579E47FB"/>
    <w:rsid w:val="57B819BF"/>
    <w:rsid w:val="57C512E5"/>
    <w:rsid w:val="586B0701"/>
    <w:rsid w:val="58BD4DB3"/>
    <w:rsid w:val="59710D46"/>
    <w:rsid w:val="59C90057"/>
    <w:rsid w:val="5A071E36"/>
    <w:rsid w:val="5B243E89"/>
    <w:rsid w:val="5B800F26"/>
    <w:rsid w:val="5C124930"/>
    <w:rsid w:val="5C4A7838"/>
    <w:rsid w:val="5E291F62"/>
    <w:rsid w:val="5EB9456E"/>
    <w:rsid w:val="5EFC3EB9"/>
    <w:rsid w:val="5F796A42"/>
    <w:rsid w:val="60605BAC"/>
    <w:rsid w:val="60C53B7A"/>
    <w:rsid w:val="60E308E3"/>
    <w:rsid w:val="62330506"/>
    <w:rsid w:val="62C51434"/>
    <w:rsid w:val="632E2511"/>
    <w:rsid w:val="63553057"/>
    <w:rsid w:val="63A9427A"/>
    <w:rsid w:val="63AB062A"/>
    <w:rsid w:val="63D462B1"/>
    <w:rsid w:val="641A3596"/>
    <w:rsid w:val="644B0163"/>
    <w:rsid w:val="647C6435"/>
    <w:rsid w:val="65493C57"/>
    <w:rsid w:val="658845F7"/>
    <w:rsid w:val="65E40ADA"/>
    <w:rsid w:val="66330B86"/>
    <w:rsid w:val="66A70F60"/>
    <w:rsid w:val="66E22203"/>
    <w:rsid w:val="67133952"/>
    <w:rsid w:val="67330CCC"/>
    <w:rsid w:val="67C95196"/>
    <w:rsid w:val="68C36416"/>
    <w:rsid w:val="69C42446"/>
    <w:rsid w:val="69D50CF4"/>
    <w:rsid w:val="6AA97CAB"/>
    <w:rsid w:val="6AD401BA"/>
    <w:rsid w:val="6C487AFD"/>
    <w:rsid w:val="6CB24363"/>
    <w:rsid w:val="6D926B67"/>
    <w:rsid w:val="6DA52693"/>
    <w:rsid w:val="6DE728CA"/>
    <w:rsid w:val="6FA23F69"/>
    <w:rsid w:val="6FCF0795"/>
    <w:rsid w:val="70076B11"/>
    <w:rsid w:val="70480305"/>
    <w:rsid w:val="71646B2B"/>
    <w:rsid w:val="72D75444"/>
    <w:rsid w:val="736343F9"/>
    <w:rsid w:val="73634FBB"/>
    <w:rsid w:val="73AC4DB9"/>
    <w:rsid w:val="741C016E"/>
    <w:rsid w:val="745F66ED"/>
    <w:rsid w:val="752F0ACE"/>
    <w:rsid w:val="75306550"/>
    <w:rsid w:val="75331EE9"/>
    <w:rsid w:val="754D1D92"/>
    <w:rsid w:val="75BD46DB"/>
    <w:rsid w:val="76536663"/>
    <w:rsid w:val="77F474AF"/>
    <w:rsid w:val="78202D4E"/>
    <w:rsid w:val="78273E08"/>
    <w:rsid w:val="784F3822"/>
    <w:rsid w:val="78E44CAE"/>
    <w:rsid w:val="79967A89"/>
    <w:rsid w:val="7A995229"/>
    <w:rsid w:val="7B550DA5"/>
    <w:rsid w:val="7B5F74F8"/>
    <w:rsid w:val="7B690630"/>
    <w:rsid w:val="7BB6153E"/>
    <w:rsid w:val="7BF24BF0"/>
    <w:rsid w:val="7C387CDA"/>
    <w:rsid w:val="7CE74C9B"/>
    <w:rsid w:val="7CF47CCC"/>
    <w:rsid w:val="7D040AB6"/>
    <w:rsid w:val="7D4119E6"/>
    <w:rsid w:val="7E3F39F1"/>
    <w:rsid w:val="7E8C5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99"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numPr>
        <w:ilvl w:val="0"/>
        <w:numId w:val="1"/>
      </w:numPr>
      <w:spacing w:line="360" w:lineRule="auto"/>
      <w:ind w:firstLine="0"/>
      <w:jc w:val="center"/>
      <w:outlineLvl w:val="0"/>
    </w:pPr>
    <w:rPr>
      <w:rFonts w:eastAsia="黑体" w:asciiTheme="minorHAnsi" w:hAnsiTheme="minorHAnsi" w:cstheme="minorBidi"/>
      <w:b/>
      <w:kern w:val="44"/>
      <w:sz w:val="36"/>
      <w:lang w:val="en-US" w:eastAsia="zh-CN" w:bidi="ar-SA"/>
    </w:rPr>
  </w:style>
  <w:style w:type="paragraph" w:styleId="3">
    <w:name w:val="heading 2"/>
    <w:next w:val="1"/>
    <w:link w:val="39"/>
    <w:qFormat/>
    <w:uiPriority w:val="0"/>
    <w:pPr>
      <w:numPr>
        <w:ilvl w:val="0"/>
        <w:numId w:val="2"/>
      </w:numPr>
      <w:autoSpaceDE w:val="0"/>
      <w:autoSpaceDN w:val="0"/>
      <w:adjustRightInd w:val="0"/>
      <w:spacing w:line="360" w:lineRule="auto"/>
      <w:jc w:val="center"/>
      <w:outlineLvl w:val="1"/>
    </w:pPr>
    <w:rPr>
      <w:rFonts w:ascii="Times New Roman" w:hAnsi="Times New Roman" w:eastAsia="仿宋" w:cs="Times New Roman"/>
      <w:b/>
      <w:sz w:val="32"/>
      <w:lang w:val="en-US" w:eastAsia="zh-CN" w:bidi="ar-SA"/>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index 8"/>
    <w:basedOn w:val="1"/>
    <w:next w:val="1"/>
    <w:semiHidden/>
    <w:qFormat/>
    <w:uiPriority w:val="99"/>
    <w:pPr>
      <w:ind w:left="2940"/>
    </w:pPr>
  </w:style>
  <w:style w:type="paragraph" w:styleId="5">
    <w:name w:val="Normal Indent"/>
    <w:basedOn w:val="1"/>
    <w:next w:val="1"/>
    <w:qFormat/>
    <w:uiPriority w:val="0"/>
    <w:pPr>
      <w:ind w:firstLine="420" w:firstLineChars="200"/>
    </w:pPr>
    <w:rPr>
      <w:kern w:val="0"/>
      <w:sz w:val="24"/>
      <w:szCs w:val="20"/>
    </w:rPr>
  </w:style>
  <w:style w:type="paragraph" w:styleId="6">
    <w:name w:val="annotation text"/>
    <w:basedOn w:val="1"/>
    <w:link w:val="36"/>
    <w:qFormat/>
    <w:uiPriority w:val="0"/>
    <w:pPr>
      <w:jc w:val="left"/>
    </w:pPr>
  </w:style>
  <w:style w:type="paragraph" w:styleId="7">
    <w:name w:val="Body Text"/>
    <w:basedOn w:val="1"/>
    <w:next w:val="4"/>
    <w:qFormat/>
    <w:uiPriority w:val="0"/>
    <w:pPr>
      <w:spacing w:after="120"/>
    </w:pPr>
  </w:style>
  <w:style w:type="paragraph" w:styleId="8">
    <w:name w:val="Body Text Indent"/>
    <w:basedOn w:val="1"/>
    <w:next w:val="9"/>
    <w:unhideWhenUsed/>
    <w:qFormat/>
    <w:uiPriority w:val="99"/>
    <w:pPr>
      <w:ind w:firstLine="630"/>
    </w:pPr>
    <w:rPr>
      <w:rFonts w:ascii="Calibri"/>
      <w:sz w:val="32"/>
      <w:szCs w:val="20"/>
    </w:rPr>
  </w:style>
  <w:style w:type="paragraph" w:styleId="9">
    <w:name w:val="envelope return"/>
    <w:basedOn w:val="1"/>
    <w:qFormat/>
    <w:uiPriority w:val="0"/>
    <w:rPr>
      <w:rFonts w:ascii="Arial" w:hAnsi="Arial"/>
    </w:rPr>
  </w:style>
  <w:style w:type="paragraph" w:styleId="10">
    <w:name w:val="Body Text Indent 2"/>
    <w:basedOn w:val="1"/>
    <w:link w:val="31"/>
    <w:qFormat/>
    <w:uiPriority w:val="0"/>
    <w:pPr>
      <w:spacing w:after="120" w:line="480" w:lineRule="auto"/>
      <w:ind w:left="420" w:leftChars="200"/>
    </w:pPr>
    <w:rPr>
      <w:szCs w:val="20"/>
    </w:rPr>
  </w:style>
  <w:style w:type="paragraph" w:styleId="11">
    <w:name w:val="Balloon Text"/>
    <w:basedOn w:val="1"/>
    <w:link w:val="38"/>
    <w:qFormat/>
    <w:uiPriority w:val="0"/>
    <w:rPr>
      <w:sz w:val="18"/>
      <w:szCs w:val="18"/>
    </w:rPr>
  </w:style>
  <w:style w:type="paragraph" w:styleId="12">
    <w:name w:val="footer"/>
    <w:basedOn w:val="1"/>
    <w:link w:val="43"/>
    <w:unhideWhenUsed/>
    <w:qFormat/>
    <w:uiPriority w:val="99"/>
    <w:pPr>
      <w:tabs>
        <w:tab w:val="center" w:pos="4153"/>
        <w:tab w:val="right" w:pos="8306"/>
      </w:tabs>
      <w:snapToGrid w:val="0"/>
      <w:jc w:val="left"/>
    </w:pPr>
    <w:rPr>
      <w:sz w:val="18"/>
      <w:szCs w:val="18"/>
    </w:rPr>
  </w:style>
  <w:style w:type="paragraph" w:styleId="13">
    <w:name w:val="header"/>
    <w:basedOn w:val="1"/>
    <w:next w:val="7"/>
    <w:link w:val="4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style>
  <w:style w:type="paragraph" w:styleId="15">
    <w:name w:val="annotation subject"/>
    <w:basedOn w:val="6"/>
    <w:next w:val="6"/>
    <w:link w:val="37"/>
    <w:qFormat/>
    <w:uiPriority w:val="0"/>
    <w:rPr>
      <w:b/>
      <w:bCs/>
    </w:rPr>
  </w:style>
  <w:style w:type="paragraph" w:styleId="16">
    <w:name w:val="Body Text First Indent"/>
    <w:basedOn w:val="7"/>
    <w:link w:val="32"/>
    <w:qFormat/>
    <w:uiPriority w:val="0"/>
    <w:pPr>
      <w:snapToGrid w:val="0"/>
      <w:spacing w:before="40" w:after="40" w:line="288" w:lineRule="auto"/>
      <w:ind w:firstLine="482"/>
    </w:pPr>
    <w:rPr>
      <w:rFonts w:ascii="仿宋_GB2312" w:hAnsi="仿宋_GB2312" w:eastAsia="仿宋_GB2312"/>
      <w:szCs w:val="20"/>
    </w:rPr>
  </w:style>
  <w:style w:type="paragraph" w:styleId="17">
    <w:name w:val="Body Text First Indent 2"/>
    <w:basedOn w:val="8"/>
    <w:link w:val="35"/>
    <w:unhideWhenUsed/>
    <w:qFormat/>
    <w:uiPriority w:val="99"/>
    <w:pPr>
      <w:spacing w:after="120" w:line="360" w:lineRule="auto"/>
      <w:ind w:left="420" w:leftChars="200" w:firstLine="420" w:firstLineChars="200"/>
    </w:pPr>
    <w:rPr>
      <w:rFonts w:ascii="宋体" w:hAnsi="Times New Roman"/>
      <w:kern w:val="0"/>
      <w:sz w:val="21"/>
      <w:szCs w:val="24"/>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0"/>
    <w:rPr>
      <w:color w:val="0000FF"/>
      <w:u w:val="single"/>
    </w:rPr>
  </w:style>
  <w:style w:type="character" w:styleId="22">
    <w:name w:val="annotation reference"/>
    <w:basedOn w:val="20"/>
    <w:qFormat/>
    <w:uiPriority w:val="0"/>
    <w:rPr>
      <w:sz w:val="21"/>
      <w:szCs w:val="21"/>
    </w:rPr>
  </w:style>
  <w:style w:type="paragraph" w:customStyle="1" w:styleId="23">
    <w:name w:val="标题 5（有编号）（绿盟科技）"/>
    <w:basedOn w:val="24"/>
    <w:next w:val="25"/>
    <w:qFormat/>
    <w:uiPriority w:val="0"/>
    <w:pPr>
      <w:keepNext/>
      <w:keepLines/>
      <w:numPr>
        <w:ilvl w:val="4"/>
        <w:numId w:val="3"/>
      </w:numPr>
      <w:spacing w:before="280" w:after="156" w:line="377" w:lineRule="auto"/>
      <w:jc w:val="left"/>
      <w:outlineLvl w:val="4"/>
    </w:pPr>
    <w:rPr>
      <w:rFonts w:ascii="Arial" w:hAnsi="Arial" w:eastAsia="黑体"/>
      <w:b/>
      <w:sz w:val="24"/>
      <w:szCs w:val="28"/>
    </w:rPr>
  </w:style>
  <w:style w:type="paragraph" w:customStyle="1" w:styleId="24">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5">
    <w:name w:val="正文（绿盟科技）"/>
    <w:qFormat/>
    <w:uiPriority w:val="0"/>
    <w:pPr>
      <w:spacing w:line="300" w:lineRule="auto"/>
    </w:pPr>
    <w:rPr>
      <w:rFonts w:ascii="Arial" w:hAnsi="Arial" w:eastAsia="宋体" w:cs="Times New Roman"/>
      <w:sz w:val="21"/>
      <w:szCs w:val="21"/>
      <w:lang w:val="en-US" w:eastAsia="zh-CN" w:bidi="ar-SA"/>
    </w:rPr>
  </w:style>
  <w:style w:type="paragraph" w:customStyle="1" w:styleId="26">
    <w:name w:val="13、表格内居中正文"/>
    <w:basedOn w:val="1"/>
    <w:qFormat/>
    <w:uiPriority w:val="0"/>
    <w:pPr>
      <w:wordWrap w:val="0"/>
      <w:topLinePunct/>
      <w:spacing w:line="360" w:lineRule="exact"/>
      <w:jc w:val="center"/>
    </w:pPr>
    <w:rPr>
      <w:rFonts w:ascii="宋体" w:hAnsi="宋体" w:eastAsia="宋体"/>
    </w:rPr>
  </w:style>
  <w:style w:type="paragraph" w:customStyle="1" w:styleId="2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styleId="28">
    <w:name w:val="List Paragraph"/>
    <w:basedOn w:val="1"/>
    <w:qFormat/>
    <w:uiPriority w:val="0"/>
    <w:pPr>
      <w:spacing w:line="500" w:lineRule="exact"/>
      <w:ind w:firstLine="420" w:firstLineChars="200"/>
    </w:pPr>
    <w:rPr>
      <w:szCs w:val="24"/>
    </w:rPr>
  </w:style>
  <w:style w:type="paragraph" w:customStyle="1" w:styleId="29">
    <w:name w:val="正文首行缩进两字符"/>
    <w:basedOn w:val="1"/>
    <w:qFormat/>
    <w:uiPriority w:val="0"/>
    <w:pPr>
      <w:spacing w:line="360" w:lineRule="auto"/>
      <w:ind w:firstLine="200" w:firstLineChars="200"/>
    </w:pPr>
  </w:style>
  <w:style w:type="paragraph" w:customStyle="1" w:styleId="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1">
    <w:name w:val="正文文本缩进 2 字符"/>
    <w:link w:val="10"/>
    <w:qFormat/>
    <w:uiPriority w:val="0"/>
    <w:rPr>
      <w:szCs w:val="20"/>
    </w:rPr>
  </w:style>
  <w:style w:type="character" w:customStyle="1" w:styleId="32">
    <w:name w:val="正文首行缩进 字符"/>
    <w:link w:val="16"/>
    <w:qFormat/>
    <w:uiPriority w:val="0"/>
    <w:rPr>
      <w:rFonts w:ascii="仿宋_GB2312" w:hAnsi="仿宋_GB2312" w:eastAsia="仿宋_GB2312"/>
      <w:szCs w:val="20"/>
    </w:rPr>
  </w:style>
  <w:style w:type="paragraph" w:customStyle="1" w:styleId="33">
    <w:name w:val="正文 A"/>
    <w:qFormat/>
    <w:uiPriority w:val="0"/>
    <w:pPr>
      <w:widowControl w:val="0"/>
      <w:jc w:val="both"/>
    </w:pPr>
    <w:rPr>
      <w:rFonts w:ascii="Times New Roman" w:hAnsi="Arial Unicode MS" w:eastAsia="Arial Unicode MS" w:cs="Arial Unicode MS"/>
      <w:color w:val="000000"/>
      <w:kern w:val="2"/>
      <w:sz w:val="21"/>
      <w:szCs w:val="21"/>
      <w:lang w:val="en-US" w:eastAsia="zh-CN" w:bidi="ar-SA"/>
    </w:rPr>
  </w:style>
  <w:style w:type="paragraph" w:customStyle="1" w:styleId="34">
    <w:name w:val="Header &amp; Footer"/>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35">
    <w:name w:val="正文首行缩进 2 字符"/>
    <w:link w:val="17"/>
    <w:qFormat/>
    <w:uiPriority w:val="99"/>
    <w:rPr>
      <w:rFonts w:ascii="宋体" w:hAnsi="Times New Roman"/>
      <w:kern w:val="0"/>
      <w:sz w:val="21"/>
      <w:szCs w:val="24"/>
    </w:rPr>
  </w:style>
  <w:style w:type="character" w:customStyle="1" w:styleId="36">
    <w:name w:val="批注文字 字符"/>
    <w:basedOn w:val="20"/>
    <w:link w:val="6"/>
    <w:qFormat/>
    <w:uiPriority w:val="0"/>
    <w:rPr>
      <w:kern w:val="2"/>
      <w:sz w:val="21"/>
      <w:szCs w:val="22"/>
    </w:rPr>
  </w:style>
  <w:style w:type="character" w:customStyle="1" w:styleId="37">
    <w:name w:val="批注主题 字符"/>
    <w:basedOn w:val="36"/>
    <w:link w:val="15"/>
    <w:qFormat/>
    <w:uiPriority w:val="0"/>
    <w:rPr>
      <w:b/>
      <w:bCs/>
      <w:kern w:val="2"/>
      <w:sz w:val="21"/>
      <w:szCs w:val="22"/>
    </w:rPr>
  </w:style>
  <w:style w:type="character" w:customStyle="1" w:styleId="38">
    <w:name w:val="批注框文本 字符"/>
    <w:basedOn w:val="20"/>
    <w:link w:val="11"/>
    <w:qFormat/>
    <w:uiPriority w:val="0"/>
    <w:rPr>
      <w:kern w:val="2"/>
      <w:sz w:val="18"/>
      <w:szCs w:val="18"/>
    </w:rPr>
  </w:style>
  <w:style w:type="character" w:customStyle="1" w:styleId="39">
    <w:name w:val="标题 2 字符"/>
    <w:link w:val="3"/>
    <w:qFormat/>
    <w:uiPriority w:val="0"/>
    <w:rPr>
      <w:rFonts w:ascii="Times New Roman" w:hAnsi="Times New Roman" w:eastAsia="仿宋" w:cs="Times New Roman"/>
      <w:b/>
      <w:sz w:val="32"/>
    </w:rPr>
  </w:style>
  <w:style w:type="paragraph" w:customStyle="1" w:styleId="40">
    <w:name w:val="_Style 2"/>
    <w:basedOn w:val="1"/>
    <w:qFormat/>
    <w:uiPriority w:val="0"/>
    <w:pPr>
      <w:ind w:firstLine="420" w:firstLineChars="200"/>
    </w:pPr>
    <w:rPr>
      <w:sz w:val="18"/>
      <w:szCs w:val="18"/>
    </w:rPr>
  </w:style>
  <w:style w:type="paragraph" w:styleId="41">
    <w:name w:val="Quote"/>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customStyle="1" w:styleId="42">
    <w:name w:val="列出段落1"/>
    <w:basedOn w:val="1"/>
    <w:qFormat/>
    <w:uiPriority w:val="0"/>
    <w:pPr>
      <w:ind w:firstLine="420" w:firstLineChars="200"/>
    </w:pPr>
    <w:rPr>
      <w:rFonts w:ascii="Times New Roman" w:hAnsi="Times New Roman" w:eastAsia="宋体" w:cs="Times New Roman"/>
      <w:szCs w:val="20"/>
    </w:rPr>
  </w:style>
  <w:style w:type="character" w:customStyle="1" w:styleId="43">
    <w:name w:val="页脚 字符"/>
    <w:basedOn w:val="20"/>
    <w:link w:val="12"/>
    <w:qFormat/>
    <w:uiPriority w:val="99"/>
    <w:rPr>
      <w:rFonts w:asciiTheme="minorHAnsi" w:hAnsiTheme="minorHAnsi" w:eastAsiaTheme="minorEastAsia" w:cstheme="minorBidi"/>
      <w:kern w:val="2"/>
      <w:sz w:val="18"/>
      <w:szCs w:val="18"/>
    </w:rPr>
  </w:style>
  <w:style w:type="character" w:customStyle="1" w:styleId="44">
    <w:name w:val="页眉 字符"/>
    <w:basedOn w:val="20"/>
    <w:link w:val="13"/>
    <w:qFormat/>
    <w:uiPriority w:val="99"/>
    <w:rPr>
      <w:rFonts w:asciiTheme="minorHAnsi" w:hAnsiTheme="minorHAnsi" w:eastAsiaTheme="minorEastAsia" w:cstheme="minorBidi"/>
      <w:kern w:val="2"/>
      <w:sz w:val="18"/>
      <w:szCs w:val="18"/>
    </w:rPr>
  </w:style>
  <w:style w:type="paragraph" w:styleId="45">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FBB5AF-8AC1-45F6-B811-32B71A87A854}">
  <ds:schemaRefs/>
</ds:datastoreItem>
</file>

<file path=docProps/app.xml><?xml version="1.0" encoding="utf-8"?>
<Properties xmlns="http://schemas.openxmlformats.org/officeDocument/2006/extended-properties" xmlns:vt="http://schemas.openxmlformats.org/officeDocument/2006/docPropsVTypes">
  <Template>Normal</Template>
  <Pages>28</Pages>
  <Words>1419</Words>
  <Characters>1492</Characters>
  <Lines>59</Lines>
  <Paragraphs>16</Paragraphs>
  <TotalTime>0</TotalTime>
  <ScaleCrop>false</ScaleCrop>
  <LinksUpToDate>false</LinksUpToDate>
  <CharactersWithSpaces>1571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2024-08-12T09:18:00Z</dcterms:created>
  <dc:creator>7</dc:creator>
  <cp:lastModifiedBy>Yyh</cp:lastModifiedBy>
  <dcterms:modified xsi:type="dcterms:W3CDTF">2025-10-16T23:59:23Z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4DA82CAED06742128E33922AA0A73283_13</vt:lpwstr>
  </property>
  <property fmtid="{D5CDD505-2E9C-101B-9397-08002B2CF9AE}" pid="4" name="KSOTemplateDocerSaveRecord">
    <vt:lpwstr>eyJoZGlkIjoiODdjODNlNzY2NmNhM2U4ZTNjZTBhNWM4MGM4NDU2ZTAiLCJ1c2VySWQiOiI2NzcyOTQ5MDQifQ==</vt:lpwstr>
  </property>
</Properties>
</file>