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hint="eastAsia" w:ascii="宋体" w:hAnsi="宋体" w:cstheme="minorBidi"/>
          <w:b w:val="0"/>
          <w:bCs w:val="0"/>
          <w:color w:val="000000"/>
          <w:kern w:val="2"/>
          <w:sz w:val="36"/>
          <w:szCs w:val="24"/>
          <w:lang w:val="en-US" w:eastAsia="zh-CN" w:bidi="ar-SA"/>
        </w:rPr>
      </w:pPr>
      <w:r>
        <w:rPr>
          <w:rFonts w:hint="eastAsia" w:ascii="宋体" w:hAnsi="宋体"/>
          <w:b/>
          <w:color w:val="000000"/>
          <w:sz w:val="36"/>
        </w:rPr>
        <w:t>项目编号：</w:t>
      </w:r>
      <w:r>
        <w:rPr>
          <w:rFonts w:hint="eastAsia" w:ascii="宋体" w:hAnsi="宋体" w:eastAsiaTheme="minorEastAsia" w:cstheme="minorBidi"/>
          <w:b w:val="0"/>
          <w:bCs w:val="0"/>
          <w:color w:val="000000"/>
          <w:kern w:val="2"/>
          <w:sz w:val="36"/>
          <w:szCs w:val="24"/>
          <w:lang w:val="en-US" w:eastAsia="zh-CN" w:bidi="ar-SA"/>
        </w:rPr>
        <w:t xml:space="preserve"> </w:t>
      </w:r>
      <w:r>
        <w:rPr>
          <w:rFonts w:hint="eastAsia" w:ascii="宋体" w:hAnsi="宋体" w:cstheme="minorBidi"/>
          <w:b w:val="0"/>
          <w:bCs w:val="0"/>
          <w:color w:val="000000"/>
          <w:kern w:val="2"/>
          <w:sz w:val="36"/>
          <w:szCs w:val="24"/>
          <w:lang w:val="en-US" w:eastAsia="zh-CN" w:bidi="ar-SA"/>
        </w:rPr>
        <w:t>MYCH比选（2025）006号</w:t>
      </w:r>
    </w:p>
    <w:p w14:paraId="5EA553D6">
      <w:pPr>
        <w:ind w:left="420" w:firstLine="420"/>
        <w:rPr>
          <w:rFonts w:ascii="宋体" w:hAnsi="宋体" w:cs="Times New Roman"/>
          <w:color w:val="000000"/>
          <w:sz w:val="36"/>
          <w:szCs w:val="32"/>
        </w:rPr>
      </w:pPr>
    </w:p>
    <w:p w14:paraId="2853A1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70" w:lineRule="atLeast"/>
        <w:ind w:left="3609" w:leftChars="342" w:right="450" w:hanging="2891" w:hangingChars="800"/>
        <w:textAlignment w:val="center"/>
        <w:rPr>
          <w:rFonts w:hint="eastAsia" w:ascii="宋体" w:hAnsi="宋体" w:eastAsiaTheme="minorEastAsia"/>
          <w:color w:val="000000"/>
          <w:sz w:val="36"/>
          <w:szCs w:val="24"/>
          <w:lang w:val="en-US" w:eastAsia="zh-CN"/>
        </w:rPr>
      </w:pPr>
      <w:r>
        <w:rPr>
          <w:rFonts w:hint="eastAsia" w:ascii="宋体" w:hAnsi="宋体"/>
          <w:b/>
          <w:color w:val="000000"/>
          <w:sz w:val="36"/>
        </w:rPr>
        <w:t>项目名称：</w:t>
      </w:r>
      <w:bookmarkStart w:id="0" w:name="【Bobole_项目名称_1】"/>
      <w:r>
        <w:rPr>
          <w:rFonts w:hint="eastAsia"/>
          <w:b/>
          <w:color w:val="000000"/>
          <w:sz w:val="36"/>
          <w:lang w:val="en-US" w:eastAsia="zh-CN"/>
        </w:rPr>
        <w:t>登革病毒NS1抗原检测试剂</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w:t>
      </w:r>
      <w:r>
        <w:rPr>
          <w:rFonts w:hint="eastAsia" w:ascii="宋体" w:hAnsi="宋体"/>
          <w:color w:val="000000"/>
          <w:sz w:val="36"/>
          <w:lang w:val="en-US" w:eastAsia="zh-CN"/>
        </w:rPr>
        <w:t>5</w:t>
      </w:r>
      <w:r>
        <w:rPr>
          <w:rFonts w:hint="eastAsia" w:ascii="宋体" w:hAnsi="宋体"/>
          <w:color w:val="000000"/>
          <w:sz w:val="36"/>
        </w:rPr>
        <w:t>年</w:t>
      </w:r>
      <w:r>
        <w:rPr>
          <w:rFonts w:hint="eastAsia" w:ascii="宋体" w:hAnsi="宋体"/>
          <w:color w:val="000000"/>
          <w:sz w:val="36"/>
          <w:lang w:val="en-US" w:eastAsia="zh-CN"/>
        </w:rPr>
        <w:t>8</w:t>
      </w:r>
      <w:r>
        <w:rPr>
          <w:rFonts w:hint="eastAsia" w:ascii="宋体" w:hAnsi="宋体"/>
          <w:color w:val="000000"/>
          <w:sz w:val="36"/>
        </w:rPr>
        <w:t>月</w:t>
      </w:r>
      <w:bookmarkEnd w:id="1"/>
    </w:p>
    <w:p w14:paraId="440CCE9C">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4"/>
        <w:tabs>
          <w:tab w:val="right" w:leader="dot" w:pos="8299"/>
        </w:tabs>
        <w:rPr>
          <w:rFonts w:ascii="仿宋" w:hAnsi="仿宋" w:eastAsia="仿宋" w:cs="仿宋"/>
          <w:sz w:val="28"/>
          <w:szCs w:val="28"/>
        </w:rPr>
      </w:pPr>
    </w:p>
    <w:p w14:paraId="55A766D2">
      <w:pPr>
        <w:pStyle w:val="13"/>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jc w:val="both"/>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70" w:lineRule="atLeast"/>
              <w:ind w:right="450" w:firstLine="880" w:firstLineChars="400"/>
              <w:jc w:val="both"/>
              <w:textAlignment w:val="center"/>
              <w:rPr>
                <w:rFonts w:ascii="仿宋" w:hAnsi="仿宋" w:eastAsia="仿宋" w:cs="仿宋"/>
                <w:sz w:val="22"/>
              </w:rPr>
            </w:pPr>
            <w:r>
              <w:rPr>
                <w:rFonts w:hint="eastAsia" w:ascii="仿宋" w:hAnsi="仿宋" w:eastAsia="仿宋" w:cs="仿宋"/>
                <w:b w:val="0"/>
                <w:bCs w:val="0"/>
                <w:kern w:val="2"/>
                <w:sz w:val="22"/>
                <w:szCs w:val="22"/>
                <w:lang w:val="en-US" w:eastAsia="zh-CN" w:bidi="ar-SA"/>
              </w:rPr>
              <w:t>登革病毒NS1抗原检测试剂</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2160" w:firstLineChars="1200"/>
              <w:jc w:val="both"/>
              <w:rPr>
                <w:rFonts w:hint="eastAsia" w:ascii="仿宋" w:hAnsi="仿宋" w:eastAsia="仿宋" w:cs="仿宋"/>
                <w:sz w:val="22"/>
                <w:lang w:eastAsia="zh-CN"/>
              </w:rPr>
            </w:pPr>
            <w:r>
              <w:rPr>
                <w:rFonts w:hint="eastAsia" w:ascii="微软雅黑" w:hAnsi="微软雅黑" w:eastAsia="微软雅黑" w:cs="微软雅黑"/>
                <w:i w:val="0"/>
                <w:iCs w:val="0"/>
                <w:caps w:val="0"/>
                <w:color w:val="495060"/>
                <w:spacing w:val="0"/>
                <w:sz w:val="18"/>
                <w:szCs w:val="18"/>
                <w:shd w:val="clear" w:fill="FFFFFF"/>
                <w:lang w:eastAsia="zh-CN"/>
              </w:rPr>
              <w:t>MYCH比选（2025）006号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firstLine="2200" w:firstLineChars="1000"/>
              <w:rPr>
                <w:rFonts w:hint="default" w:ascii="仿宋" w:hAnsi="仿宋" w:eastAsia="仿宋" w:cs="仿宋"/>
                <w:sz w:val="22"/>
                <w:lang w:val="en-US" w:eastAsia="zh-CN"/>
              </w:rPr>
            </w:pPr>
            <w:r>
              <w:rPr>
                <w:rFonts w:hint="eastAsia" w:ascii="仿宋" w:hAnsi="仿宋" w:eastAsia="仿宋" w:cs="仿宋"/>
                <w:sz w:val="22"/>
              </w:rPr>
              <w:t>限价：</w:t>
            </w:r>
            <w:r>
              <w:rPr>
                <w:rFonts w:hint="eastAsia" w:ascii="仿宋" w:hAnsi="仿宋" w:eastAsia="仿宋" w:cs="仿宋"/>
                <w:sz w:val="22"/>
                <w:lang w:val="en-US" w:eastAsia="zh-CN"/>
              </w:rPr>
              <w:t>/</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7"/>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7"/>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1D644BDA">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7A65622E">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w:t>
            </w:r>
            <w:r>
              <w:rPr>
                <w:rFonts w:hint="eastAsia" w:ascii="仿宋" w:hAnsi="仿宋" w:eastAsia="仿宋" w:cs="仿宋"/>
                <w:sz w:val="22"/>
                <w:lang w:val="en-US" w:eastAsia="zh-CN"/>
              </w:rPr>
              <w:t>1477810754</w:t>
            </w:r>
            <w:r>
              <w:rPr>
                <w:rFonts w:hint="eastAsia" w:ascii="仿宋" w:hAnsi="仿宋" w:eastAsia="仿宋" w:cs="仿宋"/>
                <w:sz w:val="22"/>
              </w:rPr>
              <w:t>@qq.com提交响应文件（另有通知要求的除外）。提交响应文件（盖鲜章）要求按顺序扫描成PDF文件发送到邮箱，邮件名为：</w:t>
            </w:r>
            <w:r>
              <w:rPr>
                <w:rFonts w:hint="eastAsia" w:ascii="仿宋" w:hAnsi="仿宋" w:eastAsia="仿宋" w:cs="仿宋"/>
                <w:sz w:val="22"/>
                <w:lang w:val="en-US" w:eastAsia="zh-CN"/>
              </w:rPr>
              <w:t>项目编号+</w:t>
            </w:r>
            <w:r>
              <w:rPr>
                <w:rFonts w:hint="eastAsia" w:ascii="仿宋" w:hAnsi="仿宋" w:eastAsia="仿宋" w:cs="仿宋"/>
                <w:sz w:val="22"/>
              </w:rPr>
              <w:t>项目名称+公司名称（公司全称），邮件正文内容为：公司名称、授权代表姓名、联系电话。不按照要求发送邮件将被拒绝报名。</w:t>
            </w:r>
          </w:p>
          <w:p w14:paraId="66921B73">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r>
              <w:rPr>
                <w:rFonts w:hint="eastAsia" w:ascii="仿宋" w:hAnsi="仿宋" w:eastAsia="仿宋" w:cs="仿宋"/>
                <w:sz w:val="22"/>
                <w:lang w:val="en-US" w:eastAsia="zh-CN"/>
              </w:rPr>
              <w:t>/</w:t>
            </w:r>
          </w:p>
          <w:p w14:paraId="282AF9B9">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递交响应文件时请将商务要求及技术要求等文件扫描成一个PDF文件进行上传，上传时请将文件名修改为“</w:t>
            </w:r>
            <w:r>
              <w:rPr>
                <w:rFonts w:hint="eastAsia" w:ascii="仿宋" w:hAnsi="仿宋" w:eastAsia="仿宋" w:cs="仿宋"/>
                <w:sz w:val="22"/>
                <w:lang w:val="en-US" w:eastAsia="zh-CN"/>
              </w:rPr>
              <w:t>项目编号+</w:t>
            </w:r>
            <w:r>
              <w:rPr>
                <w:rFonts w:hint="eastAsia" w:ascii="仿宋" w:hAnsi="仿宋" w:eastAsia="仿宋" w:cs="仿宋"/>
                <w:sz w:val="22"/>
              </w:rPr>
              <w:t>XXX公司＋XXX项目响应文件”</w:t>
            </w:r>
          </w:p>
          <w:p w14:paraId="1966CC30">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5AD643C7">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响应文件应在提交响应文件截止时间前送达磋商地点；</w:t>
            </w:r>
          </w:p>
          <w:p w14:paraId="2DAC8343">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w:t>
            </w:r>
            <w:r>
              <w:rPr>
                <w:rFonts w:hint="eastAsia" w:ascii="仿宋" w:hAnsi="仿宋" w:eastAsia="仿宋" w:cs="仿宋"/>
                <w:sz w:val="22"/>
                <w:szCs w:val="22"/>
                <w:lang w:val="en-US" w:eastAsia="zh-CN"/>
              </w:rPr>
              <w:t>/</w:t>
            </w:r>
            <w:r>
              <w:rPr>
                <w:rFonts w:hint="eastAsia" w:ascii="仿宋" w:hAnsi="仿宋" w:eastAsia="仿宋" w:cs="仿宋"/>
                <w:sz w:val="22"/>
                <w:szCs w:val="22"/>
              </w:rPr>
              <w:t>份、副本</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5F8DBC1C">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Cs/>
                <w:kern w:val="2"/>
                <w:sz w:val="20"/>
                <w:szCs w:val="20"/>
              </w:rPr>
              <w:t>注：响应文件应在提交响应文件截止时间前提交；未按方式提交或逾期送达响应文件恕不接收。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3"/>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hint="eastAsia"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4B348895">
            <w:pPr>
              <w:spacing w:line="360" w:lineRule="auto"/>
              <w:ind w:left="210" w:leftChars="100"/>
              <w:rPr>
                <w:rFonts w:hint="default" w:ascii="仿宋" w:hAnsi="仿宋" w:eastAsia="仿宋" w:cs="仿宋"/>
                <w:sz w:val="22"/>
                <w:lang w:val="en-US" w:eastAsia="zh-CN"/>
              </w:rPr>
            </w:pPr>
            <w:r>
              <w:rPr>
                <w:rFonts w:hint="eastAsia" w:ascii="仿宋" w:hAnsi="仿宋" w:eastAsia="仿宋" w:cs="仿宋"/>
                <w:sz w:val="22"/>
              </w:rPr>
              <w:t>（</w:t>
            </w:r>
            <w:r>
              <w:rPr>
                <w:rFonts w:hint="eastAsia" w:ascii="仿宋" w:hAnsi="仿宋" w:eastAsia="仿宋" w:cs="仿宋"/>
                <w:sz w:val="22"/>
                <w:lang w:val="en-US" w:eastAsia="zh-CN"/>
              </w:rPr>
              <w:t>3</w:t>
            </w:r>
            <w:r>
              <w:rPr>
                <w:rFonts w:hint="eastAsia" w:ascii="仿宋" w:hAnsi="仿宋" w:eastAsia="仿宋" w:cs="仿宋"/>
                <w:sz w:val="22"/>
              </w:rPr>
              <w:t>）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hint="eastAsia" w:ascii="Times New Roman" w:hAnsi="Times New Roman" w:eastAsia="仿宋" w:cs="Times New Roman"/>
                <w:kern w:val="0"/>
                <w:sz w:val="22"/>
                <w:lang w:val="en-US" w:eastAsia="zh-CN"/>
              </w:rPr>
              <w:t>1</w:t>
            </w:r>
            <w:r>
              <w:rPr>
                <w:rFonts w:hint="eastAsia" w:ascii="Times New Roman" w:hAnsi="Times New Roman" w:eastAsia="仿宋" w:cs="Times New Roman"/>
                <w:kern w:val="0"/>
                <w:sz w:val="22"/>
              </w:rPr>
              <w:t>个工作日内、结果公告发布之日起</w:t>
            </w:r>
            <w:r>
              <w:rPr>
                <w:rFonts w:hint="eastAsia" w:ascii="Times New Roman" w:hAnsi="Times New Roman" w:eastAsia="仿宋" w:cs="Times New Roman"/>
                <w:kern w:val="0"/>
                <w:sz w:val="22"/>
                <w:lang w:val="en-US" w:eastAsia="zh-CN"/>
              </w:rPr>
              <w:t>1</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19400"/>
      <w:bookmarkStart w:id="5" w:name="_Toc28050"/>
      <w:bookmarkStart w:id="6" w:name="_Toc5431"/>
      <w:r>
        <w:rPr>
          <w:rFonts w:hint="eastAsia"/>
        </w:rPr>
        <w:t xml:space="preserve">第三章 </w:t>
      </w:r>
      <w:r>
        <w:t xml:space="preserve"> </w:t>
      </w:r>
      <w:r>
        <w:rPr>
          <w:rFonts w:hint="eastAsia"/>
        </w:rPr>
        <w:t>供应商资格审查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hint="eastAsia" w:ascii="仿宋" w:hAnsi="仿宋" w:eastAsia="仿宋" w:cs="仿宋"/>
                <w:sz w:val="22"/>
                <w:lang w:eastAsia="zh-CN"/>
              </w:rPr>
            </w:pPr>
            <w:r>
              <w:rPr>
                <w:rFonts w:hint="eastAsia" w:ascii="仿宋" w:hAnsi="仿宋" w:eastAsia="仿宋" w:cs="仿宋"/>
                <w:sz w:val="24"/>
                <w:szCs w:val="24"/>
              </w:rPr>
              <w:t>提供产品制造厂家对投标产品的授权，或具有授权权限的代理商对投标产品的授权（且需提供该代理商具有有效授权权限的相关证明文件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包含且不限于厂家全套资质及整个授权链中的公司全套资质</w:t>
            </w:r>
            <w:r>
              <w:rPr>
                <w:rFonts w:hint="eastAsia" w:ascii="仿宋" w:hAnsi="仿宋" w:eastAsia="仿宋" w:cs="仿宋"/>
                <w:sz w:val="24"/>
                <w:szCs w:val="24"/>
              </w:rPr>
              <w:t>，证明文件能显示产品制造厂家对投标产品授权链条的完整性</w:t>
            </w:r>
            <w:r>
              <w:rPr>
                <w:rFonts w:hint="eastAsia" w:ascii="仿宋" w:hAnsi="仿宋" w:eastAsia="仿宋" w:cs="仿宋"/>
                <w:sz w:val="24"/>
                <w:szCs w:val="24"/>
                <w:lang w:eastAsia="zh-CN"/>
              </w:rPr>
              <w:t>）</w:t>
            </w: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28AC571A">
      <w:pPr>
        <w:numPr>
          <w:ilvl w:val="0"/>
          <w:numId w:val="0"/>
        </w:numPr>
        <w:spacing w:after="317" w:afterLines="100"/>
        <w:outlineLvl w:val="1"/>
        <w:rPr>
          <w:rFonts w:hint="eastAsia" w:ascii="微软雅黑" w:hAnsi="微软雅黑" w:eastAsia="微软雅黑" w:cs="微软雅黑"/>
          <w:i w:val="0"/>
          <w:iCs w:val="0"/>
          <w:caps w:val="0"/>
          <w:color w:val="495060"/>
          <w:spacing w:val="0"/>
          <w:sz w:val="18"/>
          <w:szCs w:val="18"/>
          <w:shd w:val="clear" w:fill="FFFFFF"/>
          <w:lang w:eastAsia="zh-CN"/>
        </w:rPr>
      </w:pPr>
      <w:r>
        <w:rPr>
          <w:rFonts w:hint="eastAsia" w:ascii="微软雅黑" w:hAnsi="微软雅黑" w:eastAsia="微软雅黑" w:cs="微软雅黑"/>
          <w:i w:val="0"/>
          <w:iCs w:val="0"/>
          <w:caps w:val="0"/>
          <w:color w:val="495060"/>
          <w:spacing w:val="0"/>
          <w:sz w:val="18"/>
          <w:szCs w:val="18"/>
          <w:shd w:val="clear" w:fill="FFFFFF"/>
        </w:rPr>
        <w:t>用于定性检测人血清样本中的登革病毒RNA</w:t>
      </w:r>
      <w:r>
        <w:rPr>
          <w:rFonts w:hint="eastAsia" w:ascii="微软雅黑" w:hAnsi="微软雅黑" w:eastAsia="微软雅黑" w:cs="微软雅黑"/>
          <w:i w:val="0"/>
          <w:iCs w:val="0"/>
          <w:caps w:val="0"/>
          <w:color w:val="495060"/>
          <w:spacing w:val="0"/>
          <w:sz w:val="18"/>
          <w:szCs w:val="18"/>
          <w:shd w:val="clear" w:fill="FFFFFF"/>
          <w:lang w:eastAsia="zh-CN"/>
        </w:rPr>
        <w:t>。</w:t>
      </w:r>
    </w:p>
    <w:p w14:paraId="3920FD2C">
      <w:pPr>
        <w:numPr>
          <w:ilvl w:val="0"/>
          <w:numId w:val="0"/>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8"/>
        <w:tblpPr w:leftFromText="180" w:rightFromText="180" w:vertAnchor="text" w:horzAnchor="page" w:tblpX="1366" w:tblpY="264"/>
        <w:tblOverlap w:val="never"/>
        <w:tblW w:w="10188" w:type="dxa"/>
        <w:tblInd w:w="0" w:type="dxa"/>
        <w:tblLayout w:type="autofit"/>
        <w:tblCellMar>
          <w:top w:w="0" w:type="dxa"/>
          <w:left w:w="108" w:type="dxa"/>
          <w:bottom w:w="0" w:type="dxa"/>
          <w:right w:w="108" w:type="dxa"/>
        </w:tblCellMar>
      </w:tblPr>
      <w:tblGrid>
        <w:gridCol w:w="835"/>
        <w:gridCol w:w="1486"/>
        <w:gridCol w:w="7867"/>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7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hint="eastAsia" w:ascii="宋体" w:hAnsi="宋体" w:eastAsia="微软雅黑" w:cs="宋体"/>
                <w:kern w:val="0"/>
                <w:sz w:val="18"/>
                <w:szCs w:val="18"/>
                <w:lang w:val="en-US" w:eastAsia="zh-CN" w:bidi="ar"/>
              </w:rPr>
            </w:pPr>
            <w:r>
              <w:rPr>
                <w:rFonts w:hint="eastAsia" w:ascii="微软雅黑" w:hAnsi="微软雅黑" w:eastAsia="微软雅黑" w:cs="微软雅黑"/>
                <w:i w:val="0"/>
                <w:iCs w:val="0"/>
                <w:caps w:val="0"/>
                <w:color w:val="495060"/>
                <w:spacing w:val="0"/>
                <w:kern w:val="0"/>
                <w:sz w:val="18"/>
                <w:szCs w:val="18"/>
                <w:lang w:val="en-US" w:eastAsia="zh-CN" w:bidi="ar"/>
              </w:rPr>
              <w:br w:type="textWrapping"/>
            </w:r>
            <w:r>
              <w:rPr>
                <w:rFonts w:ascii="微软雅黑" w:hAnsi="微软雅黑" w:eastAsia="微软雅黑" w:cs="微软雅黑"/>
                <w:i w:val="0"/>
                <w:iCs w:val="0"/>
                <w:caps w:val="0"/>
                <w:color w:val="495060"/>
                <w:spacing w:val="0"/>
                <w:sz w:val="18"/>
                <w:szCs w:val="18"/>
                <w:shd w:val="clear" w:fill="FFFFFF"/>
              </w:rPr>
              <w:t>医学检验科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bookmarkStart w:id="80" w:name="_GoBack"/>
            <w:r>
              <w:rPr>
                <w:rFonts w:hint="eastAsia" w:ascii="微软雅黑" w:hAnsi="微软雅黑" w:eastAsia="微软雅黑" w:cs="微软雅黑"/>
                <w:i w:val="0"/>
                <w:iCs w:val="0"/>
                <w:caps w:val="0"/>
                <w:color w:val="495060"/>
                <w:spacing w:val="0"/>
                <w:sz w:val="18"/>
                <w:szCs w:val="18"/>
                <w:shd w:val="clear" w:fill="FFFFFF"/>
                <w:lang w:eastAsia="zh-CN"/>
              </w:rPr>
              <w:t>登革病毒NS1抗原检测试剂</w:t>
            </w:r>
            <w:bookmarkEnd w:id="80"/>
          </w:p>
        </w:tc>
        <w:tc>
          <w:tcPr>
            <w:tcW w:w="7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43C8">
            <w:pPr>
              <w:widowControl/>
              <w:numPr>
                <w:ilvl w:val="0"/>
                <w:numId w:val="0"/>
              </w:numPr>
              <w:tabs>
                <w:tab w:val="left" w:pos="1459"/>
              </w:tabs>
              <w:jc w:val="both"/>
              <w:textAlignment w:val="center"/>
              <w:rPr>
                <w:rFonts w:hint="eastAsia" w:ascii="微软雅黑" w:hAnsi="微软雅黑" w:eastAsia="微软雅黑" w:cs="微软雅黑"/>
                <w:i w:val="0"/>
                <w:iCs w:val="0"/>
                <w:caps w:val="0"/>
                <w:color w:val="495060"/>
                <w:spacing w:val="0"/>
                <w:sz w:val="18"/>
                <w:szCs w:val="18"/>
                <w:shd w:val="clear" w:fill="FFFFFF"/>
              </w:rPr>
            </w:pPr>
            <w:r>
              <w:rPr>
                <w:rFonts w:hint="eastAsia" w:ascii="微软雅黑" w:hAnsi="微软雅黑" w:eastAsia="微软雅黑" w:cs="微软雅黑"/>
                <w:i w:val="0"/>
                <w:iCs w:val="0"/>
                <w:caps w:val="0"/>
                <w:color w:val="495060"/>
                <w:spacing w:val="0"/>
                <w:sz w:val="18"/>
                <w:szCs w:val="18"/>
                <w:shd w:val="clear" w:fill="FFFFFF"/>
              </w:rPr>
              <w:t>1、方法学：胶体金法。</w:t>
            </w:r>
          </w:p>
          <w:p w14:paraId="47552696">
            <w:pPr>
              <w:widowControl/>
              <w:numPr>
                <w:ilvl w:val="0"/>
                <w:numId w:val="0"/>
              </w:numPr>
              <w:tabs>
                <w:tab w:val="left" w:pos="1459"/>
              </w:tabs>
              <w:jc w:val="both"/>
              <w:textAlignment w:val="center"/>
              <w:rPr>
                <w:rFonts w:hint="default" w:ascii="宋体" w:hAnsi="宋体" w:eastAsia="微软雅黑" w:cs="宋体"/>
                <w:b/>
                <w:bCs/>
                <w:kern w:val="0"/>
                <w:sz w:val="18"/>
                <w:szCs w:val="18"/>
                <w:lang w:val="en-US" w:eastAsia="zh-CN" w:bidi="ar"/>
              </w:rPr>
            </w:pPr>
            <w:r>
              <w:rPr>
                <w:rFonts w:hint="eastAsia" w:ascii="微软雅黑" w:hAnsi="微软雅黑" w:eastAsia="微软雅黑" w:cs="微软雅黑"/>
                <w:i w:val="0"/>
                <w:iCs w:val="0"/>
                <w:caps w:val="0"/>
                <w:color w:val="495060"/>
                <w:spacing w:val="0"/>
                <w:sz w:val="18"/>
                <w:szCs w:val="18"/>
                <w:shd w:val="clear" w:fill="FFFFFF"/>
              </w:rPr>
              <w:t>2、用途：用于定性检测人静脉全血/血清/血浆样本中的登革热NS1抗原。</w:t>
            </w:r>
          </w:p>
        </w:tc>
      </w:tr>
    </w:tbl>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货物验收合格并提供完整有效发票资料后90日之内支付合同金额100%货款，付款方式为银行转账。</w:t>
      </w:r>
    </w:p>
    <w:p w14:paraId="55E2BFF3">
      <w:pPr>
        <w:numPr>
          <w:ilvl w:val="0"/>
          <w:numId w:val="16"/>
        </w:numPr>
        <w:spacing w:line="360" w:lineRule="auto"/>
        <w:ind w:firstLine="0"/>
        <w:jc w:val="left"/>
        <w:rPr>
          <w:rFonts w:hint="eastAsia" w:ascii="仿宋" w:hAnsi="仿宋" w:eastAsia="仿宋" w:cs="仿宋"/>
          <w:sz w:val="24"/>
          <w:szCs w:val="24"/>
        </w:rPr>
      </w:pPr>
      <w:r>
        <w:rPr>
          <w:rFonts w:hint="eastAsia" w:ascii="仿宋" w:hAnsi="仿宋" w:eastAsia="仿宋" w:cs="仿宋"/>
          <w:sz w:val="24"/>
          <w:szCs w:val="24"/>
        </w:rPr>
        <w:t>中标后供应商需30日之内与医院签订合同或补充协议，按照采购计划提供货物验收。</w:t>
      </w:r>
    </w:p>
    <w:p w14:paraId="49731800">
      <w:pPr>
        <w:numPr>
          <w:ilvl w:val="0"/>
          <w:numId w:val="16"/>
        </w:numPr>
        <w:spacing w:line="360" w:lineRule="auto"/>
        <w:ind w:firstLine="0"/>
        <w:jc w:val="left"/>
        <w:rPr>
          <w:rFonts w:hint="eastAsia" w:ascii="仿宋" w:hAnsi="仿宋" w:eastAsia="仿宋" w:cs="仿宋"/>
          <w:sz w:val="24"/>
          <w:szCs w:val="24"/>
        </w:rPr>
      </w:pPr>
      <w:r>
        <w:rPr>
          <w:rFonts w:hint="eastAsia" w:ascii="仿宋" w:hAnsi="仿宋" w:eastAsia="仿宋" w:cs="仿宋"/>
          <w:sz w:val="24"/>
          <w:szCs w:val="24"/>
        </w:rPr>
        <w:t>提供医疗器械生产许可证或者医疗器械经营许可/备案凭证复印件。</w:t>
      </w:r>
    </w:p>
    <w:p w14:paraId="10379C2B">
      <w:pPr>
        <w:numPr>
          <w:ilvl w:val="0"/>
          <w:numId w:val="16"/>
        </w:numPr>
        <w:spacing w:line="360" w:lineRule="auto"/>
        <w:ind w:firstLine="0"/>
        <w:jc w:val="left"/>
        <w:rPr>
          <w:rFonts w:hint="eastAsia" w:ascii="仿宋" w:hAnsi="仿宋" w:eastAsia="仿宋" w:cs="仿宋"/>
          <w:sz w:val="24"/>
          <w:szCs w:val="24"/>
        </w:rPr>
      </w:pPr>
      <w:r>
        <w:rPr>
          <w:rFonts w:hint="eastAsia" w:ascii="仿宋" w:hAnsi="仿宋" w:eastAsia="仿宋" w:cs="仿宋"/>
          <w:sz w:val="24"/>
          <w:szCs w:val="24"/>
        </w:rPr>
        <w:t xml:space="preserve"> 提供产品的中华人民共和国医疗器械注册/备案凭证复印件。 </w:t>
      </w:r>
    </w:p>
    <w:p w14:paraId="3D1783E5">
      <w:pPr>
        <w:numPr>
          <w:ilvl w:val="0"/>
          <w:numId w:val="16"/>
        </w:numPr>
        <w:spacing w:line="360" w:lineRule="auto"/>
        <w:ind w:firstLine="0"/>
        <w:jc w:val="left"/>
        <w:rPr>
          <w:rFonts w:hint="eastAsia" w:ascii="仿宋" w:hAnsi="仿宋" w:eastAsia="仿宋" w:cs="仿宋"/>
          <w:sz w:val="24"/>
          <w:szCs w:val="24"/>
        </w:rPr>
      </w:pPr>
      <w:r>
        <w:rPr>
          <w:rFonts w:hint="eastAsia" w:ascii="仿宋" w:hAnsi="仿宋" w:eastAsia="仿宋" w:cs="仿宋"/>
          <w:sz w:val="24"/>
          <w:szCs w:val="24"/>
        </w:rPr>
        <w:t>提供产品制造厂家对投标产品的授权，或具有授权权限的代理商对投标产品的授权（且需提供该代理商具有有效授权权限的相关证明文件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包含且不限于厂家全套资质及整个授权链中的公司全套资质</w:t>
      </w:r>
      <w:r>
        <w:rPr>
          <w:rFonts w:hint="eastAsia" w:ascii="仿宋" w:hAnsi="仿宋" w:eastAsia="仿宋" w:cs="仿宋"/>
          <w:sz w:val="24"/>
          <w:szCs w:val="24"/>
        </w:rPr>
        <w:t>，证明文件能显示产品制造厂家对投标产品授权链条的完整性）。</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6"/>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6"/>
        <w:ind w:firstLine="0"/>
      </w:pPr>
    </w:p>
    <w:p w14:paraId="7AF77ED1">
      <w:pPr>
        <w:pStyle w:val="2"/>
        <w:numPr>
          <w:ilvl w:val="0"/>
          <w:numId w:val="0"/>
        </w:numPr>
        <w:ind w:left="402"/>
      </w:pPr>
      <w:bookmarkStart w:id="10" w:name="_Toc3094"/>
      <w:bookmarkStart w:id="11" w:name="_Toc22827"/>
      <w:bookmarkStart w:id="12" w:name="_Toc16344"/>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9428"/>
      <w:bookmarkStart w:id="17" w:name="_Toc19851"/>
      <w:bookmarkStart w:id="18" w:name="_Toc30609"/>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32352"/>
      <w:bookmarkStart w:id="20" w:name="_Toc1544"/>
      <w:bookmarkStart w:id="21" w:name="_Toc9041"/>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4097"/>
      <w:bookmarkStart w:id="23" w:name="_Toc21472"/>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24859"/>
      <w:bookmarkStart w:id="25" w:name="_Toc32749"/>
      <w:bookmarkStart w:id="26" w:name="_Toc17163"/>
      <w:bookmarkStart w:id="27" w:name="_Toc1690"/>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24123"/>
      <w:bookmarkStart w:id="29" w:name="_Toc3558"/>
      <w:bookmarkStart w:id="30" w:name="_Toc680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5996"/>
      <w:bookmarkStart w:id="33" w:name="_Toc27526"/>
      <w:bookmarkStart w:id="34" w:name="_Toc27135"/>
      <w:bookmarkStart w:id="35" w:name="_Toc2989"/>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7233"/>
      <w:bookmarkStart w:id="37" w:name="_Toc5056"/>
      <w:bookmarkStart w:id="38" w:name="_Toc19987"/>
      <w:bookmarkStart w:id="39" w:name="_Toc2031"/>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16029"/>
      <w:bookmarkStart w:id="41" w:name="_Toc14829"/>
      <w:bookmarkStart w:id="42" w:name="_Toc6482"/>
      <w:bookmarkStart w:id="43" w:name="_Toc21519"/>
      <w:bookmarkStart w:id="44" w:name="_Toc3023"/>
      <w:bookmarkStart w:id="45" w:name="_Toc11352"/>
    </w:p>
    <w:p w14:paraId="6AA24BAE">
      <w:r>
        <w:rPr>
          <w:rStyle w:val="31"/>
          <w:rFonts w:hint="eastAsia" w:ascii="仿宋" w:hAnsi="仿宋" w:eastAsia="仿宋" w:cs="仿宋"/>
          <w:b/>
          <w:bCs/>
          <w:sz w:val="32"/>
          <w:szCs w:val="28"/>
        </w:rPr>
        <w:br w:type="page"/>
      </w:r>
    </w:p>
    <w:p w14:paraId="20AF9B8C">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4"/>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7"/>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7"/>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7"/>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7"/>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7"/>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7"/>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7"/>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7"/>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7"/>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7"/>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7"/>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7"/>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7"/>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7"/>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7"/>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7"/>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7"/>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7"/>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7"/>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7"/>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7"/>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7"/>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7"/>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7"/>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4"/>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7"/>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7"/>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7"/>
        <w:jc w:val="left"/>
        <w:rPr>
          <w:rFonts w:ascii="仿宋" w:hAnsi="仿宋" w:eastAsia="仿宋" w:cs="仿宋"/>
          <w:sz w:val="24"/>
        </w:rPr>
      </w:pPr>
      <w:r>
        <w:rPr>
          <w:rFonts w:hint="eastAsia" w:ascii="仿宋" w:hAnsi="仿宋" w:eastAsia="仿宋" w:cs="仿宋"/>
          <w:bCs/>
          <w:sz w:val="24"/>
        </w:rPr>
        <w:t>时间：</w:t>
      </w:r>
    </w:p>
    <w:p w14:paraId="55E4C701">
      <w:bookmarkStart w:id="46" w:name="_Toc30971"/>
      <w:bookmarkStart w:id="47" w:name="_Toc31838"/>
      <w:bookmarkStart w:id="48" w:name="_Toc22676"/>
      <w:bookmarkStart w:id="49" w:name="_Toc4305"/>
      <w:bookmarkStart w:id="50" w:name="_Toc17857"/>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7"/>
        <w:jc w:val="center"/>
        <w:rPr>
          <w:rFonts w:ascii="仿宋" w:hAnsi="仿宋" w:eastAsia="仿宋" w:cs="仿宋"/>
          <w:b/>
          <w:bCs/>
        </w:rPr>
      </w:pPr>
    </w:p>
    <w:p w14:paraId="7EF86A4C">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1"/>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904"/>
      <w:bookmarkStart w:id="55" w:name="_Toc25357"/>
      <w:bookmarkStart w:id="56" w:name="_Toc13706"/>
    </w:p>
    <w:p w14:paraId="3883D852">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4EC54A8B">
      <w:pPr>
        <w:pStyle w:val="7"/>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30"/>
        <w:ind w:left="420" w:leftChars="200"/>
        <w:jc w:val="both"/>
        <w:rPr>
          <w:rFonts w:ascii="仿宋" w:hAnsi="仿宋" w:eastAsia="仿宋" w:cs="仿宋"/>
          <w:color w:val="auto"/>
        </w:rPr>
      </w:pPr>
    </w:p>
    <w:p w14:paraId="35FAB343">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5638"/>
      <w:bookmarkStart w:id="60" w:name="_Toc11351"/>
      <w:bookmarkStart w:id="61" w:name="_Toc27661"/>
      <w:bookmarkStart w:id="62" w:name="_Toc20589"/>
      <w:bookmarkStart w:id="63" w:name="_Toc12015"/>
      <w:bookmarkStart w:id="64" w:name="_Toc15526"/>
      <w:r>
        <w:rPr>
          <w:rStyle w:val="39"/>
          <w:rFonts w:hint="eastAsia"/>
          <w:b/>
        </w:rPr>
        <w:t>法定代表人身份证明书</w:t>
      </w:r>
      <w:bookmarkEnd w:id="59"/>
      <w:bookmarkEnd w:id="60"/>
      <w:bookmarkEnd w:id="61"/>
      <w:bookmarkEnd w:id="62"/>
      <w:bookmarkEnd w:id="63"/>
      <w:bookmarkEnd w:id="64"/>
    </w:p>
    <w:p w14:paraId="3425E595">
      <w:pPr>
        <w:pStyle w:val="30"/>
        <w:jc w:val="center"/>
        <w:rPr>
          <w:rFonts w:ascii="仿宋" w:hAnsi="仿宋" w:eastAsia="仿宋" w:cs="仿宋"/>
          <w:color w:val="auto"/>
        </w:rPr>
      </w:pPr>
    </w:p>
    <w:p w14:paraId="1099C4E6">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30"/>
        <w:jc w:val="center"/>
        <w:rPr>
          <w:rFonts w:ascii="仿宋" w:hAnsi="仿宋" w:eastAsia="仿宋" w:cs="仿宋"/>
          <w:color w:val="auto"/>
        </w:rPr>
      </w:pPr>
    </w:p>
    <w:p w14:paraId="6A0F2A19">
      <w:pPr>
        <w:pStyle w:val="30"/>
        <w:jc w:val="center"/>
        <w:rPr>
          <w:rFonts w:ascii="仿宋" w:hAnsi="仿宋" w:eastAsia="仿宋" w:cs="仿宋"/>
          <w:color w:val="auto"/>
        </w:rPr>
      </w:pPr>
    </w:p>
    <w:p w14:paraId="3CE5503C">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30"/>
        <w:rPr>
          <w:rFonts w:ascii="仿宋" w:hAnsi="仿宋" w:eastAsia="仿宋" w:cs="仿宋"/>
          <w:color w:val="auto"/>
        </w:rPr>
      </w:pPr>
      <w:r>
        <w:rPr>
          <w:rFonts w:hint="eastAsia" w:ascii="仿宋" w:hAnsi="仿宋" w:eastAsia="仿宋" w:cs="仿宋"/>
          <w:color w:val="auto"/>
        </w:rPr>
        <w:t>特此证明。</w:t>
      </w:r>
    </w:p>
    <w:p w14:paraId="12157A94">
      <w:pPr>
        <w:pStyle w:val="30"/>
        <w:jc w:val="both"/>
        <w:rPr>
          <w:rFonts w:ascii="仿宋" w:hAnsi="仿宋" w:eastAsia="仿宋" w:cs="仿宋"/>
          <w:color w:val="auto"/>
        </w:rPr>
      </w:pPr>
    </w:p>
    <w:p w14:paraId="453D0A3A">
      <w:pPr>
        <w:pStyle w:val="30"/>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7"/>
        <w:jc w:val="left"/>
        <w:rPr>
          <w:rFonts w:ascii="仿宋" w:hAnsi="仿宋" w:eastAsia="仿宋" w:cs="仿宋"/>
          <w:sz w:val="24"/>
        </w:rPr>
      </w:pPr>
      <w:r>
        <w:rPr>
          <w:rFonts w:hint="eastAsia" w:ascii="仿宋" w:hAnsi="仿宋" w:eastAsia="仿宋" w:cs="仿宋"/>
          <w:bCs/>
          <w:sz w:val="24"/>
        </w:rPr>
        <w:t>时间：</w:t>
      </w:r>
    </w:p>
    <w:p w14:paraId="3E0F5CBB">
      <w:pPr>
        <w:pStyle w:val="30"/>
        <w:jc w:val="center"/>
        <w:rPr>
          <w:rFonts w:ascii="仿宋" w:hAnsi="仿宋" w:eastAsia="仿宋" w:cs="仿宋"/>
          <w:color w:val="auto"/>
        </w:rPr>
      </w:pPr>
    </w:p>
    <w:p w14:paraId="2A1FD0AE">
      <w:pPr>
        <w:pStyle w:val="30"/>
        <w:jc w:val="center"/>
        <w:rPr>
          <w:rFonts w:ascii="仿宋" w:hAnsi="仿宋" w:eastAsia="仿宋" w:cs="仿宋"/>
          <w:color w:val="auto"/>
        </w:rPr>
      </w:pPr>
    </w:p>
    <w:p w14:paraId="1BC28CC1">
      <w:pPr>
        <w:pStyle w:val="30"/>
        <w:rPr>
          <w:rFonts w:ascii="仿宋" w:hAnsi="仿宋" w:eastAsia="仿宋" w:cs="仿宋"/>
          <w:color w:val="auto"/>
        </w:rPr>
      </w:pPr>
      <w:r>
        <w:rPr>
          <w:rFonts w:hint="eastAsia" w:ascii="仿宋" w:hAnsi="仿宋" w:eastAsia="仿宋" w:cs="仿宋"/>
          <w:color w:val="auto"/>
        </w:rPr>
        <w:t>注：</w:t>
      </w:r>
    </w:p>
    <w:p w14:paraId="6BDA8CAA">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30"/>
        <w:jc w:val="both"/>
        <w:rPr>
          <w:rFonts w:ascii="仿宋" w:hAnsi="仿宋" w:eastAsia="仿宋" w:cs="仿宋"/>
          <w:color w:val="auto"/>
          <w:sz w:val="32"/>
          <w:szCs w:val="32"/>
        </w:rPr>
      </w:pPr>
    </w:p>
    <w:p w14:paraId="4A32A54C">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6CED3619">
      <w:pPr>
        <w:pStyle w:val="30"/>
        <w:jc w:val="center"/>
        <w:rPr>
          <w:rFonts w:ascii="仿宋" w:hAnsi="仿宋" w:eastAsia="仿宋" w:cs="仿宋"/>
          <w:b/>
          <w:bCs/>
          <w:color w:val="auto"/>
        </w:rPr>
      </w:pPr>
    </w:p>
    <w:p w14:paraId="2A91CF49">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30"/>
        <w:jc w:val="center"/>
        <w:rPr>
          <w:rFonts w:ascii="仿宋" w:hAnsi="仿宋" w:eastAsia="仿宋" w:cs="仿宋"/>
          <w:color w:val="auto"/>
        </w:rPr>
      </w:pPr>
    </w:p>
    <w:p w14:paraId="5F11971E">
      <w:pPr>
        <w:pStyle w:val="7"/>
        <w:snapToGrid w:val="0"/>
        <w:spacing w:after="0" w:line="500" w:lineRule="exact"/>
        <w:ind w:firstLine="480" w:firstLineChars="200"/>
        <w:rPr>
          <w:rFonts w:ascii="仿宋" w:hAnsi="仿宋" w:eastAsia="仿宋" w:cs="仿宋"/>
          <w:sz w:val="24"/>
        </w:rPr>
      </w:pPr>
    </w:p>
    <w:p w14:paraId="29DDCA4C">
      <w:pPr>
        <w:pStyle w:val="7"/>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7"/>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7"/>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9"/>
          <w:rFonts w:ascii="仿宋" w:hAnsi="仿宋" w:cs="仿宋"/>
          <w:b/>
          <w:szCs w:val="32"/>
        </w:rPr>
      </w:pPr>
      <w:r>
        <w:rPr>
          <w:rFonts w:hint="eastAsia" w:ascii="仿宋" w:hAnsi="仿宋" w:cs="仿宋"/>
          <w:szCs w:val="32"/>
        </w:rPr>
        <w:br w:type="page"/>
      </w:r>
      <w:bookmarkStart w:id="65" w:name="_Toc26969"/>
      <w:bookmarkStart w:id="66" w:name="_Toc1074"/>
      <w:bookmarkStart w:id="67" w:name="_Toc2041"/>
      <w:bookmarkStart w:id="68" w:name="_Toc23967"/>
      <w:bookmarkStart w:id="69" w:name="_Toc12967"/>
      <w:bookmarkStart w:id="70" w:name="_Toc16435"/>
      <w:r>
        <w:rPr>
          <w:rStyle w:val="39"/>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9"/>
          <w:rFonts w:hint="eastAsia"/>
          <w:b/>
        </w:rPr>
        <w:t>1、技术要求偏离表</w:t>
      </w:r>
    </w:p>
    <w:p w14:paraId="64AF019C">
      <w:pPr>
        <w:pStyle w:val="7"/>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6"/>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30"/>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9"/>
          <w:b/>
        </w:rPr>
      </w:pPr>
    </w:p>
    <w:p w14:paraId="48AC6CBF">
      <w:pPr>
        <w:pStyle w:val="3"/>
        <w:numPr>
          <w:ilvl w:val="0"/>
          <w:numId w:val="0"/>
        </w:numPr>
        <w:ind w:firstLine="3534" w:firstLineChars="1100"/>
        <w:jc w:val="both"/>
        <w:rPr>
          <w:rStyle w:val="39"/>
          <w:b/>
        </w:rPr>
      </w:pPr>
    </w:p>
    <w:p w14:paraId="6DB3EB2E">
      <w:pPr>
        <w:pStyle w:val="3"/>
        <w:numPr>
          <w:ilvl w:val="0"/>
          <w:numId w:val="0"/>
        </w:numPr>
        <w:ind w:firstLine="3534" w:firstLineChars="1100"/>
        <w:jc w:val="both"/>
        <w:rPr>
          <w:rStyle w:val="39"/>
          <w:b/>
        </w:rPr>
      </w:pPr>
    </w:p>
    <w:p w14:paraId="012C5656">
      <w:pPr>
        <w:pStyle w:val="3"/>
        <w:numPr>
          <w:ilvl w:val="0"/>
          <w:numId w:val="0"/>
        </w:numPr>
        <w:ind w:firstLine="3534" w:firstLineChars="1100"/>
        <w:jc w:val="both"/>
        <w:rPr>
          <w:rStyle w:val="39"/>
          <w:b/>
        </w:rPr>
      </w:pPr>
    </w:p>
    <w:p w14:paraId="71C326B8">
      <w:pPr>
        <w:pStyle w:val="3"/>
        <w:numPr>
          <w:ilvl w:val="0"/>
          <w:numId w:val="0"/>
        </w:numPr>
        <w:ind w:firstLine="3534" w:firstLineChars="1100"/>
        <w:jc w:val="both"/>
        <w:rPr>
          <w:rStyle w:val="39"/>
          <w:b/>
        </w:rPr>
      </w:pPr>
    </w:p>
    <w:p w14:paraId="6516A966">
      <w:pPr>
        <w:pStyle w:val="3"/>
        <w:numPr>
          <w:ilvl w:val="0"/>
          <w:numId w:val="0"/>
        </w:numPr>
        <w:ind w:firstLine="3534" w:firstLineChars="1100"/>
        <w:jc w:val="both"/>
        <w:rPr>
          <w:rStyle w:val="39"/>
          <w:b/>
        </w:rPr>
      </w:pPr>
    </w:p>
    <w:p w14:paraId="3A22193E">
      <w:pPr>
        <w:pStyle w:val="3"/>
        <w:numPr>
          <w:ilvl w:val="0"/>
          <w:numId w:val="0"/>
        </w:numPr>
        <w:ind w:firstLine="3534" w:firstLineChars="1100"/>
        <w:jc w:val="both"/>
        <w:rPr>
          <w:rStyle w:val="39"/>
          <w:b/>
        </w:rPr>
      </w:pPr>
    </w:p>
    <w:p w14:paraId="40D5CDD2">
      <w:pPr>
        <w:pStyle w:val="3"/>
        <w:numPr>
          <w:ilvl w:val="0"/>
          <w:numId w:val="0"/>
        </w:numPr>
        <w:ind w:firstLine="3534" w:firstLineChars="1100"/>
        <w:jc w:val="both"/>
        <w:rPr>
          <w:rStyle w:val="39"/>
          <w:b/>
        </w:rPr>
      </w:pPr>
    </w:p>
    <w:p w14:paraId="310BCAF2">
      <w:pPr>
        <w:pStyle w:val="3"/>
        <w:numPr>
          <w:ilvl w:val="0"/>
          <w:numId w:val="0"/>
        </w:numPr>
        <w:ind w:firstLine="3534" w:firstLineChars="1100"/>
        <w:jc w:val="both"/>
        <w:rPr>
          <w:rFonts w:ascii="仿宋" w:hAnsi="仿宋" w:cs="仿宋"/>
          <w:szCs w:val="32"/>
        </w:rPr>
      </w:pPr>
      <w:r>
        <w:rPr>
          <w:rStyle w:val="39"/>
          <w:rFonts w:hint="eastAsia"/>
          <w:b/>
        </w:rPr>
        <w:t>2、商务要求偏离表</w:t>
      </w:r>
    </w:p>
    <w:p w14:paraId="1B08E5B0">
      <w:pPr>
        <w:pStyle w:val="7"/>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6"/>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30"/>
        <w:jc w:val="center"/>
        <w:rPr>
          <w:rFonts w:ascii="仿宋" w:hAnsi="仿宋" w:eastAsia="仿宋" w:cs="仿宋"/>
          <w:color w:val="auto"/>
          <w:sz w:val="32"/>
          <w:szCs w:val="32"/>
        </w:rPr>
      </w:pPr>
    </w:p>
    <w:p w14:paraId="0B68769E">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3871"/>
      <w:bookmarkStart w:id="73" w:name="_Toc24494"/>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7"/>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7"/>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7"/>
        <w:rPr>
          <w:rFonts w:ascii="仿宋" w:hAnsi="仿宋" w:eastAsia="仿宋" w:cs="仿宋"/>
          <w:b/>
          <w:bCs/>
        </w:rPr>
      </w:pPr>
      <w:r>
        <w:rPr>
          <w:rFonts w:hint="eastAsia" w:ascii="仿宋" w:hAnsi="仿宋" w:eastAsia="仿宋" w:cs="仿宋"/>
          <w:b/>
          <w:bCs/>
        </w:rPr>
        <w:t>2.报价一览表</w:t>
      </w:r>
    </w:p>
    <w:tbl>
      <w:tblPr>
        <w:tblStyle w:val="18"/>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7"/>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7"/>
        <w:jc w:val="center"/>
        <w:rPr>
          <w:rFonts w:ascii="仿宋" w:hAnsi="仿宋" w:eastAsia="仿宋" w:cs="仿宋"/>
        </w:rPr>
      </w:pPr>
    </w:p>
    <w:p w14:paraId="2A78FB85">
      <w:pPr>
        <w:pStyle w:val="7"/>
        <w:jc w:val="center"/>
        <w:rPr>
          <w:rFonts w:ascii="仿宋" w:hAnsi="仿宋" w:eastAsia="仿宋" w:cs="仿宋"/>
        </w:rPr>
      </w:pPr>
    </w:p>
    <w:p w14:paraId="64D9C886">
      <w:pPr>
        <w:pStyle w:val="7"/>
        <w:jc w:val="center"/>
        <w:rPr>
          <w:rFonts w:ascii="仿宋" w:hAnsi="仿宋" w:eastAsia="仿宋" w:cs="仿宋"/>
        </w:rPr>
      </w:pPr>
    </w:p>
    <w:p w14:paraId="38FB2CF9">
      <w:pPr>
        <w:pStyle w:val="7"/>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0EA6AFE-47BF-4021-8B6E-07357CB03E2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D415966-3DA4-409D-A788-66432B2652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AFA03600-BFBB-414A-8FA2-5F21776D2BF0}"/>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Helvetica Neue">
    <w:altName w:val="Times New Roman"/>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embedRegular r:id="rId4" w:fontKey="{0F3C78B5-C243-43D8-B032-05C1B5ECBF9C}"/>
  </w:font>
  <w:font w:name="等线">
    <w:panose1 w:val="02010600030101010101"/>
    <w:charset w:val="86"/>
    <w:family w:val="auto"/>
    <w:pitch w:val="default"/>
    <w:sig w:usb0="A00002BF" w:usb1="38CF7CFA" w:usb2="00000016" w:usb3="00000000" w:csb0="0004000F" w:csb1="00000000"/>
    <w:embedRegular r:id="rId5" w:fontKey="{BB3FBEBA-ADE8-4F3C-93DC-874DEBEE1AB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D6423"/>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73FB8"/>
    <w:rsid w:val="009A1319"/>
    <w:rsid w:val="00A12C4A"/>
    <w:rsid w:val="00A16B07"/>
    <w:rsid w:val="00A32CF5"/>
    <w:rsid w:val="00A46DD1"/>
    <w:rsid w:val="00A72CD1"/>
    <w:rsid w:val="00A7781A"/>
    <w:rsid w:val="00AB35C0"/>
    <w:rsid w:val="00AE2729"/>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326CF"/>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9A6EAF"/>
    <w:rsid w:val="019F3337"/>
    <w:rsid w:val="01D03B06"/>
    <w:rsid w:val="01FF1E15"/>
    <w:rsid w:val="037B73C5"/>
    <w:rsid w:val="038E0C11"/>
    <w:rsid w:val="03F74790"/>
    <w:rsid w:val="03F91E91"/>
    <w:rsid w:val="041D546A"/>
    <w:rsid w:val="053A13B6"/>
    <w:rsid w:val="05596955"/>
    <w:rsid w:val="058C78B0"/>
    <w:rsid w:val="05E13064"/>
    <w:rsid w:val="06043A48"/>
    <w:rsid w:val="062A342B"/>
    <w:rsid w:val="065232EA"/>
    <w:rsid w:val="06B74313"/>
    <w:rsid w:val="071A324D"/>
    <w:rsid w:val="07275343"/>
    <w:rsid w:val="07462294"/>
    <w:rsid w:val="078909F5"/>
    <w:rsid w:val="07CA7DEC"/>
    <w:rsid w:val="07DB0BF3"/>
    <w:rsid w:val="07E2057E"/>
    <w:rsid w:val="0886328A"/>
    <w:rsid w:val="089808CE"/>
    <w:rsid w:val="08EB6831"/>
    <w:rsid w:val="093A3733"/>
    <w:rsid w:val="097A6225"/>
    <w:rsid w:val="09D71932"/>
    <w:rsid w:val="0A30091D"/>
    <w:rsid w:val="0A5B6C7C"/>
    <w:rsid w:val="0A937AE7"/>
    <w:rsid w:val="0A940DEC"/>
    <w:rsid w:val="0B223ED3"/>
    <w:rsid w:val="0B395F4B"/>
    <w:rsid w:val="0B403483"/>
    <w:rsid w:val="0B4276FF"/>
    <w:rsid w:val="0B4508AE"/>
    <w:rsid w:val="0BD9237C"/>
    <w:rsid w:val="0BF34D9F"/>
    <w:rsid w:val="0C375F99"/>
    <w:rsid w:val="0C3A618D"/>
    <w:rsid w:val="0CD33899"/>
    <w:rsid w:val="0CE20630"/>
    <w:rsid w:val="0E0B7FF0"/>
    <w:rsid w:val="0E604325"/>
    <w:rsid w:val="0E9A4D55"/>
    <w:rsid w:val="0EEB6487"/>
    <w:rsid w:val="0EEF0710"/>
    <w:rsid w:val="0EFD1C24"/>
    <w:rsid w:val="0F23034D"/>
    <w:rsid w:val="0F522C33"/>
    <w:rsid w:val="0F6A005A"/>
    <w:rsid w:val="0FA04CB1"/>
    <w:rsid w:val="0FAF52CB"/>
    <w:rsid w:val="0FB26250"/>
    <w:rsid w:val="10347723"/>
    <w:rsid w:val="103C4234"/>
    <w:rsid w:val="10453CDC"/>
    <w:rsid w:val="104963C3"/>
    <w:rsid w:val="10560F5C"/>
    <w:rsid w:val="10A5002C"/>
    <w:rsid w:val="10BD35C7"/>
    <w:rsid w:val="10DB11B5"/>
    <w:rsid w:val="10FC16EA"/>
    <w:rsid w:val="1113130F"/>
    <w:rsid w:val="11150096"/>
    <w:rsid w:val="11151E42"/>
    <w:rsid w:val="111E5122"/>
    <w:rsid w:val="11272BFC"/>
    <w:rsid w:val="114B0570"/>
    <w:rsid w:val="117A5014"/>
    <w:rsid w:val="11B31C24"/>
    <w:rsid w:val="11C15BEE"/>
    <w:rsid w:val="123F0A7C"/>
    <w:rsid w:val="127F05A0"/>
    <w:rsid w:val="12E75E98"/>
    <w:rsid w:val="12EA1E51"/>
    <w:rsid w:val="136D78F8"/>
    <w:rsid w:val="13884297"/>
    <w:rsid w:val="138B521B"/>
    <w:rsid w:val="13DF4CA5"/>
    <w:rsid w:val="13F83651"/>
    <w:rsid w:val="143F1847"/>
    <w:rsid w:val="146C3D6E"/>
    <w:rsid w:val="146D5D98"/>
    <w:rsid w:val="14981ED6"/>
    <w:rsid w:val="14A910E0"/>
    <w:rsid w:val="14EF122E"/>
    <w:rsid w:val="14F24B6E"/>
    <w:rsid w:val="15907EEF"/>
    <w:rsid w:val="15C26E1F"/>
    <w:rsid w:val="15DC53AD"/>
    <w:rsid w:val="162A4F7D"/>
    <w:rsid w:val="16A31CEF"/>
    <w:rsid w:val="17130116"/>
    <w:rsid w:val="17454196"/>
    <w:rsid w:val="17887E32"/>
    <w:rsid w:val="17F1147E"/>
    <w:rsid w:val="19472589"/>
    <w:rsid w:val="19847FC3"/>
    <w:rsid w:val="1994787E"/>
    <w:rsid w:val="1A092647"/>
    <w:rsid w:val="1A586B54"/>
    <w:rsid w:val="1AEF347F"/>
    <w:rsid w:val="1B3B2C45"/>
    <w:rsid w:val="1C1A7AA9"/>
    <w:rsid w:val="1C2403B8"/>
    <w:rsid w:val="1C363B56"/>
    <w:rsid w:val="1C904D25"/>
    <w:rsid w:val="1C93646E"/>
    <w:rsid w:val="1D2B7B0B"/>
    <w:rsid w:val="1DB00010"/>
    <w:rsid w:val="1DD000AF"/>
    <w:rsid w:val="1E01138D"/>
    <w:rsid w:val="1E09745A"/>
    <w:rsid w:val="1E14234D"/>
    <w:rsid w:val="1E8F4CF1"/>
    <w:rsid w:val="1F022D6F"/>
    <w:rsid w:val="1F131193"/>
    <w:rsid w:val="1F4F7C3B"/>
    <w:rsid w:val="1F920200"/>
    <w:rsid w:val="1FE83A91"/>
    <w:rsid w:val="20983709"/>
    <w:rsid w:val="20D97009"/>
    <w:rsid w:val="210C2FB0"/>
    <w:rsid w:val="210D40C9"/>
    <w:rsid w:val="216337D3"/>
    <w:rsid w:val="216E446A"/>
    <w:rsid w:val="2173335D"/>
    <w:rsid w:val="21DD349D"/>
    <w:rsid w:val="21DF4421"/>
    <w:rsid w:val="22411897"/>
    <w:rsid w:val="22637811"/>
    <w:rsid w:val="23791F56"/>
    <w:rsid w:val="24940192"/>
    <w:rsid w:val="24EA2059"/>
    <w:rsid w:val="250334A1"/>
    <w:rsid w:val="251251DD"/>
    <w:rsid w:val="257858B7"/>
    <w:rsid w:val="25A92259"/>
    <w:rsid w:val="25BD312B"/>
    <w:rsid w:val="262C2FF8"/>
    <w:rsid w:val="26514378"/>
    <w:rsid w:val="26614BE2"/>
    <w:rsid w:val="267970AE"/>
    <w:rsid w:val="26A655F4"/>
    <w:rsid w:val="27081E15"/>
    <w:rsid w:val="27202D3F"/>
    <w:rsid w:val="276C53BD"/>
    <w:rsid w:val="2796077F"/>
    <w:rsid w:val="27E84D06"/>
    <w:rsid w:val="27EB05C2"/>
    <w:rsid w:val="285343B6"/>
    <w:rsid w:val="285478B9"/>
    <w:rsid w:val="28FE6A4D"/>
    <w:rsid w:val="29502FD4"/>
    <w:rsid w:val="29966FCB"/>
    <w:rsid w:val="29A078DB"/>
    <w:rsid w:val="29C5318E"/>
    <w:rsid w:val="2A151926"/>
    <w:rsid w:val="2A3335F4"/>
    <w:rsid w:val="2A874355"/>
    <w:rsid w:val="2AAD33E1"/>
    <w:rsid w:val="2AEF232A"/>
    <w:rsid w:val="2AF54989"/>
    <w:rsid w:val="2B0B32AA"/>
    <w:rsid w:val="2B136138"/>
    <w:rsid w:val="2C9A0A9E"/>
    <w:rsid w:val="2CC93AF1"/>
    <w:rsid w:val="2CE462F8"/>
    <w:rsid w:val="2CFA0557"/>
    <w:rsid w:val="2D0E71F7"/>
    <w:rsid w:val="2D7C30AE"/>
    <w:rsid w:val="2DA70D65"/>
    <w:rsid w:val="2DB92F13"/>
    <w:rsid w:val="2E0065CE"/>
    <w:rsid w:val="2E8822E7"/>
    <w:rsid w:val="2EB1472E"/>
    <w:rsid w:val="2F966F61"/>
    <w:rsid w:val="305F1EED"/>
    <w:rsid w:val="30EC595D"/>
    <w:rsid w:val="312A4E39"/>
    <w:rsid w:val="313C05D6"/>
    <w:rsid w:val="316C3324"/>
    <w:rsid w:val="31A33CBC"/>
    <w:rsid w:val="31F51A59"/>
    <w:rsid w:val="320C7AB3"/>
    <w:rsid w:val="323F587B"/>
    <w:rsid w:val="32647CBA"/>
    <w:rsid w:val="32724DD0"/>
    <w:rsid w:val="33C24ADF"/>
    <w:rsid w:val="33F971D5"/>
    <w:rsid w:val="34226D15"/>
    <w:rsid w:val="343706EB"/>
    <w:rsid w:val="345B5F75"/>
    <w:rsid w:val="351A08D0"/>
    <w:rsid w:val="357519FC"/>
    <w:rsid w:val="358643DE"/>
    <w:rsid w:val="35A61797"/>
    <w:rsid w:val="35D74205"/>
    <w:rsid w:val="361E10D9"/>
    <w:rsid w:val="365437D6"/>
    <w:rsid w:val="367D6EF4"/>
    <w:rsid w:val="36F62AE0"/>
    <w:rsid w:val="37BF3B20"/>
    <w:rsid w:val="380B5401"/>
    <w:rsid w:val="383218F5"/>
    <w:rsid w:val="38323B02"/>
    <w:rsid w:val="389C366B"/>
    <w:rsid w:val="38AE5E8C"/>
    <w:rsid w:val="38E350E4"/>
    <w:rsid w:val="3A335BDD"/>
    <w:rsid w:val="3A900FE8"/>
    <w:rsid w:val="3B4E7DFC"/>
    <w:rsid w:val="3CA13886"/>
    <w:rsid w:val="3D375AA1"/>
    <w:rsid w:val="3D931F15"/>
    <w:rsid w:val="3E1533E8"/>
    <w:rsid w:val="3E931511"/>
    <w:rsid w:val="3EA40469"/>
    <w:rsid w:val="3EC45B0A"/>
    <w:rsid w:val="3F9D61EE"/>
    <w:rsid w:val="3FA84948"/>
    <w:rsid w:val="3FE34CD0"/>
    <w:rsid w:val="40830F63"/>
    <w:rsid w:val="40DF387B"/>
    <w:rsid w:val="41600431"/>
    <w:rsid w:val="41B638DE"/>
    <w:rsid w:val="41E86FF4"/>
    <w:rsid w:val="42075FF8"/>
    <w:rsid w:val="422D00EE"/>
    <w:rsid w:val="427B337B"/>
    <w:rsid w:val="428761B5"/>
    <w:rsid w:val="4298644F"/>
    <w:rsid w:val="42E77C3D"/>
    <w:rsid w:val="432B3440"/>
    <w:rsid w:val="43F07D06"/>
    <w:rsid w:val="441930C8"/>
    <w:rsid w:val="45287A02"/>
    <w:rsid w:val="453F7628"/>
    <w:rsid w:val="46271B24"/>
    <w:rsid w:val="465D0053"/>
    <w:rsid w:val="468567BB"/>
    <w:rsid w:val="4782487D"/>
    <w:rsid w:val="482B6D76"/>
    <w:rsid w:val="482C0F74"/>
    <w:rsid w:val="483002E2"/>
    <w:rsid w:val="484F022F"/>
    <w:rsid w:val="486017CE"/>
    <w:rsid w:val="48D62926"/>
    <w:rsid w:val="49344560"/>
    <w:rsid w:val="495751DE"/>
    <w:rsid w:val="49F96717"/>
    <w:rsid w:val="4AB820A2"/>
    <w:rsid w:val="4B4F618D"/>
    <w:rsid w:val="4BA615AB"/>
    <w:rsid w:val="4BAD0151"/>
    <w:rsid w:val="4C840DD1"/>
    <w:rsid w:val="4C8F75A2"/>
    <w:rsid w:val="4CB701C3"/>
    <w:rsid w:val="4CF878D3"/>
    <w:rsid w:val="4D2F582F"/>
    <w:rsid w:val="4D4579D2"/>
    <w:rsid w:val="4D7F5185"/>
    <w:rsid w:val="4DD76D6F"/>
    <w:rsid w:val="4DE15652"/>
    <w:rsid w:val="4E8C008E"/>
    <w:rsid w:val="4E8C7CE9"/>
    <w:rsid w:val="4EE72FE2"/>
    <w:rsid w:val="4FB30DD1"/>
    <w:rsid w:val="4FD14828"/>
    <w:rsid w:val="50252009"/>
    <w:rsid w:val="506A72A7"/>
    <w:rsid w:val="50771A9C"/>
    <w:rsid w:val="519E0351"/>
    <w:rsid w:val="526A21D7"/>
    <w:rsid w:val="52BD204D"/>
    <w:rsid w:val="52EC23F5"/>
    <w:rsid w:val="53613DAE"/>
    <w:rsid w:val="53854CE8"/>
    <w:rsid w:val="53BF0A7B"/>
    <w:rsid w:val="53D85C9D"/>
    <w:rsid w:val="5455382C"/>
    <w:rsid w:val="545E542E"/>
    <w:rsid w:val="54907C78"/>
    <w:rsid w:val="55CF0356"/>
    <w:rsid w:val="56687250"/>
    <w:rsid w:val="566B5FD6"/>
    <w:rsid w:val="569877BE"/>
    <w:rsid w:val="56A53892"/>
    <w:rsid w:val="56C675EA"/>
    <w:rsid w:val="56CA1873"/>
    <w:rsid w:val="5728175E"/>
    <w:rsid w:val="5734171E"/>
    <w:rsid w:val="57C512E5"/>
    <w:rsid w:val="586B0701"/>
    <w:rsid w:val="58BD4DB3"/>
    <w:rsid w:val="58DF0A71"/>
    <w:rsid w:val="59081EEA"/>
    <w:rsid w:val="59710D46"/>
    <w:rsid w:val="5A4C14B5"/>
    <w:rsid w:val="5AB60B9C"/>
    <w:rsid w:val="5B243E89"/>
    <w:rsid w:val="5B394FE8"/>
    <w:rsid w:val="5B800F26"/>
    <w:rsid w:val="5BEA7C5C"/>
    <w:rsid w:val="5C124930"/>
    <w:rsid w:val="5C4A7838"/>
    <w:rsid w:val="5EB9456E"/>
    <w:rsid w:val="5EFC3EB9"/>
    <w:rsid w:val="5F796A42"/>
    <w:rsid w:val="5FB82E15"/>
    <w:rsid w:val="5FFC08B7"/>
    <w:rsid w:val="603B6C71"/>
    <w:rsid w:val="60605BAC"/>
    <w:rsid w:val="60C53B7A"/>
    <w:rsid w:val="60E308E3"/>
    <w:rsid w:val="62330506"/>
    <w:rsid w:val="627C139F"/>
    <w:rsid w:val="62C51434"/>
    <w:rsid w:val="632E2511"/>
    <w:rsid w:val="63553057"/>
    <w:rsid w:val="636C452A"/>
    <w:rsid w:val="63A9427A"/>
    <w:rsid w:val="63AB062A"/>
    <w:rsid w:val="63AF3D1A"/>
    <w:rsid w:val="63D462B1"/>
    <w:rsid w:val="641A3596"/>
    <w:rsid w:val="647C6435"/>
    <w:rsid w:val="64CD45D0"/>
    <w:rsid w:val="653F572A"/>
    <w:rsid w:val="65E40ADA"/>
    <w:rsid w:val="66083B12"/>
    <w:rsid w:val="66330B86"/>
    <w:rsid w:val="66A70F60"/>
    <w:rsid w:val="66E22203"/>
    <w:rsid w:val="67133952"/>
    <w:rsid w:val="67330CCC"/>
    <w:rsid w:val="67617FA2"/>
    <w:rsid w:val="6796587F"/>
    <w:rsid w:val="67C95196"/>
    <w:rsid w:val="67CF6CDD"/>
    <w:rsid w:val="683D422D"/>
    <w:rsid w:val="68A51AEC"/>
    <w:rsid w:val="69075AE0"/>
    <w:rsid w:val="69286015"/>
    <w:rsid w:val="69B610FC"/>
    <w:rsid w:val="69D50CF4"/>
    <w:rsid w:val="69DB5AB9"/>
    <w:rsid w:val="69F3315F"/>
    <w:rsid w:val="6AA97CAB"/>
    <w:rsid w:val="6AC25DB6"/>
    <w:rsid w:val="6AD401BA"/>
    <w:rsid w:val="6ADD43E2"/>
    <w:rsid w:val="6B2E2EE7"/>
    <w:rsid w:val="6B8F2F1A"/>
    <w:rsid w:val="6B910106"/>
    <w:rsid w:val="6BEA109C"/>
    <w:rsid w:val="6C487AFD"/>
    <w:rsid w:val="6CB24363"/>
    <w:rsid w:val="6D403BCC"/>
    <w:rsid w:val="6DA52693"/>
    <w:rsid w:val="6DE728CA"/>
    <w:rsid w:val="6EC10845"/>
    <w:rsid w:val="6F125A01"/>
    <w:rsid w:val="6F391788"/>
    <w:rsid w:val="6FA23F69"/>
    <w:rsid w:val="6FA568B9"/>
    <w:rsid w:val="6FCF0795"/>
    <w:rsid w:val="70076B11"/>
    <w:rsid w:val="70480305"/>
    <w:rsid w:val="70D7592C"/>
    <w:rsid w:val="71646B2B"/>
    <w:rsid w:val="72B63BE4"/>
    <w:rsid w:val="72D75444"/>
    <w:rsid w:val="7341346C"/>
    <w:rsid w:val="73634FBB"/>
    <w:rsid w:val="741C016E"/>
    <w:rsid w:val="744E1B8D"/>
    <w:rsid w:val="745F66ED"/>
    <w:rsid w:val="74C958A7"/>
    <w:rsid w:val="752F0ACE"/>
    <w:rsid w:val="75306550"/>
    <w:rsid w:val="75331EE9"/>
    <w:rsid w:val="754B57C9"/>
    <w:rsid w:val="754D1D92"/>
    <w:rsid w:val="758D5DE2"/>
    <w:rsid w:val="759A017D"/>
    <w:rsid w:val="75BD46DB"/>
    <w:rsid w:val="75E74BF5"/>
    <w:rsid w:val="763D5ED6"/>
    <w:rsid w:val="76536663"/>
    <w:rsid w:val="772E3E17"/>
    <w:rsid w:val="77674410"/>
    <w:rsid w:val="77B06FCD"/>
    <w:rsid w:val="77F474AF"/>
    <w:rsid w:val="78202D4E"/>
    <w:rsid w:val="78273E08"/>
    <w:rsid w:val="78312740"/>
    <w:rsid w:val="78E44CAE"/>
    <w:rsid w:val="79386064"/>
    <w:rsid w:val="79880773"/>
    <w:rsid w:val="79967A89"/>
    <w:rsid w:val="7A101951"/>
    <w:rsid w:val="7AAB1B4F"/>
    <w:rsid w:val="7B550DA5"/>
    <w:rsid w:val="7B5F74F8"/>
    <w:rsid w:val="7B690630"/>
    <w:rsid w:val="7BB6153E"/>
    <w:rsid w:val="7BC24B9B"/>
    <w:rsid w:val="7BDA69BE"/>
    <w:rsid w:val="7BF42DEB"/>
    <w:rsid w:val="7C8C4263"/>
    <w:rsid w:val="7CE74C9B"/>
    <w:rsid w:val="7CF47CCC"/>
    <w:rsid w:val="7D040AB6"/>
    <w:rsid w:val="7D297A36"/>
    <w:rsid w:val="7D320274"/>
    <w:rsid w:val="7D4119E6"/>
    <w:rsid w:val="7DDE3C10"/>
    <w:rsid w:val="7E3F712D"/>
    <w:rsid w:val="7E8C541C"/>
    <w:rsid w:val="7F1B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kern w:val="0"/>
      <w:sz w:val="24"/>
      <w:szCs w:val="20"/>
    </w:rPr>
  </w:style>
  <w:style w:type="paragraph" w:styleId="6">
    <w:name w:val="annotation text"/>
    <w:basedOn w:val="1"/>
    <w:link w:val="36"/>
    <w:qFormat/>
    <w:uiPriority w:val="0"/>
    <w:pPr>
      <w:jc w:val="left"/>
    </w:pPr>
  </w:style>
  <w:style w:type="paragraph" w:styleId="7">
    <w:name w:val="Body Text"/>
    <w:basedOn w:val="1"/>
    <w:qFormat/>
    <w:uiPriority w:val="0"/>
    <w:pPr>
      <w:spacing w:after="120"/>
    </w:p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1"/>
    <w:qFormat/>
    <w:uiPriority w:val="0"/>
    <w:pPr>
      <w:spacing w:after="120" w:line="480" w:lineRule="auto"/>
      <w:ind w:left="420" w:leftChars="200"/>
    </w:pPr>
    <w:rPr>
      <w:szCs w:val="20"/>
    </w:rPr>
  </w:style>
  <w:style w:type="paragraph" w:styleId="11">
    <w:name w:val="Balloon Text"/>
    <w:basedOn w:val="1"/>
    <w:link w:val="38"/>
    <w:qFormat/>
    <w:uiPriority w:val="0"/>
    <w:rPr>
      <w:sz w:val="18"/>
      <w:szCs w:val="18"/>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next w:val="7"/>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6"/>
    <w:next w:val="6"/>
    <w:link w:val="37"/>
    <w:qFormat/>
    <w:uiPriority w:val="0"/>
    <w:rPr>
      <w:b/>
      <w:bCs/>
    </w:rPr>
  </w:style>
  <w:style w:type="paragraph" w:styleId="16">
    <w:name w:val="Body Text First Indent"/>
    <w:basedOn w:val="7"/>
    <w:link w:val="32"/>
    <w:qFormat/>
    <w:uiPriority w:val="0"/>
    <w:pPr>
      <w:snapToGrid w:val="0"/>
      <w:spacing w:before="40" w:after="40" w:line="288" w:lineRule="auto"/>
      <w:ind w:firstLine="482"/>
    </w:pPr>
    <w:rPr>
      <w:rFonts w:ascii="仿宋_GB2312" w:hAnsi="仿宋_GB2312" w:eastAsia="仿宋_GB2312"/>
      <w:szCs w:val="20"/>
    </w:rPr>
  </w:style>
  <w:style w:type="paragraph" w:styleId="17">
    <w:name w:val="Body Text First Indent 2"/>
    <w:basedOn w:val="8"/>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0"/>
    <w:qFormat/>
    <w:uiPriority w:val="0"/>
    <w:rPr>
      <w:szCs w:val="20"/>
    </w:rPr>
  </w:style>
  <w:style w:type="character" w:customStyle="1" w:styleId="32">
    <w:name w:val="正文首行缩进 字符"/>
    <w:link w:val="16"/>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6"/>
    <w:qFormat/>
    <w:uiPriority w:val="0"/>
    <w:rPr>
      <w:kern w:val="2"/>
      <w:sz w:val="21"/>
      <w:szCs w:val="22"/>
    </w:rPr>
  </w:style>
  <w:style w:type="character" w:customStyle="1" w:styleId="37">
    <w:name w:val="批注主题 字符"/>
    <w:basedOn w:val="36"/>
    <w:link w:val="15"/>
    <w:qFormat/>
    <w:uiPriority w:val="0"/>
    <w:rPr>
      <w:b/>
      <w:bCs/>
      <w:kern w:val="2"/>
      <w:sz w:val="21"/>
      <w:szCs w:val="22"/>
    </w:rPr>
  </w:style>
  <w:style w:type="character" w:customStyle="1" w:styleId="38">
    <w:name w:val="批注框文本 字符"/>
    <w:basedOn w:val="20"/>
    <w:link w:val="11"/>
    <w:qFormat/>
    <w:uiPriority w:val="0"/>
    <w:rPr>
      <w:kern w:val="2"/>
      <w:sz w:val="18"/>
      <w:szCs w:val="18"/>
    </w:rPr>
  </w:style>
  <w:style w:type="character" w:customStyle="1" w:styleId="39">
    <w:name w:val="标题 2 字符"/>
    <w:link w:val="3"/>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2"/>
    <w:qFormat/>
    <w:uiPriority w:val="99"/>
    <w:rPr>
      <w:rFonts w:asciiTheme="minorHAnsi" w:hAnsiTheme="minorHAnsi" w:eastAsiaTheme="minorEastAsia" w:cstheme="minorBidi"/>
      <w:kern w:val="2"/>
      <w:sz w:val="18"/>
      <w:szCs w:val="18"/>
    </w:rPr>
  </w:style>
  <w:style w:type="character" w:customStyle="1" w:styleId="44">
    <w:name w:val="页眉 字符"/>
    <w:basedOn w:val="20"/>
    <w:link w:val="1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1300</Words>
  <Characters>1366</Characters>
  <Lines>81</Lines>
  <Paragraphs>22</Paragraphs>
  <TotalTime>0</TotalTime>
  <ScaleCrop>false</ScaleCrop>
  <LinksUpToDate>false</LinksUpToDate>
  <CharactersWithSpaces>1449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dcterms:modified xsi:type="dcterms:W3CDTF">2025-08-21T02:00:53Z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416E4E99CDCA477CA4778C72D49A516D_13</vt:lpwstr>
  </property>
  <property fmtid="{D5CDD505-2E9C-101B-9397-08002B2CF9AE}" pid="4" name="KSOTemplateDocerSaveRecord">
    <vt:lpwstr>eyJoZGlkIjoiZDU1MTNmZmUyODIzN2MxNDgwNzc5NDI0N2ZkNjJhM2IiLCJ1c2VySWQiOiIzMTQ2NjUyOTIifQ==</vt:lpwstr>
  </property>
</Properties>
</file>