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E28DB">
      <w:pPr>
        <w:jc w:val="center"/>
        <w:rPr>
          <w:rFonts w:ascii="Times New Roman" w:hAnsi="Times New Roman" w:eastAsia="宋体" w:cs="Times New Roman"/>
          <w:b/>
          <w:sz w:val="84"/>
          <w:szCs w:val="84"/>
        </w:rPr>
      </w:pPr>
      <w:r>
        <w:rPr>
          <w:rFonts w:hint="eastAsia"/>
          <w:b/>
          <w:sz w:val="52"/>
          <w:szCs w:val="52"/>
        </w:rPr>
        <w:t>绵阳市中心医院</w:t>
      </w:r>
    </w:p>
    <w:p w14:paraId="5996C35A">
      <w:pPr>
        <w:jc w:val="center"/>
        <w:rPr>
          <w:rFonts w:ascii="宋体" w:hAnsi="宋体"/>
          <w:b/>
          <w:color w:val="000000"/>
          <w:sz w:val="52"/>
          <w:szCs w:val="52"/>
        </w:rPr>
      </w:pPr>
    </w:p>
    <w:p w14:paraId="736C6B08">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7D7CD1E5">
      <w:pPr>
        <w:rPr>
          <w:rFonts w:ascii="宋体" w:hAnsi="宋体"/>
          <w:b/>
          <w:color w:val="000000"/>
          <w:sz w:val="72"/>
          <w:szCs w:val="24"/>
        </w:rPr>
      </w:pPr>
    </w:p>
    <w:p w14:paraId="5D47B2B9">
      <w:pPr>
        <w:rPr>
          <w:rFonts w:ascii="宋体" w:hAnsi="宋体"/>
          <w:b/>
          <w:color w:val="000000"/>
          <w:sz w:val="72"/>
        </w:rPr>
      </w:pPr>
    </w:p>
    <w:p w14:paraId="0C3D7539">
      <w:pPr>
        <w:ind w:firstLine="720" w:firstLineChars="200"/>
        <w:rPr>
          <w:rFonts w:ascii="宋体" w:hAnsi="宋体"/>
          <w:color w:val="000000"/>
          <w:sz w:val="36"/>
        </w:rPr>
      </w:pPr>
    </w:p>
    <w:p w14:paraId="538AB14B">
      <w:pPr>
        <w:ind w:firstLine="720" w:firstLineChars="200"/>
        <w:rPr>
          <w:rFonts w:ascii="宋体" w:hAnsi="宋体"/>
          <w:color w:val="000000"/>
          <w:sz w:val="36"/>
        </w:rPr>
      </w:pPr>
    </w:p>
    <w:p w14:paraId="604492F7">
      <w:pPr>
        <w:ind w:firstLine="723" w:firstLineChars="200"/>
        <w:rPr>
          <w:rFonts w:hint="eastAsia" w:ascii="宋体" w:hAnsi="宋体" w:eastAsiaTheme="minorEastAsia"/>
          <w:b/>
          <w:color w:val="000000"/>
          <w:sz w:val="36"/>
          <w:lang w:val="en-US" w:eastAsia="zh-CN"/>
        </w:rPr>
      </w:pPr>
      <w:r>
        <w:rPr>
          <w:rFonts w:hint="eastAsia" w:ascii="宋体" w:hAnsi="宋体"/>
          <w:b/>
          <w:color w:val="000000"/>
          <w:sz w:val="36"/>
        </w:rPr>
        <w:t>项目编号：MYCH比选（2025）00</w:t>
      </w:r>
      <w:r>
        <w:rPr>
          <w:rFonts w:hint="eastAsia" w:ascii="宋体" w:hAnsi="宋体"/>
          <w:b/>
          <w:color w:val="000000"/>
          <w:sz w:val="36"/>
          <w:lang w:val="en-US" w:eastAsia="zh-CN"/>
        </w:rPr>
        <w:t>4</w:t>
      </w:r>
    </w:p>
    <w:p w14:paraId="4002C554">
      <w:pPr>
        <w:pStyle w:val="6"/>
      </w:pPr>
    </w:p>
    <w:p w14:paraId="25DDF51D">
      <w:pPr>
        <w:ind w:firstLine="723" w:firstLineChars="200"/>
        <w:rPr>
          <w:rFonts w:hint="eastAsia" w:ascii="宋体" w:hAnsi="宋体"/>
          <w:b/>
          <w:color w:val="000000"/>
          <w:sz w:val="36"/>
          <w:lang w:val="en-US" w:eastAsia="zh-CN"/>
        </w:rPr>
      </w:pPr>
      <w:r>
        <w:rPr>
          <w:rFonts w:hint="eastAsia" w:ascii="宋体" w:hAnsi="宋体"/>
          <w:b/>
          <w:color w:val="000000"/>
          <w:sz w:val="36"/>
        </w:rPr>
        <w:t>项目名称：</w:t>
      </w:r>
      <w:bookmarkStart w:id="0" w:name="【Bobole_项目名称_1】"/>
      <w:r>
        <w:rPr>
          <w:rFonts w:hint="eastAsia" w:ascii="宋体" w:hAnsi="宋体"/>
          <w:b/>
          <w:color w:val="000000"/>
          <w:sz w:val="36"/>
          <w:lang w:eastAsia="zh-CN"/>
        </w:rPr>
        <w:t>公务用车汽车租赁服务</w:t>
      </w:r>
    </w:p>
    <w:p w14:paraId="3C53C788">
      <w:pPr>
        <w:ind w:left="2647" w:leftChars="400" w:hanging="1807" w:hangingChars="500"/>
        <w:rPr>
          <w:rFonts w:ascii="宋体" w:hAnsi="宋体"/>
          <w:b/>
          <w:bCs/>
          <w:color w:val="000000"/>
          <w:sz w:val="36"/>
          <w:szCs w:val="36"/>
          <w:u w:val="single"/>
        </w:rPr>
      </w:pPr>
    </w:p>
    <w:bookmarkEnd w:id="0"/>
    <w:p w14:paraId="6DD44E78">
      <w:pPr>
        <w:ind w:left="420" w:firstLine="420"/>
        <w:rPr>
          <w:rFonts w:ascii="宋体" w:hAnsi="宋体"/>
          <w:bCs/>
          <w:color w:val="000000"/>
          <w:sz w:val="36"/>
          <w:szCs w:val="24"/>
        </w:rPr>
      </w:pPr>
    </w:p>
    <w:p w14:paraId="63D54653">
      <w:pPr>
        <w:rPr>
          <w:rFonts w:ascii="宋体" w:hAnsi="宋体"/>
          <w:b/>
          <w:color w:val="000000"/>
          <w:sz w:val="36"/>
          <w:szCs w:val="36"/>
        </w:rPr>
      </w:pPr>
    </w:p>
    <w:p w14:paraId="2E051B57">
      <w:pPr>
        <w:jc w:val="center"/>
        <w:rPr>
          <w:rFonts w:ascii="宋体" w:hAnsi="宋体"/>
          <w:b/>
          <w:color w:val="000000"/>
          <w:sz w:val="36"/>
          <w:szCs w:val="36"/>
        </w:rPr>
      </w:pPr>
    </w:p>
    <w:p w14:paraId="6C2DFEA1">
      <w:pPr>
        <w:jc w:val="center"/>
        <w:rPr>
          <w:rFonts w:ascii="宋体" w:hAnsi="宋体"/>
          <w:b/>
          <w:color w:val="000000"/>
          <w:sz w:val="36"/>
          <w:szCs w:val="36"/>
        </w:rPr>
      </w:pPr>
    </w:p>
    <w:p w14:paraId="7BF8B090">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336CF33A">
      <w:pPr>
        <w:jc w:val="center"/>
        <w:rPr>
          <w:rFonts w:ascii="宋体" w:hAnsi="宋体"/>
          <w:color w:val="000000"/>
          <w:sz w:val="36"/>
          <w:szCs w:val="24"/>
        </w:rPr>
      </w:pPr>
      <w:bookmarkStart w:id="1" w:name="【Bobole_当前年月_1】"/>
      <w:r>
        <w:rPr>
          <w:rFonts w:hint="eastAsia" w:ascii="宋体" w:hAnsi="宋体"/>
          <w:color w:val="000000"/>
          <w:sz w:val="36"/>
        </w:rPr>
        <w:t>202</w:t>
      </w:r>
      <w:r>
        <w:rPr>
          <w:rFonts w:hint="eastAsia" w:ascii="宋体" w:hAnsi="宋体"/>
          <w:color w:val="000000"/>
          <w:sz w:val="36"/>
          <w:lang w:val="en-US" w:eastAsia="zh-CN"/>
        </w:rPr>
        <w:t>5</w:t>
      </w:r>
      <w:r>
        <w:rPr>
          <w:rFonts w:hint="eastAsia" w:ascii="宋体" w:hAnsi="宋体"/>
          <w:color w:val="000000"/>
          <w:sz w:val="36"/>
        </w:rPr>
        <w:t>年</w:t>
      </w:r>
      <w:r>
        <w:rPr>
          <w:rFonts w:hint="eastAsia" w:ascii="宋体" w:hAnsi="宋体"/>
          <w:color w:val="000000"/>
          <w:sz w:val="36"/>
          <w:lang w:val="en-US" w:eastAsia="zh-CN"/>
        </w:rPr>
        <w:t>3</w:t>
      </w:r>
      <w:r>
        <w:rPr>
          <w:rFonts w:hint="eastAsia" w:ascii="宋体" w:hAnsi="宋体"/>
          <w:color w:val="000000"/>
          <w:sz w:val="36"/>
        </w:rPr>
        <w:t>月</w:t>
      </w:r>
      <w:bookmarkEnd w:id="1"/>
    </w:p>
    <w:p w14:paraId="668E2118">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327A16CD">
      <w:pPr>
        <w:pStyle w:val="13"/>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54F1CF0C">
      <w:pPr>
        <w:pStyle w:val="13"/>
        <w:tabs>
          <w:tab w:val="left" w:pos="6160"/>
        </w:tabs>
        <w:rPr>
          <w:rFonts w:ascii="仿宋" w:hAnsi="仿宋" w:eastAsia="仿宋" w:cs="仿宋"/>
          <w:sz w:val="28"/>
          <w:szCs w:val="32"/>
        </w:rPr>
      </w:pPr>
      <w:r>
        <w:rPr>
          <w:rFonts w:hint="eastAsia" w:ascii="仿宋" w:hAnsi="仿宋" w:eastAsia="仿宋" w:cs="仿宋"/>
          <w:sz w:val="28"/>
          <w:szCs w:val="32"/>
        </w:rPr>
        <w:tab/>
      </w:r>
    </w:p>
    <w:p w14:paraId="622CAE0F">
      <w:pPr>
        <w:pStyle w:val="13"/>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7154D4A">
      <w:pPr>
        <w:pStyle w:val="13"/>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9BEFB2D">
      <w:pPr>
        <w:pStyle w:val="13"/>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74AD47B">
      <w:pPr>
        <w:pStyle w:val="13"/>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DCECA0D">
      <w:pPr>
        <w:pStyle w:val="13"/>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139B4DB">
      <w:pPr>
        <w:pStyle w:val="13"/>
        <w:tabs>
          <w:tab w:val="right" w:leader="dot" w:pos="8299"/>
        </w:tabs>
        <w:rPr>
          <w:rFonts w:ascii="仿宋" w:hAnsi="仿宋" w:eastAsia="仿宋" w:cs="仿宋"/>
          <w:sz w:val="28"/>
          <w:szCs w:val="28"/>
        </w:rPr>
      </w:pPr>
    </w:p>
    <w:p w14:paraId="2D9E6E42">
      <w:pPr>
        <w:pStyle w:val="12"/>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50C4D873">
      <w:pPr>
        <w:pStyle w:val="12"/>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w:t>
      </w:r>
      <w:bookmarkStart w:id="80" w:name="_GoBack"/>
      <w:bookmarkEnd w:id="80"/>
      <w:r>
        <w:rPr>
          <w:rFonts w:hint="eastAsia" w:ascii="黑体" w:hAnsi="黑体" w:eastAsia="黑体"/>
          <w:b/>
          <w:sz w:val="36"/>
          <w:szCs w:val="36"/>
        </w:rPr>
        <w:t>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34630D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778698E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19D4667F">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2E58D5EC">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76FB9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3546707">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2D3615D">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5BCE3830">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15D0F6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73CED44F">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13071F0">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022C14F8">
            <w:pPr>
              <w:spacing w:line="360" w:lineRule="auto"/>
              <w:ind w:firstLine="1980" w:firstLineChars="900"/>
              <w:jc w:val="left"/>
              <w:rPr>
                <w:rFonts w:hint="eastAsia" w:ascii="仿宋" w:hAnsi="仿宋" w:eastAsia="仿宋" w:cs="仿宋"/>
                <w:sz w:val="22"/>
                <w:lang w:val="en-US" w:eastAsia="zh-CN"/>
              </w:rPr>
            </w:pPr>
            <w:r>
              <w:rPr>
                <w:rFonts w:hint="eastAsia" w:ascii="仿宋" w:hAnsi="仿宋" w:eastAsia="仿宋" w:cs="仿宋"/>
                <w:sz w:val="22"/>
                <w:lang w:eastAsia="zh-CN"/>
              </w:rPr>
              <w:t>公务用车汽车租赁服务</w:t>
            </w:r>
          </w:p>
        </w:tc>
      </w:tr>
      <w:tr w14:paraId="520DC9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250BED6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49897D8">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62627233">
            <w:pPr>
              <w:spacing w:line="360" w:lineRule="auto"/>
              <w:ind w:firstLine="2420" w:firstLineChars="1100"/>
              <w:jc w:val="both"/>
              <w:rPr>
                <w:rFonts w:hint="default" w:ascii="仿宋" w:hAnsi="仿宋" w:eastAsia="仿宋" w:cs="仿宋"/>
                <w:sz w:val="22"/>
                <w:lang w:val="en-US"/>
              </w:rPr>
            </w:pPr>
            <w:r>
              <w:rPr>
                <w:rFonts w:hint="eastAsia" w:ascii="仿宋" w:hAnsi="仿宋" w:eastAsia="仿宋" w:cs="仿宋"/>
                <w:sz w:val="22"/>
                <w:lang w:val="en-US" w:eastAsia="zh-CN"/>
              </w:rPr>
              <w:t>MYCH比选（2025）004</w:t>
            </w:r>
          </w:p>
        </w:tc>
      </w:tr>
      <w:tr w14:paraId="6CE4470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4188293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8350E6A">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50136F02">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10B807B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54999EF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E3894D5">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110BD8F9">
            <w:pPr>
              <w:spacing w:line="360" w:lineRule="auto"/>
              <w:ind w:left="210" w:leftChars="100"/>
              <w:rPr>
                <w:rFonts w:ascii="仿宋" w:hAnsi="仿宋" w:eastAsia="仿宋" w:cs="仿宋"/>
                <w:sz w:val="22"/>
              </w:rPr>
            </w:pPr>
            <w:r>
              <w:rPr>
                <w:rFonts w:hint="eastAsia" w:ascii="仿宋" w:hAnsi="仿宋" w:eastAsia="仿宋" w:cs="仿宋"/>
                <w:sz w:val="22"/>
                <w:highlight w:val="none"/>
              </w:rPr>
              <w:t>限价：</w:t>
            </w:r>
            <w:r>
              <w:rPr>
                <w:rFonts w:hint="eastAsia" w:ascii="仿宋" w:hAnsi="仿宋" w:eastAsia="仿宋" w:cs="仿宋"/>
                <w:sz w:val="22"/>
                <w:highlight w:val="none"/>
                <w:lang w:val="en-US" w:eastAsia="zh-CN"/>
              </w:rPr>
              <w:t>15万/年</w:t>
            </w:r>
            <w:r>
              <w:rPr>
                <w:rFonts w:hint="eastAsia" w:ascii="仿宋" w:hAnsi="仿宋" w:eastAsia="仿宋" w:cs="仿宋"/>
                <w:sz w:val="22"/>
                <w:highlight w:val="none"/>
              </w:rPr>
              <w:t>（</w:t>
            </w:r>
            <w:r>
              <w:rPr>
                <w:rFonts w:hint="eastAsia" w:ascii="仿宋" w:hAnsi="仿宋" w:eastAsia="仿宋" w:cs="仿宋"/>
                <w:sz w:val="22"/>
              </w:rPr>
              <w:t>超过最高限价的报价，其响应文件作无效处理）</w:t>
            </w:r>
          </w:p>
        </w:tc>
      </w:tr>
      <w:tr w14:paraId="0CEF5B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1C0D562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7A3706A">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1C896B37">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46F1629E">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385CB41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3BDDAEB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E4F0FA">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4561534A">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37CB6A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6DD1899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9784FFE">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3033A49C">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682605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4D8ECE6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73B876B">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AAE9E74">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184A1B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1CA4DE8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36452999">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24FD3DA6">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716BA784">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2A6873D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183FDE61">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289B58D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7FD7D1C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15D4E5E9">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BED59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612EF2E9">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5D9FF03">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4A9340C0">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32DB0527">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038223CC">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6A817D00">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1DC386C1">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4660DCB0">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2ACB9DBF">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24425A21">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54918139">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58E0536E">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18F3DA7B">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50B1C301">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23735DB1">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309ED716">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79ED65D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3B8FA0F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518BC9E5">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2203C2CF">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5CAAA8D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4D4294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047028F1">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5D136EF0">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3083C15D">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2600E405">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7DE923D8">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5768E3B5">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52E6ED56">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338A9BEF">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244AA16E">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1FA0423F">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25079E92">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2E516628">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6370CD34">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4FD2D7F4">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13CBB259">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0073F5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0349F436">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4EFB4F6">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4949B965">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15C41F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CF59244">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6B61279">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11D7C404">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5FB2F75C">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lang w:val="en-US" w:eastAsia="zh-CN"/>
              </w:rPr>
              <w:t>采购管理系统</w:t>
            </w:r>
            <w:r>
              <w:rPr>
                <w:rFonts w:hint="eastAsia" w:ascii="仿宋" w:hAnsi="仿宋" w:eastAsia="仿宋" w:cs="仿宋"/>
                <w:sz w:val="22"/>
                <w:szCs w:val="22"/>
              </w:rPr>
              <w:t>下载</w:t>
            </w:r>
          </w:p>
        </w:tc>
      </w:tr>
      <w:tr w14:paraId="102C840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51D2AEC">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5ED7107F">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474A4F3">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63F3D2CD">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直接上传采购管理系统</w:t>
            </w:r>
            <w:r>
              <w:rPr>
                <w:rFonts w:hint="eastAsia" w:ascii="仿宋" w:hAnsi="仿宋" w:eastAsia="仿宋" w:cs="仿宋"/>
                <w:sz w:val="22"/>
                <w:lang w:eastAsia="zh-CN"/>
              </w:rPr>
              <w:t>。</w:t>
            </w:r>
          </w:p>
          <w:p w14:paraId="37EC63A1">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r>
              <w:rPr>
                <w:rFonts w:hint="eastAsia" w:ascii="仿宋" w:hAnsi="仿宋" w:eastAsia="仿宋" w:cs="仿宋"/>
                <w:sz w:val="22"/>
                <w:lang w:val="en-US" w:eastAsia="zh-CN"/>
              </w:rPr>
              <w:t>官网报名截止日期</w:t>
            </w:r>
          </w:p>
          <w:p w14:paraId="26A600CB">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5EA5302A">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47C95211">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0907D3A3">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2842767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6E97EF3">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055AEC8A">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4B774F47">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0214BBE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7F51B23C">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02A7DBFC">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1482C0B5">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0A242150">
            <w:pPr>
              <w:spacing w:line="360" w:lineRule="auto"/>
              <w:ind w:firstLine="220" w:firstLineChars="100"/>
              <w:rPr>
                <w:rFonts w:ascii="仿宋" w:hAnsi="仿宋" w:eastAsia="仿宋" w:cs="仿宋"/>
                <w:sz w:val="22"/>
              </w:rPr>
            </w:pPr>
            <w:r>
              <w:rPr>
                <w:rFonts w:hint="eastAsia" w:ascii="仿宋" w:hAnsi="仿宋" w:eastAsia="仿宋" w:cs="仿宋"/>
                <w:sz w:val="22"/>
              </w:rPr>
              <w:t>联系方式：</w:t>
            </w:r>
            <w:r>
              <w:rPr>
                <w:rFonts w:hint="eastAsia" w:ascii="仿宋" w:hAnsi="仿宋" w:eastAsia="仿宋" w:cs="仿宋"/>
                <w:sz w:val="22"/>
                <w:lang w:eastAsia="zh-CN"/>
              </w:rPr>
              <w:t>刘</w:t>
            </w:r>
            <w:r>
              <w:rPr>
                <w:rFonts w:hint="eastAsia" w:ascii="仿宋" w:hAnsi="仿宋" w:eastAsia="仿宋" w:cs="仿宋"/>
                <w:sz w:val="22"/>
              </w:rPr>
              <w:t>老师 18081208357</w:t>
            </w:r>
          </w:p>
          <w:p w14:paraId="3B7AFDFD">
            <w:pPr>
              <w:numPr>
                <w:ilvl w:val="0"/>
                <w:numId w:val="11"/>
              </w:numPr>
              <w:spacing w:line="360" w:lineRule="auto"/>
              <w:ind w:left="210" w:leftChars="100" w:firstLine="0" w:firstLineChars="0"/>
              <w:rPr>
                <w:rFonts w:hint="default" w:ascii="仿宋" w:hAnsi="仿宋" w:eastAsia="仿宋" w:cs="仿宋"/>
                <w:sz w:val="22"/>
                <w:lang w:val="en-US" w:eastAsia="zh-CN"/>
              </w:rPr>
            </w:pPr>
            <w:r>
              <w:rPr>
                <w:rFonts w:hint="eastAsia" w:ascii="仿宋" w:hAnsi="仿宋" w:eastAsia="仿宋" w:cs="仿宋"/>
                <w:b/>
                <w:bCs/>
                <w:sz w:val="22"/>
              </w:rPr>
              <w:t>主管部门：</w:t>
            </w:r>
            <w:r>
              <w:rPr>
                <w:rFonts w:hint="eastAsia" w:ascii="仿宋" w:hAnsi="仿宋" w:eastAsia="仿宋" w:cs="仿宋"/>
                <w:b/>
                <w:bCs/>
                <w:sz w:val="22"/>
                <w:lang w:val="en-US" w:eastAsia="zh-CN"/>
              </w:rPr>
              <w:t>院办公室</w:t>
            </w:r>
          </w:p>
          <w:p w14:paraId="1DBECCD5">
            <w:pPr>
              <w:numPr>
                <w:ilvl w:val="0"/>
                <w:numId w:val="0"/>
              </w:numPr>
              <w:spacing w:line="360" w:lineRule="auto"/>
              <w:ind w:leftChars="1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崔</w:t>
            </w:r>
            <w:r>
              <w:rPr>
                <w:rFonts w:hint="eastAsia" w:ascii="仿宋" w:hAnsi="仿宋" w:eastAsia="仿宋" w:cs="仿宋"/>
                <w:sz w:val="22"/>
                <w:lang w:eastAsia="zh-CN"/>
              </w:rPr>
              <w:t>老师</w:t>
            </w:r>
            <w:r>
              <w:rPr>
                <w:rFonts w:hint="eastAsia" w:ascii="仿宋" w:hAnsi="仿宋" w:eastAsia="仿宋" w:cs="仿宋"/>
                <w:sz w:val="22"/>
                <w:lang w:val="en-US" w:eastAsia="zh-CN"/>
              </w:rPr>
              <w:t xml:space="preserve"> 13628117389</w:t>
            </w:r>
          </w:p>
          <w:p w14:paraId="203C00E1">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09E0140C">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1BA990A8">
            <w:pPr>
              <w:spacing w:line="360" w:lineRule="auto"/>
              <w:ind w:left="210" w:leftChars="100"/>
              <w:rPr>
                <w:rFonts w:ascii="仿宋" w:hAnsi="仿宋" w:eastAsia="仿宋" w:cs="仿宋"/>
                <w:sz w:val="22"/>
              </w:rPr>
            </w:pPr>
          </w:p>
        </w:tc>
      </w:tr>
    </w:tbl>
    <w:p w14:paraId="309B7264">
      <w:pPr>
        <w:pStyle w:val="22"/>
        <w:numPr>
          <w:ilvl w:val="4"/>
          <w:numId w:val="0"/>
        </w:numPr>
        <w:outlineLvl w:val="9"/>
      </w:pPr>
    </w:p>
    <w:p w14:paraId="523F98AD"/>
    <w:p w14:paraId="79215C09">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0308686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5EA58584">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673BCFE3">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7177A66C">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CF83B6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BC22AC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43BAB7">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62C96104">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15C6A850">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47B5F8D0">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4EFCB6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4D4F307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5E812D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47938BC4">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624A72C1">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3C438768">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CB3BF33">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654385C3">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5EC00ABB">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0D3A0BBC">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54A700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C70799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F96F9C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2596BAD9">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需确定变动采购需求中的技术、商务和其他要求的，将与所有供应商进行谈判，也可直接进行二轮报价或多轮报价。</w:t>
            </w:r>
          </w:p>
          <w:p w14:paraId="548A2A3D">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308CB91E">
            <w:pPr>
              <w:spacing w:line="360" w:lineRule="auto"/>
              <w:ind w:left="210" w:leftChars="100"/>
              <w:rPr>
                <w:rFonts w:ascii="仿宋" w:hAnsi="仿宋" w:eastAsia="仿宋" w:cs="仿宋"/>
                <w:sz w:val="22"/>
              </w:rPr>
            </w:pPr>
            <w:r>
              <w:rPr>
                <w:rFonts w:hint="eastAsia" w:ascii="仿宋" w:hAnsi="仿宋" w:eastAsia="仿宋" w:cs="仿宋"/>
                <w:sz w:val="22"/>
              </w:rPr>
              <w:t>（3）谈判当天，供应商应保证谈判文件中所写明的法定代表人或委托代理人的联系方式（手机或邮箱）的畅通，并确保其具备与采购人就本项目进行谈判。</w:t>
            </w:r>
          </w:p>
        </w:tc>
      </w:tr>
      <w:tr w14:paraId="46B0A3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6C8E6A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21B2C75">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079FB35">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18E314B6">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48A5CCF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52E8B5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707D91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9586F6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48B34F8">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0FEDA295">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32F82AB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7C0F05F">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1FF3EF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03CF4F72">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3F16EBEF">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282E80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4FE96C1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C4E36A2">
            <w:pPr>
              <w:spacing w:line="360" w:lineRule="auto"/>
              <w:rPr>
                <w:rFonts w:ascii="Times New Roman" w:hAnsi="Times New Roman" w:eastAsia="仿宋" w:cs="Times New Roman"/>
                <w:kern w:val="0"/>
                <w:sz w:val="22"/>
              </w:rPr>
            </w:pPr>
          </w:p>
          <w:p w14:paraId="6FFD3A95">
            <w:pPr>
              <w:spacing w:line="360" w:lineRule="auto"/>
              <w:rPr>
                <w:rFonts w:ascii="Times New Roman" w:hAnsi="Times New Roman" w:eastAsia="仿宋" w:cs="Times New Roman"/>
                <w:kern w:val="0"/>
                <w:sz w:val="22"/>
              </w:rPr>
            </w:pPr>
          </w:p>
          <w:p w14:paraId="678F9B82">
            <w:pPr>
              <w:spacing w:line="360" w:lineRule="auto"/>
              <w:rPr>
                <w:rFonts w:ascii="Times New Roman" w:hAnsi="Times New Roman" w:eastAsia="仿宋" w:cs="Times New Roman"/>
                <w:kern w:val="0"/>
                <w:sz w:val="22"/>
              </w:rPr>
            </w:pPr>
          </w:p>
          <w:p w14:paraId="78D8F411">
            <w:pPr>
              <w:spacing w:line="360" w:lineRule="auto"/>
              <w:rPr>
                <w:rFonts w:ascii="Times New Roman" w:hAnsi="Times New Roman" w:eastAsia="仿宋" w:cs="Times New Roman"/>
                <w:kern w:val="0"/>
                <w:sz w:val="22"/>
              </w:rPr>
            </w:pPr>
          </w:p>
          <w:p w14:paraId="7BD7CF9D">
            <w:pPr>
              <w:spacing w:line="360" w:lineRule="auto"/>
              <w:rPr>
                <w:rFonts w:ascii="Times New Roman" w:hAnsi="Times New Roman" w:eastAsia="仿宋" w:cs="Times New Roman"/>
                <w:kern w:val="0"/>
                <w:sz w:val="22"/>
              </w:rPr>
            </w:pPr>
          </w:p>
          <w:p w14:paraId="7B895D6C">
            <w:pPr>
              <w:spacing w:line="360" w:lineRule="auto"/>
              <w:rPr>
                <w:rFonts w:ascii="Times New Roman" w:hAnsi="Times New Roman" w:eastAsia="仿宋" w:cs="Times New Roman"/>
                <w:kern w:val="0"/>
                <w:sz w:val="22"/>
              </w:rPr>
            </w:pPr>
          </w:p>
          <w:p w14:paraId="1CB4EB77">
            <w:pPr>
              <w:spacing w:line="360" w:lineRule="auto"/>
              <w:rPr>
                <w:rFonts w:ascii="Times New Roman" w:hAnsi="Times New Roman" w:eastAsia="仿宋" w:cs="Times New Roman"/>
                <w:kern w:val="0"/>
                <w:sz w:val="22"/>
              </w:rPr>
            </w:pPr>
          </w:p>
          <w:p w14:paraId="0C195AE4">
            <w:pPr>
              <w:spacing w:line="360" w:lineRule="auto"/>
              <w:rPr>
                <w:rFonts w:ascii="Times New Roman" w:hAnsi="Times New Roman" w:eastAsia="仿宋" w:cs="Times New Roman"/>
                <w:kern w:val="0"/>
                <w:sz w:val="22"/>
              </w:rPr>
            </w:pPr>
          </w:p>
          <w:p w14:paraId="3C2F2EDC">
            <w:pPr>
              <w:spacing w:line="360" w:lineRule="auto"/>
              <w:rPr>
                <w:rFonts w:ascii="Times New Roman" w:hAnsi="Times New Roman" w:eastAsia="仿宋" w:cs="Times New Roman"/>
                <w:kern w:val="0"/>
                <w:sz w:val="22"/>
              </w:rPr>
            </w:pPr>
          </w:p>
          <w:p w14:paraId="630FFF44">
            <w:pPr>
              <w:spacing w:line="360" w:lineRule="auto"/>
              <w:rPr>
                <w:rFonts w:ascii="Times New Roman" w:hAnsi="Times New Roman" w:eastAsia="仿宋" w:cs="Times New Roman"/>
                <w:kern w:val="0"/>
                <w:sz w:val="22"/>
              </w:rPr>
            </w:pPr>
          </w:p>
          <w:p w14:paraId="47D4E91E">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21474F2F">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w:t>
            </w:r>
            <w:r>
              <w:rPr>
                <w:rFonts w:ascii="Times New Roman" w:hAnsi="Times New Roman" w:eastAsia="仿宋" w:cs="Times New Roman"/>
                <w:kern w:val="0"/>
                <w:sz w:val="22"/>
              </w:rPr>
              <w:t>1-5</w:t>
            </w:r>
            <w:r>
              <w:rPr>
                <w:rFonts w:hint="eastAsia" w:ascii="Times New Roman" w:hAnsi="Times New Roman" w:eastAsia="仿宋" w:cs="Times New Roman"/>
                <w:kern w:val="0"/>
                <w:sz w:val="22"/>
              </w:rPr>
              <w:t>项情形之一的供应商，成交无效。</w:t>
            </w:r>
          </w:p>
          <w:p w14:paraId="165FA69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5D278DF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46D54A5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3D2E647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383DBF0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7336524B">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319F5D8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7115781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613EBF4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5283D8F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2DD6E043">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019F9B82">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20D59FE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2C52CF3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127CA5D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3A9FE99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07C21A9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2896600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2B89C741">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36577C5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4BA0DF4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3DEB910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115F6B60">
            <w:pPr>
              <w:spacing w:line="360" w:lineRule="auto"/>
              <w:rPr>
                <w:rFonts w:ascii="Times New Roman" w:hAnsi="Times New Roman" w:eastAsia="仿宋" w:cs="Times New Roman"/>
                <w:kern w:val="0"/>
                <w:sz w:val="22"/>
              </w:rPr>
            </w:pPr>
          </w:p>
        </w:tc>
      </w:tr>
      <w:tr w14:paraId="74F194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4443A3E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9A0D97D">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146D8E7A">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5F6F2B18">
            <w:pPr>
              <w:autoSpaceDE w:val="0"/>
              <w:autoSpaceDN w:val="0"/>
              <w:adjustRightInd w:val="0"/>
              <w:spacing w:line="360" w:lineRule="auto"/>
              <w:ind w:left="210" w:leftChars="100"/>
              <w:rPr>
                <w:rFonts w:ascii="Times New Roman" w:hAnsi="Times New Roman" w:eastAsia="仿宋" w:cs="Times New Roman"/>
                <w:kern w:val="0"/>
                <w:sz w:val="22"/>
              </w:rPr>
            </w:pPr>
          </w:p>
        </w:tc>
      </w:tr>
      <w:tr w14:paraId="686B45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78348A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EF5F95">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7C2D06D7">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75E0C14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DCE6B0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4FA85D5">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76257D6E">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4C9CF378">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51AC34E5">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36D2D376">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5CC49BCD">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5BA6D7B4">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33CF7200">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52C9684C">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7FBBDD8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0E0582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C7938F1">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447AD5F5">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31A791EE">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4A45CB86">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4A17B1B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3ECE06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28240C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32695A1">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5D54D639">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3F799C47">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6FB1763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60559D7A">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621EAED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2C9CA9AB">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0FC742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7FDA8DB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0A304FC0">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7A6BEAA6">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谈判</w:t>
            </w:r>
            <w:r>
              <w:rPr>
                <w:rFonts w:hint="eastAsia" w:ascii="Times New Roman" w:hAnsi="Times New Roman" w:eastAsia="仿宋" w:cs="Times New Roman"/>
                <w:kern w:val="0"/>
                <w:sz w:val="22"/>
                <w:lang w:val="zh-CN"/>
              </w:rPr>
              <w:t>产生的一切费用由供应商自行承担；</w:t>
            </w:r>
          </w:p>
          <w:p w14:paraId="462509AB">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1F3660A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0A202BA0">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3E954C2E">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4C2D3663">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47AB9F0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本谈判文件最终解释权归采购人所有。</w:t>
            </w:r>
          </w:p>
        </w:tc>
      </w:tr>
    </w:tbl>
    <w:p w14:paraId="4B7D9EF7">
      <w:r>
        <w:br w:type="page"/>
      </w:r>
    </w:p>
    <w:p w14:paraId="3D00D9C8">
      <w:pPr>
        <w:pStyle w:val="2"/>
        <w:numPr>
          <w:ilvl w:val="0"/>
          <w:numId w:val="0"/>
        </w:numPr>
        <w:ind w:left="402"/>
        <w:rPr>
          <w:rFonts w:ascii="黑体" w:hAnsi="黑体" w:cs="黑体"/>
          <w:szCs w:val="32"/>
        </w:rPr>
      </w:pPr>
      <w:bookmarkStart w:id="4" w:name="_Toc5431"/>
      <w:bookmarkStart w:id="5" w:name="_Toc28050"/>
      <w:bookmarkStart w:id="6" w:name="_Toc19400"/>
      <w:r>
        <w:rPr>
          <w:rFonts w:hint="eastAsia"/>
        </w:rPr>
        <w:t xml:space="preserve">第三章 </w:t>
      </w:r>
      <w:r>
        <w:t xml:space="preserve"> </w:t>
      </w:r>
      <w:r>
        <w:rPr>
          <w:rFonts w:hint="eastAsia"/>
        </w:rPr>
        <w:t>供应商资格审查及符合性审查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0CCF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510288F">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1335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163569A1">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0D54853C">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6C411D8F">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A9478B7">
            <w:pPr>
              <w:widowControl/>
              <w:jc w:val="center"/>
              <w:rPr>
                <w:rFonts w:ascii="仿宋" w:hAnsi="仿宋" w:eastAsia="仿宋" w:cs="仿宋"/>
                <w:b/>
                <w:bCs/>
                <w:sz w:val="22"/>
              </w:rPr>
            </w:pPr>
            <w:r>
              <w:rPr>
                <w:rFonts w:hint="eastAsia" w:ascii="仿宋" w:hAnsi="仿宋" w:eastAsia="仿宋" w:cs="仿宋"/>
                <w:b/>
                <w:bCs/>
                <w:sz w:val="22"/>
              </w:rPr>
              <w:t>结论</w:t>
            </w:r>
          </w:p>
        </w:tc>
      </w:tr>
      <w:tr w14:paraId="71B8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3632541D">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2C5E0AA2">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1BE23A80">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28B5456C">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4A83F79E">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6F80714C">
            <w:r>
              <w:rPr>
                <w:rFonts w:hint="eastAsia" w:ascii="仿宋" w:hAnsi="仿宋" w:eastAsia="仿宋" w:cs="仿宋"/>
              </w:rPr>
              <w:t>（4）若为自然人：提供“身份证明材料”</w:t>
            </w:r>
          </w:p>
        </w:tc>
        <w:tc>
          <w:tcPr>
            <w:tcW w:w="902" w:type="dxa"/>
            <w:vAlign w:val="center"/>
          </w:tcPr>
          <w:p w14:paraId="74BD14A7">
            <w:pPr>
              <w:widowControl/>
              <w:jc w:val="left"/>
              <w:rPr>
                <w:rFonts w:ascii="仿宋" w:hAnsi="仿宋" w:eastAsia="仿宋" w:cs="仿宋"/>
                <w:bCs/>
                <w:kern w:val="0"/>
                <w:sz w:val="22"/>
              </w:rPr>
            </w:pPr>
          </w:p>
        </w:tc>
      </w:tr>
      <w:tr w14:paraId="0DAA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98F13E9">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51A3FF04">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A2284F3">
            <w:pPr>
              <w:jc w:val="center"/>
              <w:rPr>
                <w:rFonts w:ascii="仿宋" w:hAnsi="仿宋" w:eastAsia="仿宋" w:cs="仿宋"/>
                <w:sz w:val="22"/>
              </w:rPr>
            </w:pPr>
            <w:r>
              <w:rPr>
                <w:rFonts w:hint="eastAsia" w:ascii="仿宋" w:hAnsi="仿宋" w:eastAsia="仿宋" w:cs="仿宋"/>
                <w:sz w:val="22"/>
              </w:rPr>
              <w:t>统一提供承诺函（格式自拟））</w:t>
            </w:r>
          </w:p>
          <w:p w14:paraId="55A516D1">
            <w:pPr>
              <w:rPr>
                <w:rFonts w:ascii="仿宋" w:hAnsi="仿宋" w:eastAsia="仿宋" w:cs="仿宋"/>
                <w:sz w:val="22"/>
              </w:rPr>
            </w:pPr>
          </w:p>
        </w:tc>
        <w:tc>
          <w:tcPr>
            <w:tcW w:w="902" w:type="dxa"/>
            <w:vAlign w:val="center"/>
          </w:tcPr>
          <w:p w14:paraId="2D604F97">
            <w:pPr>
              <w:jc w:val="left"/>
              <w:rPr>
                <w:rFonts w:ascii="仿宋" w:hAnsi="仿宋" w:eastAsia="仿宋" w:cs="仿宋"/>
                <w:bCs/>
                <w:kern w:val="0"/>
                <w:sz w:val="22"/>
              </w:rPr>
            </w:pPr>
          </w:p>
        </w:tc>
      </w:tr>
      <w:tr w14:paraId="0998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6FA947A8">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3D784349">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1D220E2C">
            <w:pPr>
              <w:jc w:val="center"/>
              <w:rPr>
                <w:rFonts w:ascii="仿宋" w:hAnsi="仿宋" w:eastAsia="仿宋" w:cs="仿宋"/>
                <w:sz w:val="22"/>
              </w:rPr>
            </w:pPr>
            <w:r>
              <w:rPr>
                <w:rFonts w:hint="eastAsia" w:ascii="仿宋" w:hAnsi="仿宋" w:eastAsia="仿宋" w:cs="仿宋"/>
                <w:sz w:val="22"/>
              </w:rPr>
              <w:t>统一提供承诺函</w:t>
            </w:r>
          </w:p>
          <w:p w14:paraId="5D58B90C">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302C0340">
            <w:pPr>
              <w:jc w:val="left"/>
              <w:rPr>
                <w:rFonts w:ascii="仿宋" w:hAnsi="仿宋" w:eastAsia="仿宋" w:cs="仿宋"/>
                <w:bCs/>
                <w:kern w:val="0"/>
                <w:sz w:val="22"/>
              </w:rPr>
            </w:pPr>
          </w:p>
        </w:tc>
      </w:tr>
      <w:tr w14:paraId="7F10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57D7D054">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6DE78BB1">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5D7CEEF4">
            <w:pPr>
              <w:rPr>
                <w:rFonts w:ascii="仿宋" w:hAnsi="仿宋" w:eastAsia="仿宋" w:cs="仿宋"/>
                <w:sz w:val="22"/>
              </w:rPr>
            </w:pPr>
          </w:p>
        </w:tc>
        <w:tc>
          <w:tcPr>
            <w:tcW w:w="902" w:type="dxa"/>
            <w:vMerge w:val="continue"/>
            <w:vAlign w:val="center"/>
          </w:tcPr>
          <w:p w14:paraId="085C67DE">
            <w:pPr>
              <w:jc w:val="left"/>
              <w:rPr>
                <w:rFonts w:ascii="仿宋" w:hAnsi="仿宋" w:eastAsia="仿宋" w:cs="仿宋"/>
                <w:bCs/>
                <w:kern w:val="0"/>
                <w:sz w:val="22"/>
              </w:rPr>
            </w:pPr>
          </w:p>
        </w:tc>
      </w:tr>
      <w:tr w14:paraId="0E82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557C929">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409929E4">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7639B831">
            <w:pPr>
              <w:rPr>
                <w:rFonts w:ascii="仿宋" w:hAnsi="仿宋" w:eastAsia="仿宋" w:cs="仿宋"/>
                <w:sz w:val="22"/>
              </w:rPr>
            </w:pPr>
          </w:p>
        </w:tc>
        <w:tc>
          <w:tcPr>
            <w:tcW w:w="902" w:type="dxa"/>
            <w:vMerge w:val="continue"/>
            <w:vAlign w:val="center"/>
          </w:tcPr>
          <w:p w14:paraId="25A15813">
            <w:pPr>
              <w:jc w:val="left"/>
              <w:rPr>
                <w:rFonts w:ascii="仿宋" w:hAnsi="仿宋" w:eastAsia="仿宋" w:cs="仿宋"/>
                <w:bCs/>
                <w:kern w:val="0"/>
                <w:sz w:val="22"/>
              </w:rPr>
            </w:pPr>
          </w:p>
        </w:tc>
      </w:tr>
      <w:tr w14:paraId="3345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7D07B95F">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661FA553">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8C60537">
            <w:pPr>
              <w:rPr>
                <w:rFonts w:ascii="仿宋" w:hAnsi="仿宋" w:eastAsia="仿宋" w:cs="仿宋"/>
                <w:sz w:val="22"/>
              </w:rPr>
            </w:pPr>
          </w:p>
        </w:tc>
        <w:tc>
          <w:tcPr>
            <w:tcW w:w="902" w:type="dxa"/>
            <w:vMerge w:val="continue"/>
            <w:vAlign w:val="center"/>
          </w:tcPr>
          <w:p w14:paraId="27205BBE">
            <w:pPr>
              <w:jc w:val="left"/>
              <w:rPr>
                <w:rFonts w:ascii="仿宋" w:hAnsi="仿宋" w:eastAsia="仿宋" w:cs="仿宋"/>
                <w:bCs/>
                <w:kern w:val="0"/>
                <w:sz w:val="22"/>
              </w:rPr>
            </w:pPr>
          </w:p>
        </w:tc>
      </w:tr>
      <w:tr w14:paraId="1669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610412C">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66A62542">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A0E2268">
            <w:pPr>
              <w:rPr>
                <w:rFonts w:ascii="仿宋" w:hAnsi="仿宋" w:eastAsia="仿宋" w:cs="仿宋"/>
                <w:sz w:val="22"/>
              </w:rPr>
            </w:pPr>
          </w:p>
        </w:tc>
        <w:tc>
          <w:tcPr>
            <w:tcW w:w="902" w:type="dxa"/>
            <w:vMerge w:val="continue"/>
            <w:vAlign w:val="center"/>
          </w:tcPr>
          <w:p w14:paraId="7C57A48B">
            <w:pPr>
              <w:jc w:val="left"/>
              <w:rPr>
                <w:rFonts w:ascii="仿宋" w:hAnsi="仿宋" w:eastAsia="仿宋" w:cs="仿宋"/>
                <w:bCs/>
                <w:kern w:val="0"/>
                <w:sz w:val="22"/>
              </w:rPr>
            </w:pPr>
          </w:p>
        </w:tc>
      </w:tr>
      <w:tr w14:paraId="6DD7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96" w:type="dxa"/>
            <w:vAlign w:val="center"/>
          </w:tcPr>
          <w:p w14:paraId="56FB7252">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76F0151E">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49E8CE8E">
            <w:pPr>
              <w:rPr>
                <w:rFonts w:ascii="仿宋" w:hAnsi="仿宋" w:eastAsia="仿宋" w:cs="仿宋"/>
                <w:sz w:val="22"/>
              </w:rPr>
            </w:pPr>
          </w:p>
        </w:tc>
        <w:tc>
          <w:tcPr>
            <w:tcW w:w="902" w:type="dxa"/>
            <w:vMerge w:val="continue"/>
            <w:vAlign w:val="center"/>
          </w:tcPr>
          <w:p w14:paraId="7B3D6A34">
            <w:pPr>
              <w:jc w:val="left"/>
              <w:rPr>
                <w:rFonts w:ascii="仿宋" w:hAnsi="仿宋" w:eastAsia="仿宋" w:cs="仿宋"/>
                <w:bCs/>
                <w:kern w:val="0"/>
                <w:sz w:val="22"/>
              </w:rPr>
            </w:pPr>
          </w:p>
        </w:tc>
      </w:tr>
      <w:tr w14:paraId="56AE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68BB38D2">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316706AD">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66240064">
            <w:pPr>
              <w:rPr>
                <w:rFonts w:hint="eastAsia" w:ascii="仿宋" w:hAnsi="仿宋" w:eastAsia="仿宋" w:cs="仿宋"/>
                <w:lang w:val="en-US" w:eastAsia="zh-CN"/>
              </w:rPr>
            </w:pPr>
            <w:r>
              <w:rPr>
                <w:rFonts w:hint="eastAsia" w:ascii="仿宋" w:hAnsi="仿宋" w:eastAsia="仿宋" w:cs="仿宋"/>
                <w:lang w:val="en-US" w:eastAsia="zh-CN"/>
              </w:rPr>
              <w:t>1.必须具有汽车租赁营业执照</w:t>
            </w:r>
          </w:p>
          <w:p w14:paraId="0C0AF02F">
            <w:pPr>
              <w:rPr>
                <w:rFonts w:ascii="仿宋" w:hAnsi="仿宋" w:eastAsia="仿宋" w:cs="仿宋"/>
                <w:sz w:val="22"/>
              </w:rPr>
            </w:pPr>
            <w:r>
              <w:rPr>
                <w:rFonts w:hint="eastAsia" w:ascii="仿宋" w:hAnsi="仿宋" w:eastAsia="仿宋" w:cs="仿宋"/>
                <w:lang w:val="en-US" w:eastAsia="zh-CN"/>
              </w:rPr>
              <w:t>2.</w:t>
            </w:r>
            <w:r>
              <w:rPr>
                <w:rFonts w:hint="eastAsia" w:ascii="仿宋" w:hAnsi="仿宋" w:eastAsia="仿宋" w:cs="仿宋"/>
                <w:lang w:eastAsia="zh-CN"/>
              </w:rPr>
              <w:t>运输管理部门客车租赁经营备案</w:t>
            </w:r>
            <w:r>
              <w:rPr>
                <w:rFonts w:hint="eastAsia" w:ascii="仿宋" w:hAnsi="仿宋" w:eastAsia="仿宋" w:cs="仿宋"/>
                <w:lang w:val="en-US" w:eastAsia="zh-CN"/>
              </w:rPr>
              <w:t>。</w:t>
            </w:r>
          </w:p>
        </w:tc>
        <w:tc>
          <w:tcPr>
            <w:tcW w:w="902" w:type="dxa"/>
            <w:vAlign w:val="center"/>
          </w:tcPr>
          <w:p w14:paraId="661BFF26">
            <w:pPr>
              <w:jc w:val="left"/>
              <w:rPr>
                <w:rFonts w:ascii="仿宋" w:hAnsi="仿宋" w:eastAsia="仿宋" w:cs="仿宋"/>
                <w:bCs/>
                <w:kern w:val="0"/>
                <w:sz w:val="22"/>
              </w:rPr>
            </w:pPr>
          </w:p>
        </w:tc>
      </w:tr>
    </w:tbl>
    <w:p w14:paraId="0B80644C"/>
    <w:p w14:paraId="30C83C4E">
      <w:pPr>
        <w:pStyle w:val="24"/>
      </w:pPr>
    </w:p>
    <w:p w14:paraId="1B722F83">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328F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445FB2B3">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2F26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3FC94738">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50FB75B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606E6264">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189A964A">
            <w:pPr>
              <w:widowControl/>
              <w:jc w:val="center"/>
              <w:rPr>
                <w:rFonts w:ascii="仿宋" w:hAnsi="仿宋" w:eastAsia="仿宋" w:cs="仿宋"/>
                <w:b/>
                <w:bCs/>
                <w:sz w:val="22"/>
              </w:rPr>
            </w:pPr>
            <w:r>
              <w:rPr>
                <w:rFonts w:hint="eastAsia" w:ascii="仿宋" w:hAnsi="仿宋" w:eastAsia="仿宋" w:cs="仿宋"/>
                <w:b/>
                <w:bCs/>
                <w:sz w:val="22"/>
              </w:rPr>
              <w:t>结论</w:t>
            </w:r>
          </w:p>
        </w:tc>
      </w:tr>
      <w:tr w14:paraId="134E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5A9FB0AC">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2CC7B165">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5E7FFE6C">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4DE268D7">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4A787D36">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49470334">
            <w:pPr>
              <w:widowControl/>
              <w:jc w:val="left"/>
              <w:rPr>
                <w:rFonts w:ascii="仿宋" w:hAnsi="仿宋" w:eastAsia="仿宋" w:cs="仿宋"/>
                <w:bCs/>
                <w:kern w:val="0"/>
                <w:sz w:val="22"/>
              </w:rPr>
            </w:pPr>
          </w:p>
        </w:tc>
      </w:tr>
      <w:tr w14:paraId="29EA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24FB65C3">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05E809D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14335F53">
            <w:pPr>
              <w:rPr>
                <w:rFonts w:ascii="仿宋" w:hAnsi="仿宋" w:eastAsia="仿宋" w:cs="仿宋"/>
                <w:sz w:val="22"/>
              </w:rPr>
            </w:pPr>
            <w:r>
              <w:rPr>
                <w:rFonts w:hint="eastAsia" w:ascii="仿宋" w:hAnsi="仿宋" w:eastAsia="仿宋" w:cs="仿宋"/>
                <w:sz w:val="22"/>
              </w:rPr>
              <w:t>供应商符合第四章“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50A1A921">
            <w:pPr>
              <w:widowControl/>
              <w:jc w:val="left"/>
              <w:rPr>
                <w:rFonts w:ascii="仿宋" w:hAnsi="仿宋" w:eastAsia="仿宋" w:cs="仿宋"/>
                <w:bCs/>
                <w:kern w:val="0"/>
                <w:sz w:val="22"/>
              </w:rPr>
            </w:pPr>
          </w:p>
        </w:tc>
      </w:tr>
      <w:tr w14:paraId="7A77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1413838D">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49C73F2E">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579CAEDA">
            <w:pPr>
              <w:rPr>
                <w:rFonts w:ascii="仿宋" w:hAnsi="仿宋" w:eastAsia="仿宋" w:cs="仿宋"/>
                <w:sz w:val="22"/>
              </w:rPr>
            </w:pPr>
            <w:r>
              <w:rPr>
                <w:rFonts w:hint="eastAsia" w:ascii="仿宋" w:hAnsi="仿宋" w:eastAsia="仿宋" w:cs="仿宋"/>
                <w:sz w:val="22"/>
              </w:rPr>
              <w:t>符合比选文件编制的实质性要求；</w:t>
            </w:r>
          </w:p>
          <w:p w14:paraId="0E21E3B4">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0D67070">
            <w:pPr>
              <w:widowControl/>
              <w:jc w:val="left"/>
              <w:rPr>
                <w:rFonts w:ascii="仿宋" w:hAnsi="仿宋" w:eastAsia="仿宋" w:cs="仿宋"/>
                <w:bCs/>
                <w:kern w:val="0"/>
                <w:sz w:val="22"/>
              </w:rPr>
            </w:pPr>
          </w:p>
        </w:tc>
      </w:tr>
      <w:tr w14:paraId="00AA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02F172D6">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1BFE3C59">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31E134A1">
            <w:pPr>
              <w:rPr>
                <w:rFonts w:ascii="仿宋" w:hAnsi="仿宋" w:eastAsia="仿宋" w:cs="仿宋"/>
                <w:sz w:val="22"/>
              </w:rPr>
            </w:pPr>
            <w:r>
              <w:rPr>
                <w:rFonts w:hint="eastAsia" w:ascii="仿宋" w:hAnsi="仿宋" w:eastAsia="仿宋" w:cs="仿宋"/>
                <w:sz w:val="22"/>
              </w:rPr>
              <w:t>符合比选文件要求;</w:t>
            </w:r>
          </w:p>
          <w:p w14:paraId="3F4B8A0F">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5F0F43DF">
            <w:pPr>
              <w:widowControl/>
              <w:jc w:val="left"/>
              <w:rPr>
                <w:rFonts w:ascii="仿宋" w:hAnsi="仿宋" w:eastAsia="仿宋" w:cs="仿宋"/>
                <w:bCs/>
                <w:kern w:val="0"/>
                <w:sz w:val="22"/>
              </w:rPr>
            </w:pPr>
          </w:p>
        </w:tc>
      </w:tr>
      <w:tr w14:paraId="0BC56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7125F1C">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3917C9B6">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04857A2B">
            <w:pPr>
              <w:rPr>
                <w:rFonts w:ascii="仿宋" w:hAnsi="仿宋" w:eastAsia="仿宋" w:cs="仿宋"/>
                <w:sz w:val="22"/>
              </w:rPr>
            </w:pPr>
            <w:r>
              <w:rPr>
                <w:rFonts w:hint="eastAsia" w:ascii="仿宋" w:hAnsi="仿宋" w:eastAsia="仿宋" w:cs="仿宋"/>
                <w:sz w:val="22"/>
              </w:rPr>
              <w:t>符合比选文件报价要求;</w:t>
            </w:r>
          </w:p>
          <w:p w14:paraId="51DAED82">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106E89B0">
            <w:pPr>
              <w:widowControl/>
              <w:jc w:val="left"/>
              <w:rPr>
                <w:rFonts w:ascii="仿宋" w:hAnsi="仿宋" w:eastAsia="仿宋" w:cs="仿宋"/>
                <w:bCs/>
                <w:kern w:val="0"/>
                <w:sz w:val="22"/>
              </w:rPr>
            </w:pPr>
          </w:p>
        </w:tc>
      </w:tr>
      <w:tr w14:paraId="484E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4C3C9AD5">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5CD08D04">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47C6C12E">
            <w:pPr>
              <w:rPr>
                <w:rFonts w:ascii="仿宋" w:hAnsi="仿宋" w:eastAsia="仿宋" w:cs="仿宋"/>
                <w:sz w:val="22"/>
              </w:rPr>
            </w:pPr>
          </w:p>
        </w:tc>
        <w:tc>
          <w:tcPr>
            <w:tcW w:w="902" w:type="dxa"/>
            <w:vAlign w:val="center"/>
          </w:tcPr>
          <w:p w14:paraId="0837B640">
            <w:pPr>
              <w:widowControl/>
              <w:jc w:val="left"/>
              <w:rPr>
                <w:rFonts w:ascii="仿宋" w:hAnsi="仿宋" w:eastAsia="仿宋" w:cs="仿宋"/>
                <w:bCs/>
                <w:kern w:val="0"/>
                <w:sz w:val="22"/>
              </w:rPr>
            </w:pPr>
          </w:p>
        </w:tc>
      </w:tr>
    </w:tbl>
    <w:p w14:paraId="28CAA212">
      <w:r>
        <w:br w:type="page"/>
      </w:r>
    </w:p>
    <w:p w14:paraId="2B69557E">
      <w:pPr>
        <w:pStyle w:val="2"/>
        <w:numPr>
          <w:ilvl w:val="0"/>
          <w:numId w:val="0"/>
        </w:numPr>
        <w:ind w:left="402"/>
      </w:pPr>
      <w:bookmarkStart w:id="7" w:name="_Toc12668"/>
      <w:bookmarkStart w:id="8" w:name="_Toc3988"/>
      <w:bookmarkStart w:id="9" w:name="_Toc12193"/>
      <w:r>
        <w:rPr>
          <w:rFonts w:hint="eastAsia"/>
        </w:rPr>
        <w:t>第四章 采购需求</w:t>
      </w:r>
      <w:bookmarkEnd w:id="7"/>
      <w:bookmarkEnd w:id="8"/>
      <w:bookmarkEnd w:id="9"/>
    </w:p>
    <w:p w14:paraId="40AA0C0A">
      <w:pPr>
        <w:rPr>
          <w:rFonts w:ascii="仿宋" w:hAnsi="仿宋" w:eastAsia="仿宋" w:cs="仿宋"/>
          <w:b/>
          <w:bCs/>
          <w:sz w:val="24"/>
          <w:szCs w:val="24"/>
        </w:rPr>
      </w:pPr>
    </w:p>
    <w:p w14:paraId="3518F076">
      <w:pPr>
        <w:numPr>
          <w:ilvl w:val="0"/>
          <w:numId w:val="15"/>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7DFC2755">
      <w:pPr>
        <w:numPr>
          <w:ilvl w:val="0"/>
          <w:numId w:val="0"/>
        </w:numPr>
        <w:spacing w:after="317" w:afterLines="100"/>
        <w:ind w:leftChars="0"/>
        <w:outlineLvl w:val="1"/>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根据四川省机关事务管理局和财政厅2023年8月15日发文《关于做好公务用车保险加油维修服务采购工作的通知》（川机管【2023】153号），以及绵阳市机关事务管理局2023年2月28日发文《关于公务用车“三定点（定点维修、定的保险、定点加油）”服务企业及汽车租赁（包车）企业采购推进问题的解决办法》的相关规定，拟对公务用车“三定点”及汽车租赁服务企业进行采购，主要租赁：轿车、考斯特、旅游大巴（特殊情况（大型公共卫生事件）除外）</w:t>
      </w:r>
      <w:r>
        <w:rPr>
          <w:rFonts w:hint="eastAsia" w:ascii="仿宋" w:hAnsi="仿宋" w:eastAsia="仿宋" w:cs="仿宋"/>
          <w:kern w:val="2"/>
          <w:sz w:val="22"/>
          <w:szCs w:val="22"/>
          <w:lang w:val="en-US" w:eastAsia="zh-CN" w:bidi="ar-SA"/>
        </w:rPr>
        <w:t>。</w:t>
      </w:r>
    </w:p>
    <w:p w14:paraId="46E32003">
      <w:pPr>
        <w:numPr>
          <w:ilvl w:val="0"/>
          <w:numId w:val="15"/>
        </w:numPr>
        <w:spacing w:after="317" w:afterLines="100"/>
        <w:ind w:left="0" w:leftChars="0" w:firstLine="0" w:firstLineChars="0"/>
        <w:outlineLvl w:val="1"/>
        <w:rPr>
          <w:rFonts w:hint="eastAsia" w:ascii="仿宋" w:hAnsi="仿宋" w:eastAsia="仿宋" w:cs="仿宋"/>
          <w:b/>
          <w:bCs/>
          <w:sz w:val="24"/>
          <w:szCs w:val="24"/>
        </w:rPr>
      </w:pPr>
      <w:r>
        <w:rPr>
          <w:rFonts w:hint="eastAsia" w:ascii="仿宋" w:hAnsi="仿宋" w:eastAsia="仿宋" w:cs="仿宋"/>
          <w:b/>
          <w:bCs/>
          <w:sz w:val="24"/>
          <w:szCs w:val="24"/>
        </w:rPr>
        <w:t>技术、服务要求</w:t>
      </w:r>
    </w:p>
    <w:p w14:paraId="30179A3B">
      <w:pPr>
        <w:numPr>
          <w:ilvl w:val="0"/>
          <w:numId w:val="16"/>
        </w:numPr>
        <w:spacing w:after="317" w:afterLines="100"/>
        <w:ind w:left="425" w:leftChars="0" w:hanging="425" w:firstLineChars="0"/>
        <w:outlineLvl w:val="1"/>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取得汽车租赁营业执照并在运输管理部门客车租赁经营备案。</w:t>
      </w:r>
    </w:p>
    <w:p w14:paraId="61F56F83">
      <w:pPr>
        <w:numPr>
          <w:ilvl w:val="0"/>
          <w:numId w:val="16"/>
        </w:numPr>
        <w:spacing w:after="317" w:afterLines="100"/>
        <w:ind w:left="425" w:leftChars="0" w:hanging="425" w:firstLineChars="0"/>
        <w:outlineLvl w:val="1"/>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租车公司能够提供1.8L以上的轿车、越野车、7座商务车（别克GL8）；13/14座客车；17/23座丰田考斯特；30/39、48/49/55座大巴。</w:t>
      </w:r>
    </w:p>
    <w:p w14:paraId="523CC5AF">
      <w:pPr>
        <w:numPr>
          <w:ilvl w:val="0"/>
          <w:numId w:val="16"/>
        </w:numPr>
        <w:spacing w:after="317" w:afterLines="100"/>
        <w:ind w:left="425" w:leftChars="0" w:hanging="425" w:firstLineChars="0"/>
        <w:outlineLvl w:val="1"/>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提供全天候服务确保随时方便租车，30分钟能够到达指定位置。</w:t>
      </w:r>
    </w:p>
    <w:p w14:paraId="09C967A1">
      <w:pPr>
        <w:numPr>
          <w:ilvl w:val="0"/>
          <w:numId w:val="16"/>
        </w:numPr>
        <w:spacing w:after="317" w:afterLines="100"/>
        <w:ind w:left="425" w:leftChars="0" w:hanging="425" w:firstLineChars="0"/>
        <w:outlineLvl w:val="1"/>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为客户提供按国家规定年检、保险齐全、车况良好、干净整洁的车辆。驾驶员技术过硬，礼貌服务。</w:t>
      </w:r>
    </w:p>
    <w:p w14:paraId="3ED8A16C">
      <w:pPr>
        <w:numPr>
          <w:ilvl w:val="0"/>
          <w:numId w:val="16"/>
        </w:numPr>
        <w:spacing w:after="317" w:afterLines="100"/>
        <w:ind w:left="425" w:leftChars="0" w:hanging="425" w:firstLineChars="0"/>
        <w:outlineLvl w:val="1"/>
        <w:rPr>
          <w:rFonts w:hint="default"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供应商需提供汽车租赁服务方案。</w:t>
      </w:r>
    </w:p>
    <w:p w14:paraId="59629CC7">
      <w:pPr>
        <w:spacing w:after="317" w:afterLines="100"/>
        <w:outlineLvl w:val="1"/>
        <w:rPr>
          <w:rFonts w:hint="eastAsia" w:ascii="仿宋" w:hAnsi="仿宋" w:eastAsia="仿宋" w:cs="仿宋"/>
          <w:b/>
          <w:bCs/>
          <w:sz w:val="24"/>
          <w:szCs w:val="24"/>
          <w:lang w:eastAsia="zh-CN"/>
        </w:rPr>
      </w:pPr>
      <w:r>
        <w:rPr>
          <w:rFonts w:hint="eastAsia" w:ascii="仿宋" w:hAnsi="仿宋" w:eastAsia="仿宋" w:cs="仿宋"/>
          <w:b/>
          <w:bCs/>
          <w:sz w:val="24"/>
          <w:szCs w:val="24"/>
        </w:rPr>
        <w:t>★三、商务要求</w:t>
      </w:r>
      <w:r>
        <w:rPr>
          <w:rFonts w:hint="eastAsia" w:ascii="仿宋" w:hAnsi="仿宋" w:eastAsia="仿宋" w:cs="仿宋"/>
          <w:b/>
          <w:bCs/>
          <w:sz w:val="24"/>
          <w:szCs w:val="24"/>
          <w:lang w:eastAsia="zh-CN"/>
        </w:rPr>
        <w:t>。</w:t>
      </w:r>
    </w:p>
    <w:p w14:paraId="1DB67040">
      <w:pPr>
        <w:numPr>
          <w:ilvl w:val="0"/>
          <w:numId w:val="0"/>
        </w:numPr>
        <w:spacing w:after="317" w:afterLines="100" w:line="360" w:lineRule="auto"/>
        <w:ind w:leftChars="0"/>
        <w:outlineLvl w:val="1"/>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1.合同签署后，按照合同约定每半年结一次账，并提供完整发票30日内支付货款。</w:t>
      </w:r>
    </w:p>
    <w:p w14:paraId="1014D1CE">
      <w:pPr>
        <w:pStyle w:val="15"/>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182EB5E2">
      <w:pPr>
        <w:ind w:firstLine="2249" w:firstLineChars="700"/>
        <w:jc w:val="both"/>
        <w:rPr>
          <w:rFonts w:hint="eastAsia"/>
          <w:b/>
          <w:bCs/>
          <w:sz w:val="32"/>
          <w:szCs w:val="32"/>
          <w:lang w:val="en-US" w:eastAsia="zh-CN"/>
        </w:rPr>
      </w:pPr>
      <w:r>
        <w:rPr>
          <w:rFonts w:hint="eastAsia"/>
          <w:b/>
          <w:bCs/>
          <w:sz w:val="32"/>
          <w:szCs w:val="32"/>
          <w:lang w:val="en-US" w:eastAsia="zh-CN"/>
        </w:rPr>
        <w:t>XXX租赁服务报价单</w:t>
      </w:r>
    </w:p>
    <w:tbl>
      <w:tblPr>
        <w:tblStyle w:val="18"/>
        <w:tblW w:w="0" w:type="auto"/>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958"/>
        <w:gridCol w:w="958"/>
        <w:gridCol w:w="1012"/>
        <w:gridCol w:w="887"/>
        <w:gridCol w:w="1136"/>
        <w:gridCol w:w="1083"/>
        <w:gridCol w:w="958"/>
        <w:gridCol w:w="890"/>
      </w:tblGrid>
      <w:tr w14:paraId="1FED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56" w:type="dxa"/>
            <w:vMerge w:val="restart"/>
          </w:tcPr>
          <w:p w14:paraId="5A230FF9">
            <w:pPr>
              <w:jc w:val="center"/>
              <w:rPr>
                <w:rFonts w:hint="eastAsia"/>
                <w:b/>
                <w:bCs/>
                <w:sz w:val="24"/>
                <w:szCs w:val="24"/>
                <w:vertAlign w:val="baseline"/>
                <w:lang w:val="en-US" w:eastAsia="zh-CN"/>
              </w:rPr>
            </w:pPr>
          </w:p>
          <w:p w14:paraId="6A83F1C9">
            <w:pPr>
              <w:jc w:val="center"/>
              <w:rPr>
                <w:rFonts w:hint="eastAsia"/>
                <w:b/>
                <w:bCs/>
                <w:sz w:val="24"/>
                <w:szCs w:val="24"/>
                <w:vertAlign w:val="baseline"/>
                <w:lang w:val="en-US" w:eastAsia="zh-CN"/>
              </w:rPr>
            </w:pPr>
          </w:p>
          <w:p w14:paraId="38222A27">
            <w:pPr>
              <w:jc w:val="center"/>
              <w:rPr>
                <w:rFonts w:hint="eastAsia"/>
                <w:b/>
                <w:bCs/>
                <w:sz w:val="24"/>
                <w:szCs w:val="24"/>
                <w:vertAlign w:val="baseline"/>
                <w:lang w:val="en-US" w:eastAsia="zh-CN"/>
              </w:rPr>
            </w:pPr>
          </w:p>
          <w:p w14:paraId="60FDF5EA">
            <w:pPr>
              <w:jc w:val="center"/>
              <w:rPr>
                <w:rFonts w:hint="eastAsia"/>
                <w:b/>
                <w:bCs/>
                <w:sz w:val="24"/>
                <w:szCs w:val="24"/>
                <w:vertAlign w:val="baseline"/>
                <w:lang w:val="en-US" w:eastAsia="zh-CN"/>
              </w:rPr>
            </w:pPr>
          </w:p>
          <w:p w14:paraId="21AA892C">
            <w:pPr>
              <w:jc w:val="center"/>
              <w:rPr>
                <w:rFonts w:hint="eastAsia"/>
                <w:b/>
                <w:bCs/>
                <w:sz w:val="24"/>
                <w:szCs w:val="24"/>
                <w:vertAlign w:val="baseline"/>
                <w:lang w:val="en-US" w:eastAsia="zh-CN"/>
              </w:rPr>
            </w:pPr>
            <w:r>
              <w:rPr>
                <w:rFonts w:hint="eastAsia"/>
                <w:b/>
                <w:bCs/>
                <w:sz w:val="24"/>
                <w:szCs w:val="24"/>
                <w:vertAlign w:val="baseline"/>
                <w:lang w:val="en-US" w:eastAsia="zh-CN"/>
              </w:rPr>
              <w:t>类型</w:t>
            </w:r>
          </w:p>
        </w:tc>
        <w:tc>
          <w:tcPr>
            <w:tcW w:w="958" w:type="dxa"/>
            <w:vMerge w:val="restart"/>
          </w:tcPr>
          <w:p w14:paraId="36F15180">
            <w:pPr>
              <w:jc w:val="center"/>
              <w:rPr>
                <w:rFonts w:hint="eastAsia"/>
                <w:b/>
                <w:bCs/>
                <w:sz w:val="24"/>
                <w:szCs w:val="24"/>
                <w:vertAlign w:val="baseline"/>
                <w:lang w:val="en-US" w:eastAsia="zh-CN"/>
              </w:rPr>
            </w:pPr>
          </w:p>
          <w:p w14:paraId="565BB08B">
            <w:pPr>
              <w:jc w:val="center"/>
              <w:rPr>
                <w:rFonts w:hint="eastAsia"/>
                <w:b/>
                <w:bCs/>
                <w:sz w:val="24"/>
                <w:szCs w:val="24"/>
                <w:vertAlign w:val="baseline"/>
                <w:lang w:val="en-US" w:eastAsia="zh-CN"/>
              </w:rPr>
            </w:pPr>
          </w:p>
          <w:p w14:paraId="5924E691">
            <w:pPr>
              <w:jc w:val="center"/>
              <w:rPr>
                <w:rFonts w:hint="eastAsia"/>
                <w:b/>
                <w:bCs/>
                <w:sz w:val="24"/>
                <w:szCs w:val="24"/>
                <w:vertAlign w:val="baseline"/>
                <w:lang w:val="en-US" w:eastAsia="zh-CN"/>
              </w:rPr>
            </w:pPr>
          </w:p>
          <w:p w14:paraId="4D8D18D2">
            <w:pPr>
              <w:jc w:val="center"/>
              <w:rPr>
                <w:rFonts w:hint="eastAsia"/>
                <w:b/>
                <w:bCs/>
                <w:sz w:val="24"/>
                <w:szCs w:val="24"/>
                <w:vertAlign w:val="baseline"/>
                <w:lang w:val="en-US" w:eastAsia="zh-CN"/>
              </w:rPr>
            </w:pPr>
          </w:p>
          <w:p w14:paraId="368902F1">
            <w:pPr>
              <w:jc w:val="center"/>
              <w:rPr>
                <w:rFonts w:hint="default"/>
                <w:b/>
                <w:bCs/>
                <w:sz w:val="24"/>
                <w:szCs w:val="24"/>
                <w:vertAlign w:val="baseline"/>
                <w:lang w:val="en-US" w:eastAsia="zh-CN"/>
              </w:rPr>
            </w:pPr>
            <w:r>
              <w:rPr>
                <w:rFonts w:hint="eastAsia"/>
                <w:b/>
                <w:bCs/>
                <w:sz w:val="24"/>
                <w:szCs w:val="24"/>
                <w:vertAlign w:val="baseline"/>
                <w:lang w:val="en-US" w:eastAsia="zh-CN"/>
              </w:rPr>
              <w:t>车型</w:t>
            </w:r>
          </w:p>
        </w:tc>
        <w:tc>
          <w:tcPr>
            <w:tcW w:w="958" w:type="dxa"/>
            <w:vMerge w:val="restart"/>
          </w:tcPr>
          <w:p w14:paraId="374DE7F2">
            <w:pPr>
              <w:jc w:val="center"/>
              <w:rPr>
                <w:rFonts w:hint="eastAsia"/>
                <w:b/>
                <w:bCs/>
                <w:sz w:val="24"/>
                <w:szCs w:val="24"/>
                <w:vertAlign w:val="baseline"/>
                <w:lang w:val="en-US" w:eastAsia="zh-CN"/>
              </w:rPr>
            </w:pPr>
          </w:p>
          <w:p w14:paraId="5AFD2C6E">
            <w:pPr>
              <w:jc w:val="center"/>
              <w:rPr>
                <w:rFonts w:hint="eastAsia"/>
                <w:b/>
                <w:bCs/>
                <w:sz w:val="24"/>
                <w:szCs w:val="24"/>
                <w:vertAlign w:val="baseline"/>
                <w:lang w:val="en-US" w:eastAsia="zh-CN"/>
              </w:rPr>
            </w:pPr>
          </w:p>
          <w:p w14:paraId="355E3A8E">
            <w:pPr>
              <w:jc w:val="center"/>
              <w:rPr>
                <w:rFonts w:hint="eastAsia"/>
                <w:b/>
                <w:bCs/>
                <w:sz w:val="24"/>
                <w:szCs w:val="24"/>
                <w:vertAlign w:val="baseline"/>
                <w:lang w:val="en-US" w:eastAsia="zh-CN"/>
              </w:rPr>
            </w:pPr>
          </w:p>
          <w:p w14:paraId="7E4C43C0">
            <w:pPr>
              <w:jc w:val="center"/>
              <w:rPr>
                <w:rFonts w:hint="eastAsia"/>
                <w:b/>
                <w:bCs/>
                <w:sz w:val="24"/>
                <w:szCs w:val="24"/>
                <w:vertAlign w:val="baseline"/>
                <w:lang w:val="en-US" w:eastAsia="zh-CN"/>
              </w:rPr>
            </w:pPr>
          </w:p>
          <w:p w14:paraId="2B052DF1">
            <w:pPr>
              <w:jc w:val="center"/>
              <w:rPr>
                <w:rFonts w:hint="default"/>
                <w:b/>
                <w:bCs/>
                <w:sz w:val="24"/>
                <w:szCs w:val="24"/>
                <w:vertAlign w:val="baseline"/>
                <w:lang w:val="en-US" w:eastAsia="zh-CN"/>
              </w:rPr>
            </w:pPr>
            <w:r>
              <w:rPr>
                <w:rFonts w:hint="eastAsia"/>
                <w:b/>
                <w:bCs/>
                <w:sz w:val="24"/>
                <w:szCs w:val="24"/>
                <w:vertAlign w:val="baseline"/>
                <w:lang w:val="en-US" w:eastAsia="zh-CN"/>
              </w:rPr>
              <w:t>座位</w:t>
            </w:r>
          </w:p>
        </w:tc>
        <w:tc>
          <w:tcPr>
            <w:tcW w:w="5966" w:type="dxa"/>
            <w:gridSpan w:val="6"/>
          </w:tcPr>
          <w:p w14:paraId="7B82EC9A">
            <w:pPr>
              <w:jc w:val="center"/>
              <w:rPr>
                <w:rFonts w:hint="eastAsia"/>
                <w:b/>
                <w:bCs/>
                <w:sz w:val="24"/>
                <w:szCs w:val="24"/>
                <w:vertAlign w:val="baseline"/>
                <w:lang w:val="en-US" w:eastAsia="zh-CN"/>
              </w:rPr>
            </w:pPr>
          </w:p>
          <w:p w14:paraId="4D69D449">
            <w:pPr>
              <w:jc w:val="center"/>
              <w:rPr>
                <w:rFonts w:hint="default"/>
                <w:b/>
                <w:bCs/>
                <w:sz w:val="24"/>
                <w:szCs w:val="24"/>
                <w:vertAlign w:val="baseline"/>
                <w:lang w:val="en-US" w:eastAsia="zh-CN"/>
              </w:rPr>
            </w:pPr>
            <w:r>
              <w:rPr>
                <w:rFonts w:hint="eastAsia"/>
                <w:b/>
                <w:bCs/>
                <w:sz w:val="24"/>
                <w:szCs w:val="24"/>
                <w:vertAlign w:val="baseline"/>
                <w:lang w:val="en-US" w:eastAsia="zh-CN"/>
              </w:rPr>
              <w:t>车辆运行费、劳务费</w:t>
            </w:r>
          </w:p>
        </w:tc>
      </w:tr>
      <w:tr w14:paraId="7858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456" w:type="dxa"/>
            <w:vMerge w:val="continue"/>
          </w:tcPr>
          <w:p w14:paraId="33DBA1FA">
            <w:pPr>
              <w:jc w:val="center"/>
              <w:rPr>
                <w:rFonts w:hint="eastAsia"/>
                <w:b/>
                <w:bCs/>
                <w:sz w:val="24"/>
                <w:szCs w:val="24"/>
                <w:vertAlign w:val="baseline"/>
                <w:lang w:val="en-US" w:eastAsia="zh-CN"/>
              </w:rPr>
            </w:pPr>
          </w:p>
        </w:tc>
        <w:tc>
          <w:tcPr>
            <w:tcW w:w="958" w:type="dxa"/>
            <w:vMerge w:val="continue"/>
          </w:tcPr>
          <w:p w14:paraId="392E4790">
            <w:pPr>
              <w:jc w:val="center"/>
              <w:rPr>
                <w:rFonts w:hint="default"/>
                <w:b/>
                <w:bCs/>
                <w:sz w:val="24"/>
                <w:szCs w:val="24"/>
                <w:vertAlign w:val="baseline"/>
                <w:lang w:val="en-US" w:eastAsia="zh-CN"/>
              </w:rPr>
            </w:pPr>
          </w:p>
        </w:tc>
        <w:tc>
          <w:tcPr>
            <w:tcW w:w="958" w:type="dxa"/>
            <w:vMerge w:val="continue"/>
          </w:tcPr>
          <w:p w14:paraId="5910140E">
            <w:pPr>
              <w:jc w:val="center"/>
              <w:rPr>
                <w:rFonts w:hint="default"/>
                <w:b/>
                <w:bCs/>
                <w:sz w:val="24"/>
                <w:szCs w:val="24"/>
                <w:vertAlign w:val="baseline"/>
                <w:lang w:val="en-US" w:eastAsia="zh-CN"/>
              </w:rPr>
            </w:pPr>
          </w:p>
        </w:tc>
        <w:tc>
          <w:tcPr>
            <w:tcW w:w="1012" w:type="dxa"/>
          </w:tcPr>
          <w:p w14:paraId="3A442E15">
            <w:pPr>
              <w:jc w:val="center"/>
              <w:rPr>
                <w:rFonts w:hint="default"/>
                <w:b/>
                <w:bCs/>
                <w:sz w:val="24"/>
                <w:szCs w:val="24"/>
                <w:vertAlign w:val="baseline"/>
                <w:lang w:val="en-US" w:eastAsia="zh-CN"/>
              </w:rPr>
            </w:pPr>
            <w:r>
              <w:rPr>
                <w:rFonts w:hint="eastAsia"/>
                <w:b/>
                <w:bCs/>
                <w:sz w:val="24"/>
                <w:szCs w:val="24"/>
                <w:vertAlign w:val="baseline"/>
                <w:lang w:val="en-US" w:eastAsia="zh-CN"/>
              </w:rPr>
              <w:t>基本租车费</w:t>
            </w:r>
          </w:p>
        </w:tc>
        <w:tc>
          <w:tcPr>
            <w:tcW w:w="887" w:type="dxa"/>
          </w:tcPr>
          <w:p w14:paraId="0B414F81">
            <w:pPr>
              <w:jc w:val="center"/>
              <w:rPr>
                <w:rFonts w:hint="default"/>
                <w:b/>
                <w:bCs/>
                <w:sz w:val="24"/>
                <w:szCs w:val="24"/>
                <w:vertAlign w:val="baseline"/>
                <w:lang w:val="en-US" w:eastAsia="zh-CN"/>
              </w:rPr>
            </w:pPr>
            <w:r>
              <w:rPr>
                <w:rFonts w:hint="eastAsia"/>
                <w:b/>
                <w:bCs/>
                <w:sz w:val="24"/>
                <w:szCs w:val="24"/>
                <w:vertAlign w:val="baseline"/>
                <w:lang w:val="en-US" w:eastAsia="zh-CN"/>
              </w:rPr>
              <w:t>燃油费（元/公里</w:t>
            </w:r>
          </w:p>
        </w:tc>
        <w:tc>
          <w:tcPr>
            <w:tcW w:w="1136" w:type="dxa"/>
          </w:tcPr>
          <w:p w14:paraId="3438F5A6">
            <w:pPr>
              <w:jc w:val="center"/>
              <w:rPr>
                <w:rFonts w:hint="default"/>
                <w:b/>
                <w:bCs/>
                <w:sz w:val="24"/>
                <w:szCs w:val="24"/>
                <w:vertAlign w:val="baseline"/>
                <w:lang w:val="en-US" w:eastAsia="zh-CN"/>
              </w:rPr>
            </w:pPr>
            <w:r>
              <w:rPr>
                <w:rFonts w:hint="eastAsia"/>
                <w:b/>
                <w:bCs/>
                <w:sz w:val="24"/>
                <w:szCs w:val="24"/>
                <w:vertAlign w:val="baseline"/>
                <w:lang w:val="en-US" w:eastAsia="zh-CN"/>
              </w:rPr>
              <w:t>驾驶员劳务费8小时（天/元</w:t>
            </w:r>
          </w:p>
        </w:tc>
        <w:tc>
          <w:tcPr>
            <w:tcW w:w="1083" w:type="dxa"/>
          </w:tcPr>
          <w:p w14:paraId="7321066A">
            <w:pPr>
              <w:jc w:val="center"/>
              <w:rPr>
                <w:rFonts w:hint="default"/>
                <w:b/>
                <w:bCs/>
                <w:sz w:val="24"/>
                <w:szCs w:val="24"/>
                <w:vertAlign w:val="baseline"/>
                <w:lang w:val="en-US" w:eastAsia="zh-CN"/>
              </w:rPr>
            </w:pPr>
            <w:r>
              <w:rPr>
                <w:rFonts w:hint="eastAsia"/>
                <w:b/>
                <w:bCs/>
                <w:sz w:val="24"/>
                <w:szCs w:val="24"/>
                <w:vertAlign w:val="baseline"/>
                <w:lang w:val="en-US" w:eastAsia="zh-CN"/>
              </w:rPr>
              <w:t>餐费（天/元）</w:t>
            </w:r>
          </w:p>
        </w:tc>
        <w:tc>
          <w:tcPr>
            <w:tcW w:w="958" w:type="dxa"/>
          </w:tcPr>
          <w:p w14:paraId="00B75988">
            <w:pPr>
              <w:jc w:val="center"/>
              <w:rPr>
                <w:rFonts w:hint="default"/>
                <w:b/>
                <w:bCs/>
                <w:sz w:val="24"/>
                <w:szCs w:val="24"/>
                <w:vertAlign w:val="baseline"/>
                <w:lang w:val="en-US" w:eastAsia="zh-CN"/>
              </w:rPr>
            </w:pPr>
            <w:r>
              <w:rPr>
                <w:rFonts w:hint="eastAsia"/>
                <w:b/>
                <w:bCs/>
                <w:sz w:val="24"/>
                <w:szCs w:val="24"/>
                <w:vertAlign w:val="baseline"/>
                <w:lang w:val="en-US" w:eastAsia="zh-CN"/>
              </w:rPr>
              <w:t>住宿费（天/元）</w:t>
            </w:r>
          </w:p>
        </w:tc>
        <w:tc>
          <w:tcPr>
            <w:tcW w:w="890" w:type="dxa"/>
          </w:tcPr>
          <w:p w14:paraId="30E2E4F8">
            <w:pPr>
              <w:jc w:val="center"/>
              <w:rPr>
                <w:rFonts w:hint="default"/>
                <w:b/>
                <w:bCs/>
                <w:sz w:val="24"/>
                <w:szCs w:val="24"/>
                <w:vertAlign w:val="baseline"/>
                <w:lang w:val="en-US" w:eastAsia="zh-CN"/>
              </w:rPr>
            </w:pPr>
            <w:r>
              <w:rPr>
                <w:rFonts w:hint="eastAsia"/>
                <w:b/>
                <w:bCs/>
                <w:sz w:val="24"/>
                <w:szCs w:val="24"/>
                <w:vertAlign w:val="baseline"/>
                <w:lang w:val="en-US" w:eastAsia="zh-CN"/>
              </w:rPr>
              <w:t>超时费（小时/元）</w:t>
            </w:r>
          </w:p>
        </w:tc>
      </w:tr>
      <w:tr w14:paraId="60BF9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456" w:type="dxa"/>
            <w:vMerge w:val="restart"/>
          </w:tcPr>
          <w:p w14:paraId="20863FC2">
            <w:pPr>
              <w:jc w:val="center"/>
              <w:rPr>
                <w:rFonts w:hint="eastAsia"/>
                <w:b/>
                <w:bCs/>
                <w:sz w:val="24"/>
                <w:szCs w:val="24"/>
                <w:vertAlign w:val="baseline"/>
                <w:lang w:val="en-US" w:eastAsia="zh-CN"/>
              </w:rPr>
            </w:pPr>
          </w:p>
          <w:p w14:paraId="6CF63736">
            <w:pPr>
              <w:jc w:val="center"/>
              <w:rPr>
                <w:rFonts w:hint="eastAsia"/>
                <w:b/>
                <w:bCs/>
                <w:sz w:val="24"/>
                <w:szCs w:val="24"/>
                <w:vertAlign w:val="baseline"/>
                <w:lang w:val="en-US" w:eastAsia="zh-CN"/>
              </w:rPr>
            </w:pPr>
          </w:p>
          <w:p w14:paraId="5582E003">
            <w:pPr>
              <w:jc w:val="center"/>
              <w:rPr>
                <w:rFonts w:hint="default"/>
                <w:b/>
                <w:bCs/>
                <w:sz w:val="24"/>
                <w:szCs w:val="24"/>
                <w:vertAlign w:val="baseline"/>
                <w:lang w:val="en-US" w:eastAsia="zh-CN"/>
              </w:rPr>
            </w:pPr>
            <w:r>
              <w:rPr>
                <w:rFonts w:hint="eastAsia"/>
                <w:b/>
                <w:bCs/>
                <w:sz w:val="24"/>
                <w:szCs w:val="24"/>
                <w:vertAlign w:val="baseline"/>
                <w:lang w:val="en-US" w:eastAsia="zh-CN"/>
              </w:rPr>
              <w:t>1.6L轿车</w:t>
            </w:r>
          </w:p>
        </w:tc>
        <w:tc>
          <w:tcPr>
            <w:tcW w:w="958" w:type="dxa"/>
          </w:tcPr>
          <w:p w14:paraId="2DE5795B">
            <w:pPr>
              <w:jc w:val="center"/>
              <w:rPr>
                <w:rFonts w:hint="default"/>
                <w:b/>
                <w:bCs/>
                <w:sz w:val="24"/>
                <w:szCs w:val="24"/>
                <w:vertAlign w:val="baseline"/>
                <w:lang w:val="en-US" w:eastAsia="zh-CN"/>
              </w:rPr>
            </w:pPr>
          </w:p>
        </w:tc>
        <w:tc>
          <w:tcPr>
            <w:tcW w:w="958" w:type="dxa"/>
          </w:tcPr>
          <w:p w14:paraId="5DAD7B6A">
            <w:pPr>
              <w:jc w:val="center"/>
              <w:rPr>
                <w:rFonts w:hint="default"/>
                <w:b/>
                <w:bCs/>
                <w:sz w:val="24"/>
                <w:szCs w:val="24"/>
                <w:vertAlign w:val="baseline"/>
                <w:lang w:val="en-US" w:eastAsia="zh-CN"/>
              </w:rPr>
            </w:pPr>
          </w:p>
        </w:tc>
        <w:tc>
          <w:tcPr>
            <w:tcW w:w="1012" w:type="dxa"/>
          </w:tcPr>
          <w:p w14:paraId="77BB958F">
            <w:pPr>
              <w:jc w:val="center"/>
              <w:rPr>
                <w:rFonts w:hint="default"/>
                <w:b/>
                <w:bCs/>
                <w:sz w:val="24"/>
                <w:szCs w:val="24"/>
                <w:vertAlign w:val="baseline"/>
                <w:lang w:val="en-US" w:eastAsia="zh-CN"/>
              </w:rPr>
            </w:pPr>
          </w:p>
        </w:tc>
        <w:tc>
          <w:tcPr>
            <w:tcW w:w="887" w:type="dxa"/>
          </w:tcPr>
          <w:p w14:paraId="1912C9C8">
            <w:pPr>
              <w:jc w:val="center"/>
              <w:rPr>
                <w:rFonts w:hint="default"/>
                <w:b/>
                <w:bCs/>
                <w:sz w:val="24"/>
                <w:szCs w:val="24"/>
                <w:vertAlign w:val="baseline"/>
                <w:lang w:val="en-US" w:eastAsia="zh-CN"/>
              </w:rPr>
            </w:pPr>
          </w:p>
        </w:tc>
        <w:tc>
          <w:tcPr>
            <w:tcW w:w="1136" w:type="dxa"/>
          </w:tcPr>
          <w:p w14:paraId="61B9FE1F">
            <w:pPr>
              <w:jc w:val="center"/>
              <w:rPr>
                <w:rFonts w:hint="default"/>
                <w:b/>
                <w:bCs/>
                <w:sz w:val="24"/>
                <w:szCs w:val="24"/>
                <w:vertAlign w:val="baseline"/>
                <w:lang w:val="en-US" w:eastAsia="zh-CN"/>
              </w:rPr>
            </w:pPr>
          </w:p>
        </w:tc>
        <w:tc>
          <w:tcPr>
            <w:tcW w:w="1083" w:type="dxa"/>
          </w:tcPr>
          <w:p w14:paraId="3E01E4F2">
            <w:pPr>
              <w:jc w:val="center"/>
              <w:rPr>
                <w:rFonts w:hint="default"/>
                <w:b/>
                <w:bCs/>
                <w:sz w:val="24"/>
                <w:szCs w:val="24"/>
                <w:vertAlign w:val="baseline"/>
                <w:lang w:val="en-US" w:eastAsia="zh-CN"/>
              </w:rPr>
            </w:pPr>
          </w:p>
        </w:tc>
        <w:tc>
          <w:tcPr>
            <w:tcW w:w="958" w:type="dxa"/>
          </w:tcPr>
          <w:p w14:paraId="082C38DE">
            <w:pPr>
              <w:jc w:val="center"/>
              <w:rPr>
                <w:rFonts w:hint="default"/>
                <w:b/>
                <w:bCs/>
                <w:sz w:val="24"/>
                <w:szCs w:val="24"/>
                <w:vertAlign w:val="baseline"/>
                <w:lang w:val="en-US" w:eastAsia="zh-CN"/>
              </w:rPr>
            </w:pPr>
          </w:p>
        </w:tc>
        <w:tc>
          <w:tcPr>
            <w:tcW w:w="890" w:type="dxa"/>
          </w:tcPr>
          <w:p w14:paraId="087F23D1">
            <w:pPr>
              <w:jc w:val="center"/>
              <w:rPr>
                <w:rFonts w:hint="default"/>
                <w:b/>
                <w:bCs/>
                <w:sz w:val="24"/>
                <w:szCs w:val="24"/>
                <w:vertAlign w:val="baseline"/>
                <w:lang w:val="en-US" w:eastAsia="zh-CN"/>
              </w:rPr>
            </w:pPr>
          </w:p>
        </w:tc>
      </w:tr>
      <w:tr w14:paraId="57E5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56" w:type="dxa"/>
            <w:vMerge w:val="continue"/>
          </w:tcPr>
          <w:p w14:paraId="62A75A48">
            <w:pPr>
              <w:jc w:val="center"/>
              <w:rPr>
                <w:rFonts w:hint="default"/>
                <w:b/>
                <w:bCs/>
                <w:sz w:val="24"/>
                <w:szCs w:val="24"/>
                <w:vertAlign w:val="baseline"/>
                <w:lang w:val="en-US" w:eastAsia="zh-CN"/>
              </w:rPr>
            </w:pPr>
          </w:p>
        </w:tc>
        <w:tc>
          <w:tcPr>
            <w:tcW w:w="958" w:type="dxa"/>
          </w:tcPr>
          <w:p w14:paraId="0C64C277">
            <w:pPr>
              <w:jc w:val="center"/>
              <w:rPr>
                <w:rFonts w:hint="default"/>
                <w:b/>
                <w:bCs/>
                <w:sz w:val="24"/>
                <w:szCs w:val="24"/>
                <w:vertAlign w:val="baseline"/>
                <w:lang w:val="en-US" w:eastAsia="zh-CN"/>
              </w:rPr>
            </w:pPr>
          </w:p>
        </w:tc>
        <w:tc>
          <w:tcPr>
            <w:tcW w:w="958" w:type="dxa"/>
          </w:tcPr>
          <w:p w14:paraId="1CB93EB2">
            <w:pPr>
              <w:jc w:val="center"/>
              <w:rPr>
                <w:rFonts w:hint="default"/>
                <w:b/>
                <w:bCs/>
                <w:sz w:val="24"/>
                <w:szCs w:val="24"/>
                <w:vertAlign w:val="baseline"/>
                <w:lang w:val="en-US" w:eastAsia="zh-CN"/>
              </w:rPr>
            </w:pPr>
          </w:p>
        </w:tc>
        <w:tc>
          <w:tcPr>
            <w:tcW w:w="1012" w:type="dxa"/>
          </w:tcPr>
          <w:p w14:paraId="5620D90C">
            <w:pPr>
              <w:jc w:val="center"/>
              <w:rPr>
                <w:rFonts w:hint="default"/>
                <w:b/>
                <w:bCs/>
                <w:sz w:val="24"/>
                <w:szCs w:val="24"/>
                <w:vertAlign w:val="baseline"/>
                <w:lang w:val="en-US" w:eastAsia="zh-CN"/>
              </w:rPr>
            </w:pPr>
          </w:p>
        </w:tc>
        <w:tc>
          <w:tcPr>
            <w:tcW w:w="887" w:type="dxa"/>
          </w:tcPr>
          <w:p w14:paraId="72015D5A">
            <w:pPr>
              <w:jc w:val="center"/>
              <w:rPr>
                <w:rFonts w:hint="default"/>
                <w:b/>
                <w:bCs/>
                <w:sz w:val="24"/>
                <w:szCs w:val="24"/>
                <w:vertAlign w:val="baseline"/>
                <w:lang w:val="en-US" w:eastAsia="zh-CN"/>
              </w:rPr>
            </w:pPr>
          </w:p>
        </w:tc>
        <w:tc>
          <w:tcPr>
            <w:tcW w:w="1136" w:type="dxa"/>
          </w:tcPr>
          <w:p w14:paraId="739EE138">
            <w:pPr>
              <w:jc w:val="center"/>
              <w:rPr>
                <w:rFonts w:hint="default"/>
                <w:b/>
                <w:bCs/>
                <w:sz w:val="24"/>
                <w:szCs w:val="24"/>
                <w:vertAlign w:val="baseline"/>
                <w:lang w:val="en-US" w:eastAsia="zh-CN"/>
              </w:rPr>
            </w:pPr>
          </w:p>
        </w:tc>
        <w:tc>
          <w:tcPr>
            <w:tcW w:w="1083" w:type="dxa"/>
          </w:tcPr>
          <w:p w14:paraId="7EDD3984">
            <w:pPr>
              <w:jc w:val="center"/>
              <w:rPr>
                <w:rFonts w:hint="default"/>
                <w:b/>
                <w:bCs/>
                <w:sz w:val="24"/>
                <w:szCs w:val="24"/>
                <w:vertAlign w:val="baseline"/>
                <w:lang w:val="en-US" w:eastAsia="zh-CN"/>
              </w:rPr>
            </w:pPr>
          </w:p>
        </w:tc>
        <w:tc>
          <w:tcPr>
            <w:tcW w:w="958" w:type="dxa"/>
          </w:tcPr>
          <w:p w14:paraId="27DC5843">
            <w:pPr>
              <w:jc w:val="center"/>
              <w:rPr>
                <w:rFonts w:hint="default"/>
                <w:b/>
                <w:bCs/>
                <w:sz w:val="24"/>
                <w:szCs w:val="24"/>
                <w:vertAlign w:val="baseline"/>
                <w:lang w:val="en-US" w:eastAsia="zh-CN"/>
              </w:rPr>
            </w:pPr>
          </w:p>
        </w:tc>
        <w:tc>
          <w:tcPr>
            <w:tcW w:w="890" w:type="dxa"/>
          </w:tcPr>
          <w:p w14:paraId="7E4E494C">
            <w:pPr>
              <w:jc w:val="center"/>
              <w:rPr>
                <w:rFonts w:hint="default"/>
                <w:b/>
                <w:bCs/>
                <w:sz w:val="24"/>
                <w:szCs w:val="24"/>
                <w:vertAlign w:val="baseline"/>
                <w:lang w:val="en-US" w:eastAsia="zh-CN"/>
              </w:rPr>
            </w:pPr>
          </w:p>
        </w:tc>
      </w:tr>
      <w:tr w14:paraId="5C44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56" w:type="dxa"/>
            <w:vMerge w:val="restart"/>
          </w:tcPr>
          <w:p w14:paraId="0FEC8AC4">
            <w:pPr>
              <w:jc w:val="center"/>
              <w:rPr>
                <w:rFonts w:hint="eastAsia"/>
                <w:b/>
                <w:bCs/>
                <w:sz w:val="24"/>
                <w:szCs w:val="24"/>
                <w:vertAlign w:val="baseline"/>
                <w:lang w:val="en-US" w:eastAsia="zh-CN"/>
              </w:rPr>
            </w:pPr>
          </w:p>
          <w:p w14:paraId="093C8D44">
            <w:pPr>
              <w:jc w:val="center"/>
              <w:rPr>
                <w:rFonts w:hint="default"/>
                <w:b/>
                <w:bCs/>
                <w:sz w:val="24"/>
                <w:szCs w:val="24"/>
                <w:vertAlign w:val="baseline"/>
                <w:lang w:val="en-US" w:eastAsia="zh-CN"/>
              </w:rPr>
            </w:pPr>
            <w:r>
              <w:rPr>
                <w:rFonts w:hint="eastAsia"/>
                <w:b/>
                <w:bCs/>
                <w:sz w:val="24"/>
                <w:szCs w:val="24"/>
                <w:vertAlign w:val="baseline"/>
                <w:lang w:val="en-US" w:eastAsia="zh-CN"/>
              </w:rPr>
              <w:t>1.8L以上轿车、越野车</w:t>
            </w:r>
          </w:p>
        </w:tc>
        <w:tc>
          <w:tcPr>
            <w:tcW w:w="958" w:type="dxa"/>
          </w:tcPr>
          <w:p w14:paraId="71DF6F8B">
            <w:pPr>
              <w:jc w:val="center"/>
              <w:rPr>
                <w:rFonts w:hint="default"/>
                <w:b/>
                <w:bCs/>
                <w:sz w:val="24"/>
                <w:szCs w:val="24"/>
                <w:vertAlign w:val="baseline"/>
                <w:lang w:val="en-US" w:eastAsia="zh-CN"/>
              </w:rPr>
            </w:pPr>
          </w:p>
        </w:tc>
        <w:tc>
          <w:tcPr>
            <w:tcW w:w="958" w:type="dxa"/>
          </w:tcPr>
          <w:p w14:paraId="0AF4A33C">
            <w:pPr>
              <w:jc w:val="center"/>
              <w:rPr>
                <w:rFonts w:hint="default"/>
                <w:b/>
                <w:bCs/>
                <w:sz w:val="24"/>
                <w:szCs w:val="24"/>
                <w:vertAlign w:val="baseline"/>
                <w:lang w:val="en-US" w:eastAsia="zh-CN"/>
              </w:rPr>
            </w:pPr>
          </w:p>
        </w:tc>
        <w:tc>
          <w:tcPr>
            <w:tcW w:w="1012" w:type="dxa"/>
          </w:tcPr>
          <w:p w14:paraId="42692936">
            <w:pPr>
              <w:jc w:val="center"/>
              <w:rPr>
                <w:rFonts w:hint="default"/>
                <w:b/>
                <w:bCs/>
                <w:sz w:val="24"/>
                <w:szCs w:val="24"/>
                <w:vertAlign w:val="baseline"/>
                <w:lang w:val="en-US" w:eastAsia="zh-CN"/>
              </w:rPr>
            </w:pPr>
          </w:p>
        </w:tc>
        <w:tc>
          <w:tcPr>
            <w:tcW w:w="887" w:type="dxa"/>
          </w:tcPr>
          <w:p w14:paraId="1AE16A14">
            <w:pPr>
              <w:jc w:val="center"/>
              <w:rPr>
                <w:rFonts w:hint="default"/>
                <w:b/>
                <w:bCs/>
                <w:sz w:val="24"/>
                <w:szCs w:val="24"/>
                <w:vertAlign w:val="baseline"/>
                <w:lang w:val="en-US" w:eastAsia="zh-CN"/>
              </w:rPr>
            </w:pPr>
          </w:p>
        </w:tc>
        <w:tc>
          <w:tcPr>
            <w:tcW w:w="1136" w:type="dxa"/>
          </w:tcPr>
          <w:p w14:paraId="7D59BBDB">
            <w:pPr>
              <w:jc w:val="center"/>
              <w:rPr>
                <w:rFonts w:hint="default"/>
                <w:b/>
                <w:bCs/>
                <w:sz w:val="24"/>
                <w:szCs w:val="24"/>
                <w:vertAlign w:val="baseline"/>
                <w:lang w:val="en-US" w:eastAsia="zh-CN"/>
              </w:rPr>
            </w:pPr>
          </w:p>
        </w:tc>
        <w:tc>
          <w:tcPr>
            <w:tcW w:w="1083" w:type="dxa"/>
          </w:tcPr>
          <w:p w14:paraId="5F341C3E">
            <w:pPr>
              <w:jc w:val="center"/>
              <w:rPr>
                <w:rFonts w:hint="default"/>
                <w:b/>
                <w:bCs/>
                <w:sz w:val="24"/>
                <w:szCs w:val="24"/>
                <w:vertAlign w:val="baseline"/>
                <w:lang w:val="en-US" w:eastAsia="zh-CN"/>
              </w:rPr>
            </w:pPr>
          </w:p>
        </w:tc>
        <w:tc>
          <w:tcPr>
            <w:tcW w:w="958" w:type="dxa"/>
          </w:tcPr>
          <w:p w14:paraId="7887DDC3">
            <w:pPr>
              <w:jc w:val="center"/>
              <w:rPr>
                <w:rFonts w:hint="default"/>
                <w:b/>
                <w:bCs/>
                <w:sz w:val="24"/>
                <w:szCs w:val="24"/>
                <w:vertAlign w:val="baseline"/>
                <w:lang w:val="en-US" w:eastAsia="zh-CN"/>
              </w:rPr>
            </w:pPr>
          </w:p>
        </w:tc>
        <w:tc>
          <w:tcPr>
            <w:tcW w:w="890" w:type="dxa"/>
          </w:tcPr>
          <w:p w14:paraId="74D75A81">
            <w:pPr>
              <w:jc w:val="center"/>
              <w:rPr>
                <w:rFonts w:hint="default"/>
                <w:b/>
                <w:bCs/>
                <w:sz w:val="24"/>
                <w:szCs w:val="24"/>
                <w:vertAlign w:val="baseline"/>
                <w:lang w:val="en-US" w:eastAsia="zh-CN"/>
              </w:rPr>
            </w:pPr>
          </w:p>
        </w:tc>
      </w:tr>
      <w:tr w14:paraId="467E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56" w:type="dxa"/>
            <w:vMerge w:val="continue"/>
          </w:tcPr>
          <w:p w14:paraId="319196E6">
            <w:pPr>
              <w:jc w:val="center"/>
              <w:rPr>
                <w:rFonts w:hint="default"/>
                <w:b/>
                <w:bCs/>
                <w:sz w:val="24"/>
                <w:szCs w:val="24"/>
                <w:vertAlign w:val="baseline"/>
                <w:lang w:val="en-US" w:eastAsia="zh-CN"/>
              </w:rPr>
            </w:pPr>
          </w:p>
        </w:tc>
        <w:tc>
          <w:tcPr>
            <w:tcW w:w="958" w:type="dxa"/>
          </w:tcPr>
          <w:p w14:paraId="5463B5C1">
            <w:pPr>
              <w:jc w:val="center"/>
              <w:rPr>
                <w:rFonts w:hint="default"/>
                <w:b/>
                <w:bCs/>
                <w:sz w:val="24"/>
                <w:szCs w:val="24"/>
                <w:vertAlign w:val="baseline"/>
                <w:lang w:val="en-US" w:eastAsia="zh-CN"/>
              </w:rPr>
            </w:pPr>
          </w:p>
        </w:tc>
        <w:tc>
          <w:tcPr>
            <w:tcW w:w="958" w:type="dxa"/>
          </w:tcPr>
          <w:p w14:paraId="4485BC80">
            <w:pPr>
              <w:jc w:val="center"/>
              <w:rPr>
                <w:rFonts w:hint="default"/>
                <w:b/>
                <w:bCs/>
                <w:sz w:val="24"/>
                <w:szCs w:val="24"/>
                <w:vertAlign w:val="baseline"/>
                <w:lang w:val="en-US" w:eastAsia="zh-CN"/>
              </w:rPr>
            </w:pPr>
          </w:p>
        </w:tc>
        <w:tc>
          <w:tcPr>
            <w:tcW w:w="1012" w:type="dxa"/>
          </w:tcPr>
          <w:p w14:paraId="66AF1EF9">
            <w:pPr>
              <w:jc w:val="center"/>
              <w:rPr>
                <w:rFonts w:hint="default"/>
                <w:b/>
                <w:bCs/>
                <w:sz w:val="24"/>
                <w:szCs w:val="24"/>
                <w:vertAlign w:val="baseline"/>
                <w:lang w:val="en-US" w:eastAsia="zh-CN"/>
              </w:rPr>
            </w:pPr>
          </w:p>
        </w:tc>
        <w:tc>
          <w:tcPr>
            <w:tcW w:w="887" w:type="dxa"/>
          </w:tcPr>
          <w:p w14:paraId="0E0C28B7">
            <w:pPr>
              <w:jc w:val="center"/>
              <w:rPr>
                <w:rFonts w:hint="default"/>
                <w:b/>
                <w:bCs/>
                <w:sz w:val="24"/>
                <w:szCs w:val="24"/>
                <w:vertAlign w:val="baseline"/>
                <w:lang w:val="en-US" w:eastAsia="zh-CN"/>
              </w:rPr>
            </w:pPr>
          </w:p>
        </w:tc>
        <w:tc>
          <w:tcPr>
            <w:tcW w:w="1136" w:type="dxa"/>
          </w:tcPr>
          <w:p w14:paraId="57DD6671">
            <w:pPr>
              <w:jc w:val="center"/>
              <w:rPr>
                <w:rFonts w:hint="default"/>
                <w:b/>
                <w:bCs/>
                <w:sz w:val="24"/>
                <w:szCs w:val="24"/>
                <w:vertAlign w:val="baseline"/>
                <w:lang w:val="en-US" w:eastAsia="zh-CN"/>
              </w:rPr>
            </w:pPr>
          </w:p>
        </w:tc>
        <w:tc>
          <w:tcPr>
            <w:tcW w:w="1083" w:type="dxa"/>
          </w:tcPr>
          <w:p w14:paraId="38FA0652">
            <w:pPr>
              <w:jc w:val="center"/>
              <w:rPr>
                <w:rFonts w:hint="default"/>
                <w:b/>
                <w:bCs/>
                <w:sz w:val="24"/>
                <w:szCs w:val="24"/>
                <w:vertAlign w:val="baseline"/>
                <w:lang w:val="en-US" w:eastAsia="zh-CN"/>
              </w:rPr>
            </w:pPr>
          </w:p>
        </w:tc>
        <w:tc>
          <w:tcPr>
            <w:tcW w:w="958" w:type="dxa"/>
          </w:tcPr>
          <w:p w14:paraId="0D52C00F">
            <w:pPr>
              <w:jc w:val="center"/>
              <w:rPr>
                <w:rFonts w:hint="default"/>
                <w:b/>
                <w:bCs/>
                <w:sz w:val="24"/>
                <w:szCs w:val="24"/>
                <w:vertAlign w:val="baseline"/>
                <w:lang w:val="en-US" w:eastAsia="zh-CN"/>
              </w:rPr>
            </w:pPr>
          </w:p>
        </w:tc>
        <w:tc>
          <w:tcPr>
            <w:tcW w:w="890" w:type="dxa"/>
          </w:tcPr>
          <w:p w14:paraId="722B4D00">
            <w:pPr>
              <w:jc w:val="center"/>
              <w:rPr>
                <w:rFonts w:hint="default"/>
                <w:b/>
                <w:bCs/>
                <w:sz w:val="24"/>
                <w:szCs w:val="24"/>
                <w:vertAlign w:val="baseline"/>
                <w:lang w:val="en-US" w:eastAsia="zh-CN"/>
              </w:rPr>
            </w:pPr>
          </w:p>
        </w:tc>
      </w:tr>
      <w:tr w14:paraId="58190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56" w:type="dxa"/>
            <w:vMerge w:val="restart"/>
          </w:tcPr>
          <w:p w14:paraId="630A2F04">
            <w:pPr>
              <w:jc w:val="center"/>
              <w:rPr>
                <w:rFonts w:hint="eastAsia"/>
                <w:b/>
                <w:bCs/>
                <w:sz w:val="24"/>
                <w:szCs w:val="24"/>
                <w:vertAlign w:val="baseline"/>
                <w:lang w:val="en-US" w:eastAsia="zh-CN"/>
              </w:rPr>
            </w:pPr>
          </w:p>
          <w:p w14:paraId="2A76D231">
            <w:pPr>
              <w:jc w:val="center"/>
              <w:rPr>
                <w:rFonts w:hint="default"/>
                <w:b/>
                <w:bCs/>
                <w:sz w:val="24"/>
                <w:szCs w:val="24"/>
                <w:vertAlign w:val="baseline"/>
                <w:lang w:val="en-US" w:eastAsia="zh-CN"/>
              </w:rPr>
            </w:pPr>
            <w:r>
              <w:rPr>
                <w:rFonts w:hint="eastAsia"/>
                <w:b/>
                <w:bCs/>
                <w:sz w:val="24"/>
                <w:szCs w:val="24"/>
                <w:vertAlign w:val="baseline"/>
                <w:lang w:val="en-US" w:eastAsia="zh-CN"/>
              </w:rPr>
              <w:t>商务车（7座）</w:t>
            </w:r>
          </w:p>
        </w:tc>
        <w:tc>
          <w:tcPr>
            <w:tcW w:w="958" w:type="dxa"/>
          </w:tcPr>
          <w:p w14:paraId="4D479C12">
            <w:pPr>
              <w:jc w:val="center"/>
              <w:rPr>
                <w:rFonts w:hint="default"/>
                <w:b/>
                <w:bCs/>
                <w:sz w:val="24"/>
                <w:szCs w:val="24"/>
                <w:vertAlign w:val="baseline"/>
                <w:lang w:val="en-US" w:eastAsia="zh-CN"/>
              </w:rPr>
            </w:pPr>
          </w:p>
        </w:tc>
        <w:tc>
          <w:tcPr>
            <w:tcW w:w="958" w:type="dxa"/>
          </w:tcPr>
          <w:p w14:paraId="72AA0FEB">
            <w:pPr>
              <w:jc w:val="center"/>
              <w:rPr>
                <w:rFonts w:hint="default"/>
                <w:b/>
                <w:bCs/>
                <w:sz w:val="24"/>
                <w:szCs w:val="24"/>
                <w:vertAlign w:val="baseline"/>
                <w:lang w:val="en-US" w:eastAsia="zh-CN"/>
              </w:rPr>
            </w:pPr>
          </w:p>
        </w:tc>
        <w:tc>
          <w:tcPr>
            <w:tcW w:w="1012" w:type="dxa"/>
          </w:tcPr>
          <w:p w14:paraId="06C1E0C2">
            <w:pPr>
              <w:jc w:val="center"/>
              <w:rPr>
                <w:rFonts w:hint="default"/>
                <w:b/>
                <w:bCs/>
                <w:sz w:val="24"/>
                <w:szCs w:val="24"/>
                <w:vertAlign w:val="baseline"/>
                <w:lang w:val="en-US" w:eastAsia="zh-CN"/>
              </w:rPr>
            </w:pPr>
          </w:p>
        </w:tc>
        <w:tc>
          <w:tcPr>
            <w:tcW w:w="887" w:type="dxa"/>
          </w:tcPr>
          <w:p w14:paraId="45C25F44">
            <w:pPr>
              <w:jc w:val="center"/>
              <w:rPr>
                <w:rFonts w:hint="default"/>
                <w:b/>
                <w:bCs/>
                <w:sz w:val="24"/>
                <w:szCs w:val="24"/>
                <w:vertAlign w:val="baseline"/>
                <w:lang w:val="en-US" w:eastAsia="zh-CN"/>
              </w:rPr>
            </w:pPr>
          </w:p>
        </w:tc>
        <w:tc>
          <w:tcPr>
            <w:tcW w:w="1136" w:type="dxa"/>
          </w:tcPr>
          <w:p w14:paraId="7331AEA2">
            <w:pPr>
              <w:jc w:val="center"/>
              <w:rPr>
                <w:rFonts w:hint="default"/>
                <w:b/>
                <w:bCs/>
                <w:sz w:val="24"/>
                <w:szCs w:val="24"/>
                <w:vertAlign w:val="baseline"/>
                <w:lang w:val="en-US" w:eastAsia="zh-CN"/>
              </w:rPr>
            </w:pPr>
          </w:p>
        </w:tc>
        <w:tc>
          <w:tcPr>
            <w:tcW w:w="1083" w:type="dxa"/>
          </w:tcPr>
          <w:p w14:paraId="516A0EC6">
            <w:pPr>
              <w:jc w:val="center"/>
              <w:rPr>
                <w:rFonts w:hint="default"/>
                <w:b/>
                <w:bCs/>
                <w:sz w:val="24"/>
                <w:szCs w:val="24"/>
                <w:vertAlign w:val="baseline"/>
                <w:lang w:val="en-US" w:eastAsia="zh-CN"/>
              </w:rPr>
            </w:pPr>
          </w:p>
        </w:tc>
        <w:tc>
          <w:tcPr>
            <w:tcW w:w="958" w:type="dxa"/>
          </w:tcPr>
          <w:p w14:paraId="513AF343">
            <w:pPr>
              <w:jc w:val="center"/>
              <w:rPr>
                <w:rFonts w:hint="default"/>
                <w:b/>
                <w:bCs/>
                <w:sz w:val="24"/>
                <w:szCs w:val="24"/>
                <w:vertAlign w:val="baseline"/>
                <w:lang w:val="en-US" w:eastAsia="zh-CN"/>
              </w:rPr>
            </w:pPr>
          </w:p>
        </w:tc>
        <w:tc>
          <w:tcPr>
            <w:tcW w:w="890" w:type="dxa"/>
          </w:tcPr>
          <w:p w14:paraId="6F832E95">
            <w:pPr>
              <w:jc w:val="center"/>
              <w:rPr>
                <w:rFonts w:hint="default"/>
                <w:b/>
                <w:bCs/>
                <w:sz w:val="24"/>
                <w:szCs w:val="24"/>
                <w:vertAlign w:val="baseline"/>
                <w:lang w:val="en-US" w:eastAsia="zh-CN"/>
              </w:rPr>
            </w:pPr>
          </w:p>
        </w:tc>
      </w:tr>
      <w:tr w14:paraId="653E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56" w:type="dxa"/>
            <w:vMerge w:val="continue"/>
          </w:tcPr>
          <w:p w14:paraId="7153EC50">
            <w:pPr>
              <w:jc w:val="center"/>
              <w:rPr>
                <w:rFonts w:hint="default"/>
                <w:b/>
                <w:bCs/>
                <w:sz w:val="24"/>
                <w:szCs w:val="24"/>
                <w:vertAlign w:val="baseline"/>
                <w:lang w:val="en-US" w:eastAsia="zh-CN"/>
              </w:rPr>
            </w:pPr>
          </w:p>
        </w:tc>
        <w:tc>
          <w:tcPr>
            <w:tcW w:w="958" w:type="dxa"/>
          </w:tcPr>
          <w:p w14:paraId="7E98604F">
            <w:pPr>
              <w:jc w:val="center"/>
              <w:rPr>
                <w:rFonts w:hint="default"/>
                <w:b/>
                <w:bCs/>
                <w:sz w:val="24"/>
                <w:szCs w:val="24"/>
                <w:vertAlign w:val="baseline"/>
                <w:lang w:val="en-US" w:eastAsia="zh-CN"/>
              </w:rPr>
            </w:pPr>
          </w:p>
        </w:tc>
        <w:tc>
          <w:tcPr>
            <w:tcW w:w="958" w:type="dxa"/>
          </w:tcPr>
          <w:p w14:paraId="7BA20995">
            <w:pPr>
              <w:jc w:val="center"/>
              <w:rPr>
                <w:rFonts w:hint="default"/>
                <w:b/>
                <w:bCs/>
                <w:sz w:val="24"/>
                <w:szCs w:val="24"/>
                <w:vertAlign w:val="baseline"/>
                <w:lang w:val="en-US" w:eastAsia="zh-CN"/>
              </w:rPr>
            </w:pPr>
          </w:p>
        </w:tc>
        <w:tc>
          <w:tcPr>
            <w:tcW w:w="1012" w:type="dxa"/>
          </w:tcPr>
          <w:p w14:paraId="68601742">
            <w:pPr>
              <w:jc w:val="center"/>
              <w:rPr>
                <w:rFonts w:hint="default"/>
                <w:b/>
                <w:bCs/>
                <w:sz w:val="24"/>
                <w:szCs w:val="24"/>
                <w:vertAlign w:val="baseline"/>
                <w:lang w:val="en-US" w:eastAsia="zh-CN"/>
              </w:rPr>
            </w:pPr>
          </w:p>
        </w:tc>
        <w:tc>
          <w:tcPr>
            <w:tcW w:w="887" w:type="dxa"/>
          </w:tcPr>
          <w:p w14:paraId="095AD578">
            <w:pPr>
              <w:jc w:val="center"/>
              <w:rPr>
                <w:rFonts w:hint="default"/>
                <w:b/>
                <w:bCs/>
                <w:sz w:val="24"/>
                <w:szCs w:val="24"/>
                <w:vertAlign w:val="baseline"/>
                <w:lang w:val="en-US" w:eastAsia="zh-CN"/>
              </w:rPr>
            </w:pPr>
          </w:p>
        </w:tc>
        <w:tc>
          <w:tcPr>
            <w:tcW w:w="1136" w:type="dxa"/>
          </w:tcPr>
          <w:p w14:paraId="27C6BB21">
            <w:pPr>
              <w:jc w:val="center"/>
              <w:rPr>
                <w:rFonts w:hint="default"/>
                <w:b/>
                <w:bCs/>
                <w:sz w:val="24"/>
                <w:szCs w:val="24"/>
                <w:vertAlign w:val="baseline"/>
                <w:lang w:val="en-US" w:eastAsia="zh-CN"/>
              </w:rPr>
            </w:pPr>
          </w:p>
        </w:tc>
        <w:tc>
          <w:tcPr>
            <w:tcW w:w="1083" w:type="dxa"/>
          </w:tcPr>
          <w:p w14:paraId="14B5884B">
            <w:pPr>
              <w:jc w:val="center"/>
              <w:rPr>
                <w:rFonts w:hint="default"/>
                <w:b/>
                <w:bCs/>
                <w:sz w:val="24"/>
                <w:szCs w:val="24"/>
                <w:vertAlign w:val="baseline"/>
                <w:lang w:val="en-US" w:eastAsia="zh-CN"/>
              </w:rPr>
            </w:pPr>
          </w:p>
        </w:tc>
        <w:tc>
          <w:tcPr>
            <w:tcW w:w="958" w:type="dxa"/>
          </w:tcPr>
          <w:p w14:paraId="2CC9CFA4">
            <w:pPr>
              <w:jc w:val="center"/>
              <w:rPr>
                <w:rFonts w:hint="default"/>
                <w:b/>
                <w:bCs/>
                <w:sz w:val="24"/>
                <w:szCs w:val="24"/>
                <w:vertAlign w:val="baseline"/>
                <w:lang w:val="en-US" w:eastAsia="zh-CN"/>
              </w:rPr>
            </w:pPr>
          </w:p>
        </w:tc>
        <w:tc>
          <w:tcPr>
            <w:tcW w:w="890" w:type="dxa"/>
          </w:tcPr>
          <w:p w14:paraId="0263A753">
            <w:pPr>
              <w:jc w:val="center"/>
              <w:rPr>
                <w:rFonts w:hint="default"/>
                <w:b/>
                <w:bCs/>
                <w:sz w:val="24"/>
                <w:szCs w:val="24"/>
                <w:vertAlign w:val="baseline"/>
                <w:lang w:val="en-US" w:eastAsia="zh-CN"/>
              </w:rPr>
            </w:pPr>
          </w:p>
        </w:tc>
      </w:tr>
      <w:tr w14:paraId="5ED6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56" w:type="dxa"/>
            <w:vMerge w:val="restart"/>
          </w:tcPr>
          <w:p w14:paraId="7A70DC67">
            <w:pPr>
              <w:jc w:val="center"/>
              <w:rPr>
                <w:rFonts w:hint="eastAsia"/>
                <w:b/>
                <w:bCs/>
                <w:sz w:val="24"/>
                <w:szCs w:val="24"/>
                <w:vertAlign w:val="baseline"/>
                <w:lang w:val="en-US" w:eastAsia="zh-CN"/>
              </w:rPr>
            </w:pPr>
          </w:p>
          <w:p w14:paraId="3777B856">
            <w:pPr>
              <w:jc w:val="center"/>
              <w:rPr>
                <w:rFonts w:hint="default"/>
                <w:b/>
                <w:bCs/>
                <w:sz w:val="24"/>
                <w:szCs w:val="24"/>
                <w:vertAlign w:val="baseline"/>
                <w:lang w:val="en-US" w:eastAsia="zh-CN"/>
              </w:rPr>
            </w:pPr>
            <w:r>
              <w:rPr>
                <w:rFonts w:hint="eastAsia"/>
                <w:b/>
                <w:bCs/>
                <w:sz w:val="24"/>
                <w:szCs w:val="24"/>
                <w:vertAlign w:val="baseline"/>
                <w:lang w:val="en-US" w:eastAsia="zh-CN"/>
              </w:rPr>
              <w:t>13座以上客车/考斯特</w:t>
            </w:r>
          </w:p>
        </w:tc>
        <w:tc>
          <w:tcPr>
            <w:tcW w:w="958" w:type="dxa"/>
          </w:tcPr>
          <w:p w14:paraId="3811981B">
            <w:pPr>
              <w:jc w:val="center"/>
              <w:rPr>
                <w:rFonts w:hint="default"/>
                <w:b/>
                <w:bCs/>
                <w:sz w:val="24"/>
                <w:szCs w:val="24"/>
                <w:vertAlign w:val="baseline"/>
                <w:lang w:val="en-US" w:eastAsia="zh-CN"/>
              </w:rPr>
            </w:pPr>
          </w:p>
        </w:tc>
        <w:tc>
          <w:tcPr>
            <w:tcW w:w="958" w:type="dxa"/>
          </w:tcPr>
          <w:p w14:paraId="17EC206F">
            <w:pPr>
              <w:jc w:val="center"/>
              <w:rPr>
                <w:rFonts w:hint="default"/>
                <w:b/>
                <w:bCs/>
                <w:sz w:val="24"/>
                <w:szCs w:val="24"/>
                <w:vertAlign w:val="baseline"/>
                <w:lang w:val="en-US" w:eastAsia="zh-CN"/>
              </w:rPr>
            </w:pPr>
          </w:p>
        </w:tc>
        <w:tc>
          <w:tcPr>
            <w:tcW w:w="1012" w:type="dxa"/>
          </w:tcPr>
          <w:p w14:paraId="420EB016">
            <w:pPr>
              <w:jc w:val="center"/>
              <w:rPr>
                <w:rFonts w:hint="default"/>
                <w:b/>
                <w:bCs/>
                <w:sz w:val="24"/>
                <w:szCs w:val="24"/>
                <w:vertAlign w:val="baseline"/>
                <w:lang w:val="en-US" w:eastAsia="zh-CN"/>
              </w:rPr>
            </w:pPr>
          </w:p>
        </w:tc>
        <w:tc>
          <w:tcPr>
            <w:tcW w:w="887" w:type="dxa"/>
          </w:tcPr>
          <w:p w14:paraId="1BD633E9">
            <w:pPr>
              <w:jc w:val="center"/>
              <w:rPr>
                <w:rFonts w:hint="default"/>
                <w:b/>
                <w:bCs/>
                <w:sz w:val="24"/>
                <w:szCs w:val="24"/>
                <w:vertAlign w:val="baseline"/>
                <w:lang w:val="en-US" w:eastAsia="zh-CN"/>
              </w:rPr>
            </w:pPr>
          </w:p>
        </w:tc>
        <w:tc>
          <w:tcPr>
            <w:tcW w:w="1136" w:type="dxa"/>
          </w:tcPr>
          <w:p w14:paraId="7B360CFA">
            <w:pPr>
              <w:jc w:val="center"/>
              <w:rPr>
                <w:rFonts w:hint="default"/>
                <w:b/>
                <w:bCs/>
                <w:sz w:val="24"/>
                <w:szCs w:val="24"/>
                <w:vertAlign w:val="baseline"/>
                <w:lang w:val="en-US" w:eastAsia="zh-CN"/>
              </w:rPr>
            </w:pPr>
          </w:p>
        </w:tc>
        <w:tc>
          <w:tcPr>
            <w:tcW w:w="1083" w:type="dxa"/>
          </w:tcPr>
          <w:p w14:paraId="31EDFA96">
            <w:pPr>
              <w:jc w:val="center"/>
              <w:rPr>
                <w:rFonts w:hint="default"/>
                <w:b/>
                <w:bCs/>
                <w:sz w:val="24"/>
                <w:szCs w:val="24"/>
                <w:vertAlign w:val="baseline"/>
                <w:lang w:val="en-US" w:eastAsia="zh-CN"/>
              </w:rPr>
            </w:pPr>
          </w:p>
        </w:tc>
        <w:tc>
          <w:tcPr>
            <w:tcW w:w="958" w:type="dxa"/>
          </w:tcPr>
          <w:p w14:paraId="06A10E37">
            <w:pPr>
              <w:jc w:val="center"/>
              <w:rPr>
                <w:rFonts w:hint="default"/>
                <w:b/>
                <w:bCs/>
                <w:sz w:val="24"/>
                <w:szCs w:val="24"/>
                <w:vertAlign w:val="baseline"/>
                <w:lang w:val="en-US" w:eastAsia="zh-CN"/>
              </w:rPr>
            </w:pPr>
          </w:p>
        </w:tc>
        <w:tc>
          <w:tcPr>
            <w:tcW w:w="890" w:type="dxa"/>
          </w:tcPr>
          <w:p w14:paraId="7ACA0202">
            <w:pPr>
              <w:jc w:val="center"/>
              <w:rPr>
                <w:rFonts w:hint="default"/>
                <w:b/>
                <w:bCs/>
                <w:sz w:val="24"/>
                <w:szCs w:val="24"/>
                <w:vertAlign w:val="baseline"/>
                <w:lang w:val="en-US" w:eastAsia="zh-CN"/>
              </w:rPr>
            </w:pPr>
          </w:p>
        </w:tc>
      </w:tr>
      <w:tr w14:paraId="1976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56" w:type="dxa"/>
            <w:vMerge w:val="continue"/>
          </w:tcPr>
          <w:p w14:paraId="7E8E4822">
            <w:pPr>
              <w:jc w:val="center"/>
              <w:rPr>
                <w:rFonts w:hint="default"/>
                <w:b/>
                <w:bCs/>
                <w:sz w:val="24"/>
                <w:szCs w:val="24"/>
                <w:vertAlign w:val="baseline"/>
                <w:lang w:val="en-US" w:eastAsia="zh-CN"/>
              </w:rPr>
            </w:pPr>
          </w:p>
        </w:tc>
        <w:tc>
          <w:tcPr>
            <w:tcW w:w="958" w:type="dxa"/>
          </w:tcPr>
          <w:p w14:paraId="546C21B7">
            <w:pPr>
              <w:jc w:val="center"/>
              <w:rPr>
                <w:rFonts w:hint="default"/>
                <w:b/>
                <w:bCs/>
                <w:sz w:val="24"/>
                <w:szCs w:val="24"/>
                <w:vertAlign w:val="baseline"/>
                <w:lang w:val="en-US" w:eastAsia="zh-CN"/>
              </w:rPr>
            </w:pPr>
          </w:p>
        </w:tc>
        <w:tc>
          <w:tcPr>
            <w:tcW w:w="958" w:type="dxa"/>
          </w:tcPr>
          <w:p w14:paraId="2806A5E7">
            <w:pPr>
              <w:jc w:val="center"/>
              <w:rPr>
                <w:rFonts w:hint="default"/>
                <w:b/>
                <w:bCs/>
                <w:sz w:val="24"/>
                <w:szCs w:val="24"/>
                <w:vertAlign w:val="baseline"/>
                <w:lang w:val="en-US" w:eastAsia="zh-CN"/>
              </w:rPr>
            </w:pPr>
          </w:p>
        </w:tc>
        <w:tc>
          <w:tcPr>
            <w:tcW w:w="1012" w:type="dxa"/>
          </w:tcPr>
          <w:p w14:paraId="6EA484C6">
            <w:pPr>
              <w:jc w:val="center"/>
              <w:rPr>
                <w:rFonts w:hint="default"/>
                <w:b/>
                <w:bCs/>
                <w:sz w:val="24"/>
                <w:szCs w:val="24"/>
                <w:vertAlign w:val="baseline"/>
                <w:lang w:val="en-US" w:eastAsia="zh-CN"/>
              </w:rPr>
            </w:pPr>
          </w:p>
        </w:tc>
        <w:tc>
          <w:tcPr>
            <w:tcW w:w="887" w:type="dxa"/>
          </w:tcPr>
          <w:p w14:paraId="0A68A71F">
            <w:pPr>
              <w:jc w:val="center"/>
              <w:rPr>
                <w:rFonts w:hint="default"/>
                <w:b/>
                <w:bCs/>
                <w:sz w:val="24"/>
                <w:szCs w:val="24"/>
                <w:vertAlign w:val="baseline"/>
                <w:lang w:val="en-US" w:eastAsia="zh-CN"/>
              </w:rPr>
            </w:pPr>
          </w:p>
        </w:tc>
        <w:tc>
          <w:tcPr>
            <w:tcW w:w="1136" w:type="dxa"/>
          </w:tcPr>
          <w:p w14:paraId="035B0997">
            <w:pPr>
              <w:jc w:val="center"/>
              <w:rPr>
                <w:rFonts w:hint="default"/>
                <w:b/>
                <w:bCs/>
                <w:sz w:val="24"/>
                <w:szCs w:val="24"/>
                <w:vertAlign w:val="baseline"/>
                <w:lang w:val="en-US" w:eastAsia="zh-CN"/>
              </w:rPr>
            </w:pPr>
          </w:p>
        </w:tc>
        <w:tc>
          <w:tcPr>
            <w:tcW w:w="1083" w:type="dxa"/>
          </w:tcPr>
          <w:p w14:paraId="4F9B66A4">
            <w:pPr>
              <w:jc w:val="center"/>
              <w:rPr>
                <w:rFonts w:hint="default"/>
                <w:b/>
                <w:bCs/>
                <w:sz w:val="24"/>
                <w:szCs w:val="24"/>
                <w:vertAlign w:val="baseline"/>
                <w:lang w:val="en-US" w:eastAsia="zh-CN"/>
              </w:rPr>
            </w:pPr>
          </w:p>
        </w:tc>
        <w:tc>
          <w:tcPr>
            <w:tcW w:w="958" w:type="dxa"/>
          </w:tcPr>
          <w:p w14:paraId="25128F6B">
            <w:pPr>
              <w:jc w:val="center"/>
              <w:rPr>
                <w:rFonts w:hint="default"/>
                <w:b/>
                <w:bCs/>
                <w:sz w:val="24"/>
                <w:szCs w:val="24"/>
                <w:vertAlign w:val="baseline"/>
                <w:lang w:val="en-US" w:eastAsia="zh-CN"/>
              </w:rPr>
            </w:pPr>
          </w:p>
        </w:tc>
        <w:tc>
          <w:tcPr>
            <w:tcW w:w="890" w:type="dxa"/>
          </w:tcPr>
          <w:p w14:paraId="5BF5631B">
            <w:pPr>
              <w:jc w:val="center"/>
              <w:rPr>
                <w:rFonts w:hint="default"/>
                <w:b/>
                <w:bCs/>
                <w:sz w:val="24"/>
                <w:szCs w:val="24"/>
                <w:vertAlign w:val="baseline"/>
                <w:lang w:val="en-US" w:eastAsia="zh-CN"/>
              </w:rPr>
            </w:pPr>
          </w:p>
        </w:tc>
      </w:tr>
      <w:tr w14:paraId="22DA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456" w:type="dxa"/>
            <w:vMerge w:val="restart"/>
          </w:tcPr>
          <w:p w14:paraId="030CBE63">
            <w:pPr>
              <w:jc w:val="center"/>
              <w:rPr>
                <w:rFonts w:hint="eastAsia"/>
                <w:b/>
                <w:bCs/>
                <w:sz w:val="24"/>
                <w:szCs w:val="24"/>
                <w:vertAlign w:val="baseline"/>
                <w:lang w:val="en-US" w:eastAsia="zh-CN"/>
              </w:rPr>
            </w:pPr>
          </w:p>
          <w:p w14:paraId="040802C5">
            <w:pPr>
              <w:jc w:val="center"/>
              <w:rPr>
                <w:rFonts w:hint="default"/>
                <w:b/>
                <w:bCs/>
                <w:sz w:val="24"/>
                <w:szCs w:val="24"/>
                <w:vertAlign w:val="baseline"/>
                <w:lang w:val="en-US" w:eastAsia="zh-CN"/>
              </w:rPr>
            </w:pPr>
            <w:r>
              <w:rPr>
                <w:rFonts w:hint="eastAsia"/>
                <w:b/>
                <w:bCs/>
                <w:sz w:val="24"/>
                <w:szCs w:val="24"/>
                <w:vertAlign w:val="baseline"/>
                <w:lang w:val="en-US" w:eastAsia="zh-CN"/>
              </w:rPr>
              <w:t>大巴（30/39/48/49）</w:t>
            </w:r>
          </w:p>
        </w:tc>
        <w:tc>
          <w:tcPr>
            <w:tcW w:w="958" w:type="dxa"/>
          </w:tcPr>
          <w:p w14:paraId="7C4DE7D8">
            <w:pPr>
              <w:jc w:val="center"/>
              <w:rPr>
                <w:rFonts w:hint="default"/>
                <w:b/>
                <w:bCs/>
                <w:sz w:val="24"/>
                <w:szCs w:val="24"/>
                <w:vertAlign w:val="baseline"/>
                <w:lang w:val="en-US" w:eastAsia="zh-CN"/>
              </w:rPr>
            </w:pPr>
          </w:p>
        </w:tc>
        <w:tc>
          <w:tcPr>
            <w:tcW w:w="958" w:type="dxa"/>
          </w:tcPr>
          <w:p w14:paraId="53985014">
            <w:pPr>
              <w:jc w:val="center"/>
              <w:rPr>
                <w:rFonts w:hint="default"/>
                <w:b/>
                <w:bCs/>
                <w:sz w:val="24"/>
                <w:szCs w:val="24"/>
                <w:vertAlign w:val="baseline"/>
                <w:lang w:val="en-US" w:eastAsia="zh-CN"/>
              </w:rPr>
            </w:pPr>
          </w:p>
        </w:tc>
        <w:tc>
          <w:tcPr>
            <w:tcW w:w="1012" w:type="dxa"/>
          </w:tcPr>
          <w:p w14:paraId="796BDCB4">
            <w:pPr>
              <w:jc w:val="center"/>
              <w:rPr>
                <w:rFonts w:hint="default"/>
                <w:b/>
                <w:bCs/>
                <w:sz w:val="24"/>
                <w:szCs w:val="24"/>
                <w:vertAlign w:val="baseline"/>
                <w:lang w:val="en-US" w:eastAsia="zh-CN"/>
              </w:rPr>
            </w:pPr>
          </w:p>
        </w:tc>
        <w:tc>
          <w:tcPr>
            <w:tcW w:w="887" w:type="dxa"/>
          </w:tcPr>
          <w:p w14:paraId="710BFD3E">
            <w:pPr>
              <w:jc w:val="center"/>
              <w:rPr>
                <w:rFonts w:hint="default"/>
                <w:b/>
                <w:bCs/>
                <w:sz w:val="24"/>
                <w:szCs w:val="24"/>
                <w:vertAlign w:val="baseline"/>
                <w:lang w:val="en-US" w:eastAsia="zh-CN"/>
              </w:rPr>
            </w:pPr>
          </w:p>
        </w:tc>
        <w:tc>
          <w:tcPr>
            <w:tcW w:w="1136" w:type="dxa"/>
          </w:tcPr>
          <w:p w14:paraId="6E869DCC">
            <w:pPr>
              <w:jc w:val="center"/>
              <w:rPr>
                <w:rFonts w:hint="default"/>
                <w:b/>
                <w:bCs/>
                <w:sz w:val="24"/>
                <w:szCs w:val="24"/>
                <w:vertAlign w:val="baseline"/>
                <w:lang w:val="en-US" w:eastAsia="zh-CN"/>
              </w:rPr>
            </w:pPr>
          </w:p>
        </w:tc>
        <w:tc>
          <w:tcPr>
            <w:tcW w:w="1083" w:type="dxa"/>
          </w:tcPr>
          <w:p w14:paraId="4E1D2002">
            <w:pPr>
              <w:jc w:val="center"/>
              <w:rPr>
                <w:rFonts w:hint="default"/>
                <w:b/>
                <w:bCs/>
                <w:sz w:val="24"/>
                <w:szCs w:val="24"/>
                <w:vertAlign w:val="baseline"/>
                <w:lang w:val="en-US" w:eastAsia="zh-CN"/>
              </w:rPr>
            </w:pPr>
          </w:p>
        </w:tc>
        <w:tc>
          <w:tcPr>
            <w:tcW w:w="958" w:type="dxa"/>
          </w:tcPr>
          <w:p w14:paraId="69A6865C">
            <w:pPr>
              <w:jc w:val="center"/>
              <w:rPr>
                <w:rFonts w:hint="default"/>
                <w:b/>
                <w:bCs/>
                <w:sz w:val="24"/>
                <w:szCs w:val="24"/>
                <w:vertAlign w:val="baseline"/>
                <w:lang w:val="en-US" w:eastAsia="zh-CN"/>
              </w:rPr>
            </w:pPr>
          </w:p>
        </w:tc>
        <w:tc>
          <w:tcPr>
            <w:tcW w:w="890" w:type="dxa"/>
          </w:tcPr>
          <w:p w14:paraId="50328BDA">
            <w:pPr>
              <w:jc w:val="center"/>
              <w:rPr>
                <w:rFonts w:hint="default"/>
                <w:b/>
                <w:bCs/>
                <w:sz w:val="24"/>
                <w:szCs w:val="24"/>
                <w:vertAlign w:val="baseline"/>
                <w:lang w:val="en-US" w:eastAsia="zh-CN"/>
              </w:rPr>
            </w:pPr>
          </w:p>
        </w:tc>
      </w:tr>
      <w:tr w14:paraId="227A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56" w:type="dxa"/>
            <w:vMerge w:val="continue"/>
          </w:tcPr>
          <w:p w14:paraId="174AF4E2">
            <w:pPr>
              <w:jc w:val="center"/>
              <w:rPr>
                <w:rFonts w:hint="default"/>
                <w:b/>
                <w:bCs/>
                <w:sz w:val="24"/>
                <w:szCs w:val="24"/>
                <w:vertAlign w:val="baseline"/>
                <w:lang w:val="en-US" w:eastAsia="zh-CN"/>
              </w:rPr>
            </w:pPr>
          </w:p>
        </w:tc>
        <w:tc>
          <w:tcPr>
            <w:tcW w:w="958" w:type="dxa"/>
          </w:tcPr>
          <w:p w14:paraId="58843D3E">
            <w:pPr>
              <w:jc w:val="center"/>
              <w:rPr>
                <w:rFonts w:hint="default"/>
                <w:b/>
                <w:bCs/>
                <w:sz w:val="24"/>
                <w:szCs w:val="24"/>
                <w:vertAlign w:val="baseline"/>
                <w:lang w:val="en-US" w:eastAsia="zh-CN"/>
              </w:rPr>
            </w:pPr>
          </w:p>
        </w:tc>
        <w:tc>
          <w:tcPr>
            <w:tcW w:w="958" w:type="dxa"/>
          </w:tcPr>
          <w:p w14:paraId="5BA28928">
            <w:pPr>
              <w:jc w:val="center"/>
              <w:rPr>
                <w:rFonts w:hint="default"/>
                <w:b/>
                <w:bCs/>
                <w:sz w:val="24"/>
                <w:szCs w:val="24"/>
                <w:vertAlign w:val="baseline"/>
                <w:lang w:val="en-US" w:eastAsia="zh-CN"/>
              </w:rPr>
            </w:pPr>
          </w:p>
        </w:tc>
        <w:tc>
          <w:tcPr>
            <w:tcW w:w="1012" w:type="dxa"/>
          </w:tcPr>
          <w:p w14:paraId="07AE1EE8">
            <w:pPr>
              <w:jc w:val="center"/>
              <w:rPr>
                <w:rFonts w:hint="default"/>
                <w:b/>
                <w:bCs/>
                <w:sz w:val="24"/>
                <w:szCs w:val="24"/>
                <w:vertAlign w:val="baseline"/>
                <w:lang w:val="en-US" w:eastAsia="zh-CN"/>
              </w:rPr>
            </w:pPr>
          </w:p>
        </w:tc>
        <w:tc>
          <w:tcPr>
            <w:tcW w:w="887" w:type="dxa"/>
          </w:tcPr>
          <w:p w14:paraId="4DA0548D">
            <w:pPr>
              <w:jc w:val="center"/>
              <w:rPr>
                <w:rFonts w:hint="default"/>
                <w:b/>
                <w:bCs/>
                <w:sz w:val="24"/>
                <w:szCs w:val="24"/>
                <w:vertAlign w:val="baseline"/>
                <w:lang w:val="en-US" w:eastAsia="zh-CN"/>
              </w:rPr>
            </w:pPr>
          </w:p>
        </w:tc>
        <w:tc>
          <w:tcPr>
            <w:tcW w:w="1136" w:type="dxa"/>
          </w:tcPr>
          <w:p w14:paraId="01390729">
            <w:pPr>
              <w:jc w:val="center"/>
              <w:rPr>
                <w:rFonts w:hint="default"/>
                <w:b/>
                <w:bCs/>
                <w:sz w:val="24"/>
                <w:szCs w:val="24"/>
                <w:vertAlign w:val="baseline"/>
                <w:lang w:val="en-US" w:eastAsia="zh-CN"/>
              </w:rPr>
            </w:pPr>
          </w:p>
        </w:tc>
        <w:tc>
          <w:tcPr>
            <w:tcW w:w="1083" w:type="dxa"/>
          </w:tcPr>
          <w:p w14:paraId="456F8754">
            <w:pPr>
              <w:jc w:val="center"/>
              <w:rPr>
                <w:rFonts w:hint="default"/>
                <w:b/>
                <w:bCs/>
                <w:sz w:val="24"/>
                <w:szCs w:val="24"/>
                <w:vertAlign w:val="baseline"/>
                <w:lang w:val="en-US" w:eastAsia="zh-CN"/>
              </w:rPr>
            </w:pPr>
          </w:p>
        </w:tc>
        <w:tc>
          <w:tcPr>
            <w:tcW w:w="958" w:type="dxa"/>
          </w:tcPr>
          <w:p w14:paraId="4FF0B2EA">
            <w:pPr>
              <w:jc w:val="center"/>
              <w:rPr>
                <w:rFonts w:hint="default"/>
                <w:b/>
                <w:bCs/>
                <w:sz w:val="24"/>
                <w:szCs w:val="24"/>
                <w:vertAlign w:val="baseline"/>
                <w:lang w:val="en-US" w:eastAsia="zh-CN"/>
              </w:rPr>
            </w:pPr>
          </w:p>
        </w:tc>
        <w:tc>
          <w:tcPr>
            <w:tcW w:w="890" w:type="dxa"/>
          </w:tcPr>
          <w:p w14:paraId="3BC514E6">
            <w:pPr>
              <w:jc w:val="center"/>
              <w:rPr>
                <w:rFonts w:hint="default"/>
                <w:b/>
                <w:bCs/>
                <w:sz w:val="24"/>
                <w:szCs w:val="24"/>
                <w:vertAlign w:val="baseline"/>
                <w:lang w:val="en-US" w:eastAsia="zh-CN"/>
              </w:rPr>
            </w:pPr>
          </w:p>
        </w:tc>
      </w:tr>
    </w:tbl>
    <w:p w14:paraId="64A60093">
      <w:pPr>
        <w:jc w:val="center"/>
        <w:rPr>
          <w:rFonts w:hint="eastAsia"/>
          <w:b/>
          <w:bCs/>
          <w:sz w:val="24"/>
          <w:szCs w:val="24"/>
          <w:lang w:val="en-US" w:eastAsia="zh-CN"/>
        </w:rPr>
      </w:pPr>
    </w:p>
    <w:p w14:paraId="7BCCD640">
      <w:pPr>
        <w:pStyle w:val="15"/>
        <w:ind w:firstLine="482" w:firstLineChars="200"/>
      </w:pPr>
      <w:r>
        <w:rPr>
          <w:rFonts w:hint="eastAsia"/>
          <w:b/>
          <w:bCs/>
          <w:sz w:val="24"/>
          <w:szCs w:val="24"/>
          <w:lang w:val="en-US" w:eastAsia="zh-CN"/>
        </w:rPr>
        <w:t>备注：餐费、住宿费是在租车时段不包吃住的情况下的费用（包吃住则不产生费</w:t>
      </w:r>
      <w:r>
        <w:br w:type="page"/>
      </w:r>
    </w:p>
    <w:p w14:paraId="455FAED5">
      <w:pPr>
        <w:pStyle w:val="2"/>
        <w:numPr>
          <w:ilvl w:val="0"/>
          <w:numId w:val="0"/>
        </w:numPr>
        <w:ind w:left="402"/>
      </w:pPr>
      <w:bookmarkStart w:id="10" w:name="_Toc3094"/>
      <w:bookmarkStart w:id="11" w:name="_Toc22827"/>
      <w:bookmarkStart w:id="12" w:name="_Toc16344"/>
      <w:r>
        <w:rPr>
          <w:rFonts w:hint="eastAsia"/>
        </w:rPr>
        <w:t>第五章 响应文件格式</w:t>
      </w:r>
      <w:bookmarkEnd w:id="10"/>
      <w:bookmarkEnd w:id="11"/>
      <w:bookmarkEnd w:id="12"/>
    </w:p>
    <w:p w14:paraId="22DAE12F">
      <w:pPr>
        <w:spacing w:line="700" w:lineRule="exact"/>
        <w:rPr>
          <w:rFonts w:ascii="仿宋" w:hAnsi="仿宋" w:eastAsia="仿宋" w:cs="仿宋"/>
          <w:b/>
          <w:bCs/>
          <w:sz w:val="32"/>
          <w:szCs w:val="32"/>
        </w:rPr>
      </w:pPr>
    </w:p>
    <w:p w14:paraId="120F0B83">
      <w:pPr>
        <w:jc w:val="left"/>
        <w:rPr>
          <w:rFonts w:ascii="仿宋" w:hAnsi="仿宋" w:eastAsia="仿宋" w:cs="仿宋"/>
          <w:sz w:val="28"/>
          <w:szCs w:val="24"/>
        </w:rPr>
      </w:pPr>
      <w:bookmarkStart w:id="13" w:name="_Toc4960"/>
      <w:bookmarkStart w:id="14" w:name="_Toc5913"/>
      <w:bookmarkStart w:id="15" w:name="_Toc29819"/>
      <w:r>
        <w:rPr>
          <w:rFonts w:hint="eastAsia" w:ascii="仿宋" w:hAnsi="仿宋" w:eastAsia="仿宋" w:cs="仿宋"/>
          <w:sz w:val="28"/>
          <w:szCs w:val="24"/>
        </w:rPr>
        <w:t>（响应文件封面）</w:t>
      </w:r>
      <w:bookmarkEnd w:id="13"/>
      <w:bookmarkEnd w:id="14"/>
      <w:bookmarkEnd w:id="15"/>
    </w:p>
    <w:p w14:paraId="49D40B14">
      <w:pPr>
        <w:rPr>
          <w:rFonts w:ascii="仿宋" w:hAnsi="仿宋" w:eastAsia="仿宋" w:cs="仿宋"/>
          <w:sz w:val="28"/>
          <w:szCs w:val="28"/>
        </w:rPr>
      </w:pPr>
    </w:p>
    <w:p w14:paraId="23910296">
      <w:pPr>
        <w:jc w:val="left"/>
        <w:rPr>
          <w:rFonts w:ascii="仿宋" w:hAnsi="仿宋" w:eastAsia="仿宋" w:cs="仿宋"/>
          <w:sz w:val="24"/>
          <w:szCs w:val="24"/>
        </w:rPr>
      </w:pPr>
      <w:bookmarkStart w:id="16" w:name="_Toc30609"/>
      <w:bookmarkStart w:id="17" w:name="_Toc9428"/>
      <w:bookmarkStart w:id="18" w:name="_Toc19851"/>
      <w:r>
        <w:rPr>
          <w:rFonts w:hint="eastAsia" w:ascii="仿宋" w:hAnsi="仿宋" w:eastAsia="仿宋" w:cs="仿宋"/>
          <w:sz w:val="24"/>
          <w:szCs w:val="24"/>
        </w:rPr>
        <w:t>项目名称：</w:t>
      </w:r>
      <w:bookmarkEnd w:id="16"/>
      <w:bookmarkEnd w:id="17"/>
      <w:bookmarkEnd w:id="18"/>
    </w:p>
    <w:p w14:paraId="557780B6">
      <w:pPr>
        <w:jc w:val="left"/>
        <w:rPr>
          <w:rFonts w:ascii="仿宋" w:hAnsi="仿宋" w:eastAsia="仿宋" w:cs="仿宋"/>
          <w:sz w:val="24"/>
          <w:szCs w:val="24"/>
        </w:rPr>
      </w:pPr>
      <w:bookmarkStart w:id="19" w:name="_Toc32352"/>
      <w:bookmarkStart w:id="20" w:name="_Toc1544"/>
      <w:bookmarkStart w:id="21" w:name="_Toc9041"/>
    </w:p>
    <w:p w14:paraId="4C25B083">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074DB9EE">
      <w:pPr>
        <w:rPr>
          <w:rFonts w:ascii="仿宋" w:hAnsi="仿宋" w:eastAsia="仿宋" w:cs="仿宋"/>
        </w:rPr>
      </w:pPr>
    </w:p>
    <w:p w14:paraId="5F4CF78C">
      <w:pPr>
        <w:rPr>
          <w:rFonts w:ascii="仿宋" w:hAnsi="仿宋" w:eastAsia="仿宋" w:cs="仿宋"/>
        </w:rPr>
      </w:pPr>
    </w:p>
    <w:p w14:paraId="0F532F70">
      <w:pPr>
        <w:rPr>
          <w:rFonts w:ascii="仿宋" w:hAnsi="仿宋" w:eastAsia="仿宋" w:cs="仿宋"/>
        </w:rPr>
      </w:pPr>
    </w:p>
    <w:p w14:paraId="2BFC0385">
      <w:pPr>
        <w:jc w:val="left"/>
        <w:rPr>
          <w:rFonts w:ascii="仿宋" w:hAnsi="仿宋" w:eastAsia="仿宋" w:cs="仿宋"/>
          <w:sz w:val="84"/>
          <w:szCs w:val="24"/>
        </w:rPr>
      </w:pPr>
      <w:bookmarkStart w:id="22" w:name="_Toc24097"/>
      <w:bookmarkStart w:id="23" w:name="_Toc21472"/>
    </w:p>
    <w:bookmarkEnd w:id="22"/>
    <w:bookmarkEnd w:id="23"/>
    <w:p w14:paraId="36AE8D5A">
      <w:pPr>
        <w:jc w:val="center"/>
        <w:rPr>
          <w:rFonts w:ascii="仿宋" w:hAnsi="仿宋" w:eastAsia="仿宋" w:cs="仿宋"/>
          <w:sz w:val="96"/>
          <w:szCs w:val="24"/>
        </w:rPr>
      </w:pPr>
      <w:r>
        <w:rPr>
          <w:rFonts w:hint="eastAsia" w:ascii="仿宋" w:hAnsi="仿宋" w:eastAsia="仿宋" w:cs="仿宋"/>
          <w:sz w:val="96"/>
          <w:szCs w:val="24"/>
        </w:rPr>
        <w:t>响应文件</w:t>
      </w:r>
    </w:p>
    <w:p w14:paraId="48704DA4">
      <w:pPr>
        <w:rPr>
          <w:rFonts w:ascii="仿宋" w:hAnsi="仿宋" w:eastAsia="仿宋" w:cs="仿宋"/>
        </w:rPr>
      </w:pPr>
    </w:p>
    <w:p w14:paraId="63B149DE">
      <w:pPr>
        <w:rPr>
          <w:rFonts w:ascii="仿宋" w:hAnsi="仿宋" w:eastAsia="仿宋" w:cs="仿宋"/>
        </w:rPr>
      </w:pPr>
    </w:p>
    <w:p w14:paraId="7D83383B">
      <w:pPr>
        <w:rPr>
          <w:rFonts w:ascii="仿宋" w:hAnsi="仿宋" w:eastAsia="仿宋" w:cs="仿宋"/>
        </w:rPr>
      </w:pPr>
    </w:p>
    <w:p w14:paraId="025D4137">
      <w:pPr>
        <w:rPr>
          <w:rFonts w:ascii="仿宋" w:hAnsi="仿宋" w:eastAsia="仿宋" w:cs="仿宋"/>
        </w:rPr>
      </w:pPr>
    </w:p>
    <w:p w14:paraId="55CBE3A1">
      <w:pPr>
        <w:rPr>
          <w:rFonts w:ascii="仿宋" w:hAnsi="仿宋" w:eastAsia="仿宋" w:cs="仿宋"/>
        </w:rPr>
      </w:pPr>
    </w:p>
    <w:p w14:paraId="3DF85380">
      <w:pPr>
        <w:rPr>
          <w:rFonts w:ascii="仿宋" w:hAnsi="仿宋" w:eastAsia="仿宋" w:cs="仿宋"/>
        </w:rPr>
      </w:pPr>
    </w:p>
    <w:p w14:paraId="61273ACF">
      <w:pPr>
        <w:jc w:val="left"/>
        <w:rPr>
          <w:rFonts w:ascii="仿宋" w:hAnsi="仿宋" w:eastAsia="仿宋" w:cs="仿宋"/>
          <w:sz w:val="28"/>
          <w:szCs w:val="24"/>
        </w:rPr>
      </w:pPr>
      <w:bookmarkStart w:id="24" w:name="_Toc1690"/>
      <w:bookmarkStart w:id="25" w:name="_Toc17163"/>
      <w:bookmarkStart w:id="26" w:name="_Toc24859"/>
      <w:bookmarkStart w:id="27" w:name="_Toc32749"/>
      <w:r>
        <w:rPr>
          <w:rFonts w:hint="eastAsia" w:ascii="仿宋" w:hAnsi="仿宋" w:eastAsia="仿宋" w:cs="仿宋"/>
          <w:sz w:val="28"/>
          <w:szCs w:val="24"/>
        </w:rPr>
        <w:t>供应商名称（公章）：</w:t>
      </w:r>
      <w:bookmarkEnd w:id="24"/>
      <w:bookmarkEnd w:id="25"/>
      <w:bookmarkEnd w:id="26"/>
      <w:bookmarkEnd w:id="27"/>
    </w:p>
    <w:p w14:paraId="25D67F0D">
      <w:pPr>
        <w:jc w:val="left"/>
        <w:rPr>
          <w:rFonts w:ascii="仿宋" w:hAnsi="仿宋" w:eastAsia="仿宋" w:cs="仿宋"/>
          <w:sz w:val="28"/>
          <w:szCs w:val="24"/>
        </w:rPr>
      </w:pPr>
      <w:bookmarkStart w:id="28" w:name="_Toc17905"/>
      <w:bookmarkStart w:id="29" w:name="_Toc6803"/>
      <w:bookmarkStart w:id="30" w:name="_Toc3558"/>
      <w:bookmarkStart w:id="31" w:name="_Toc24123"/>
      <w:r>
        <w:rPr>
          <w:rFonts w:hint="eastAsia" w:ascii="仿宋" w:hAnsi="仿宋" w:eastAsia="仿宋" w:cs="仿宋"/>
          <w:sz w:val="28"/>
          <w:szCs w:val="24"/>
        </w:rPr>
        <w:t>法定代表人或授权代理人（签字）：</w:t>
      </w:r>
      <w:bookmarkEnd w:id="28"/>
      <w:bookmarkEnd w:id="29"/>
      <w:bookmarkEnd w:id="30"/>
      <w:bookmarkEnd w:id="31"/>
    </w:p>
    <w:p w14:paraId="0D6FC888">
      <w:pPr>
        <w:jc w:val="left"/>
        <w:rPr>
          <w:rFonts w:ascii="仿宋" w:hAnsi="仿宋" w:eastAsia="仿宋" w:cs="仿宋"/>
          <w:sz w:val="28"/>
          <w:szCs w:val="24"/>
        </w:rPr>
      </w:pPr>
      <w:bookmarkStart w:id="32" w:name="_Toc5996"/>
      <w:bookmarkStart w:id="33" w:name="_Toc2989"/>
      <w:bookmarkStart w:id="34" w:name="_Toc27135"/>
      <w:bookmarkStart w:id="35" w:name="_Toc27526"/>
      <w:r>
        <w:rPr>
          <w:rFonts w:hint="eastAsia" w:ascii="仿宋" w:hAnsi="仿宋" w:eastAsia="仿宋" w:cs="仿宋"/>
          <w:sz w:val="28"/>
          <w:szCs w:val="24"/>
        </w:rPr>
        <w:t>联系方式（移动电话）：</w:t>
      </w:r>
      <w:bookmarkEnd w:id="32"/>
      <w:bookmarkEnd w:id="33"/>
      <w:bookmarkEnd w:id="34"/>
      <w:bookmarkEnd w:id="35"/>
    </w:p>
    <w:p w14:paraId="1B02E581">
      <w:pPr>
        <w:jc w:val="left"/>
        <w:rPr>
          <w:rFonts w:ascii="仿宋" w:hAnsi="仿宋" w:eastAsia="仿宋" w:cs="仿宋"/>
          <w:sz w:val="28"/>
          <w:szCs w:val="24"/>
        </w:rPr>
      </w:pPr>
      <w:bookmarkStart w:id="36" w:name="_Toc5056"/>
      <w:bookmarkStart w:id="37" w:name="_Toc19987"/>
      <w:bookmarkStart w:id="38" w:name="_Toc7233"/>
      <w:bookmarkStart w:id="39" w:name="_Toc2031"/>
      <w:r>
        <w:rPr>
          <w:rFonts w:hint="eastAsia" w:ascii="仿宋" w:hAnsi="仿宋" w:eastAsia="仿宋" w:cs="仿宋"/>
          <w:sz w:val="28"/>
          <w:szCs w:val="24"/>
        </w:rPr>
        <w:t>日期：     年    月     日</w:t>
      </w:r>
      <w:bookmarkEnd w:id="36"/>
      <w:bookmarkEnd w:id="37"/>
      <w:bookmarkEnd w:id="38"/>
      <w:bookmarkEnd w:id="39"/>
    </w:p>
    <w:p w14:paraId="7D7D58FA">
      <w:pPr>
        <w:jc w:val="center"/>
        <w:rPr>
          <w:rFonts w:ascii="仿宋" w:hAnsi="仿宋" w:eastAsia="仿宋" w:cs="仿宋"/>
          <w:sz w:val="32"/>
          <w:szCs w:val="40"/>
        </w:rPr>
      </w:pPr>
      <w:bookmarkStart w:id="40" w:name="_Toc21519"/>
      <w:bookmarkStart w:id="41" w:name="_Toc11352"/>
      <w:bookmarkStart w:id="42" w:name="_Toc3023"/>
      <w:bookmarkStart w:id="43" w:name="_Toc6482"/>
      <w:bookmarkStart w:id="44" w:name="_Toc16029"/>
      <w:bookmarkStart w:id="45" w:name="_Toc14829"/>
    </w:p>
    <w:p w14:paraId="3AD5E1E1">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6CBB8050">
      <w:pPr>
        <w:pStyle w:val="3"/>
        <w:ind w:firstLine="0"/>
      </w:pPr>
      <w:r>
        <w:rPr>
          <w:rFonts w:hint="eastAsia"/>
        </w:rPr>
        <w:t>承诺函</w:t>
      </w:r>
      <w:bookmarkEnd w:id="40"/>
      <w:bookmarkEnd w:id="41"/>
      <w:bookmarkEnd w:id="42"/>
      <w:bookmarkEnd w:id="43"/>
      <w:bookmarkEnd w:id="44"/>
      <w:bookmarkEnd w:id="45"/>
    </w:p>
    <w:p w14:paraId="23ADD710">
      <w:pPr>
        <w:pStyle w:val="6"/>
        <w:rPr>
          <w:rFonts w:ascii="仿宋" w:hAnsi="仿宋" w:eastAsia="仿宋" w:cs="仿宋"/>
        </w:rPr>
      </w:pPr>
    </w:p>
    <w:p w14:paraId="32D81D21">
      <w:pPr>
        <w:spacing w:line="360" w:lineRule="auto"/>
        <w:rPr>
          <w:rFonts w:ascii="仿宋" w:hAnsi="仿宋" w:eastAsia="仿宋" w:cs="仿宋"/>
          <w:sz w:val="24"/>
        </w:rPr>
      </w:pPr>
      <w:r>
        <w:rPr>
          <w:rFonts w:hint="eastAsia" w:ascii="仿宋" w:hAnsi="仿宋" w:eastAsia="仿宋" w:cs="仿宋"/>
          <w:sz w:val="24"/>
        </w:rPr>
        <w:t>致绵阳市中心医院：</w:t>
      </w:r>
    </w:p>
    <w:p w14:paraId="6521339E">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2B097595">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606D4E9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1CE0E64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24E885D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27033B1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20A6EAA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11C23CF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321808C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75575596">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08B94AD3">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969736B">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6D21F73E">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42ADAB36">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6BF0AEEF">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306D1218">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67652A3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666212E0">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6AFF7BA0">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2F33627A">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8B6B8F0">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75BB71C5">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60F2962E">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7B8AD84">
      <w:pPr>
        <w:adjustRightInd w:val="0"/>
        <w:spacing w:line="360" w:lineRule="auto"/>
        <w:rPr>
          <w:rFonts w:ascii="仿宋" w:hAnsi="仿宋" w:eastAsia="仿宋" w:cs="仿宋"/>
          <w:bCs/>
          <w:sz w:val="24"/>
        </w:rPr>
      </w:pPr>
    </w:p>
    <w:p w14:paraId="30B2B3FE">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1F2B980">
      <w:pPr>
        <w:pStyle w:val="6"/>
        <w:jc w:val="left"/>
        <w:rPr>
          <w:rFonts w:ascii="仿宋" w:hAnsi="仿宋" w:eastAsia="仿宋" w:cs="仿宋"/>
          <w:sz w:val="24"/>
        </w:rPr>
      </w:pPr>
      <w:r>
        <w:rPr>
          <w:rFonts w:hint="eastAsia" w:ascii="仿宋" w:hAnsi="仿宋" w:eastAsia="仿宋" w:cs="仿宋"/>
          <w:bCs/>
          <w:sz w:val="24"/>
        </w:rPr>
        <w:t>时间：</w:t>
      </w:r>
    </w:p>
    <w:p w14:paraId="20ABB6C1">
      <w:bookmarkStart w:id="46" w:name="_Toc17857"/>
      <w:bookmarkStart w:id="47" w:name="_Toc30971"/>
      <w:bookmarkStart w:id="48" w:name="_Toc31838"/>
      <w:bookmarkStart w:id="49" w:name="_Toc4305"/>
      <w:bookmarkStart w:id="50" w:name="_Toc22676"/>
      <w:r>
        <w:rPr>
          <w:rFonts w:hint="eastAsia"/>
        </w:rPr>
        <w:br w:type="page"/>
      </w:r>
    </w:p>
    <w:p w14:paraId="775A2957">
      <w:pPr>
        <w:pStyle w:val="3"/>
        <w:ind w:left="-1" w:firstLine="0"/>
      </w:pPr>
      <w:r>
        <w:rPr>
          <w:rFonts w:hint="eastAsia"/>
        </w:rPr>
        <w:t>具有独立承担民事责任的能力</w:t>
      </w:r>
      <w:bookmarkEnd w:id="46"/>
      <w:bookmarkEnd w:id="47"/>
      <w:bookmarkEnd w:id="48"/>
      <w:bookmarkEnd w:id="49"/>
      <w:bookmarkEnd w:id="50"/>
    </w:p>
    <w:p w14:paraId="741F2D2E">
      <w:pPr>
        <w:pStyle w:val="6"/>
        <w:jc w:val="center"/>
        <w:rPr>
          <w:rFonts w:ascii="仿宋" w:hAnsi="仿宋" w:eastAsia="仿宋" w:cs="仿宋"/>
          <w:b/>
          <w:bCs/>
        </w:rPr>
      </w:pPr>
    </w:p>
    <w:p w14:paraId="5A923224">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0E888C5F">
      <w:pPr>
        <w:pStyle w:val="3"/>
        <w:ind w:firstLine="0"/>
        <w:rPr>
          <w:rStyle w:val="30"/>
          <w:rFonts w:ascii="仿宋" w:hAnsi="仿宋" w:cs="仿宋"/>
          <w:szCs w:val="28"/>
        </w:rPr>
      </w:pPr>
      <w:r>
        <w:rPr>
          <w:rFonts w:hint="eastAsia" w:ascii="仿宋" w:hAnsi="仿宋" w:cs="仿宋"/>
          <w:bCs/>
        </w:rPr>
        <w:br w:type="page"/>
      </w:r>
      <w:bookmarkStart w:id="51" w:name="_Toc15613"/>
      <w:bookmarkStart w:id="52" w:name="_Toc27186"/>
      <w:bookmarkStart w:id="53" w:name="_Toc30158"/>
      <w:r>
        <w:rPr>
          <w:rFonts w:hint="eastAsia"/>
        </w:rPr>
        <w:t>具有健全的财务会计制度的证明材料</w:t>
      </w:r>
    </w:p>
    <w:p w14:paraId="1FA03F46">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13706"/>
      <w:bookmarkStart w:id="55" w:name="_Toc13904"/>
      <w:bookmarkStart w:id="56" w:name="_Toc25357"/>
    </w:p>
    <w:p w14:paraId="3509B4CB">
      <w:pPr>
        <w:pStyle w:val="3"/>
        <w:ind w:firstLine="0"/>
      </w:pPr>
      <w:bookmarkStart w:id="57" w:name="_Toc23146"/>
      <w:bookmarkStart w:id="58" w:name="_Toc15508"/>
      <w:r>
        <w:rPr>
          <w:rFonts w:hint="eastAsia"/>
        </w:rPr>
        <w:t>本项目其他资格条件提供的证明材料</w:t>
      </w:r>
      <w:bookmarkEnd w:id="53"/>
      <w:bookmarkEnd w:id="54"/>
      <w:bookmarkEnd w:id="55"/>
      <w:bookmarkEnd w:id="56"/>
      <w:bookmarkEnd w:id="57"/>
      <w:bookmarkEnd w:id="58"/>
    </w:p>
    <w:p w14:paraId="66D05847">
      <w:pPr>
        <w:pStyle w:val="6"/>
        <w:rPr>
          <w:rFonts w:ascii="仿宋" w:hAnsi="仿宋" w:eastAsia="仿宋" w:cs="仿宋"/>
        </w:rPr>
      </w:pPr>
    </w:p>
    <w:p w14:paraId="37049B9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2E4B00DB">
      <w:pPr>
        <w:pStyle w:val="29"/>
        <w:ind w:left="420" w:leftChars="200"/>
        <w:jc w:val="both"/>
        <w:rPr>
          <w:rFonts w:ascii="仿宋" w:hAnsi="仿宋" w:eastAsia="仿宋" w:cs="仿宋"/>
          <w:color w:val="auto"/>
        </w:rPr>
      </w:pPr>
    </w:p>
    <w:p w14:paraId="2D6B3C8F">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11C478FE">
      <w:pPr>
        <w:pStyle w:val="3"/>
        <w:ind w:firstLine="0"/>
        <w:rPr>
          <w:rFonts w:ascii="仿宋" w:hAnsi="仿宋" w:cs="仿宋"/>
          <w:szCs w:val="32"/>
        </w:rPr>
      </w:pPr>
      <w:r>
        <w:rPr>
          <w:rFonts w:hint="eastAsia" w:ascii="仿宋" w:hAnsi="仿宋" w:cs="仿宋"/>
          <w:szCs w:val="32"/>
        </w:rPr>
        <w:br w:type="page"/>
      </w:r>
      <w:bookmarkStart w:id="59" w:name="_Toc20589"/>
      <w:bookmarkStart w:id="60" w:name="_Toc12015"/>
      <w:bookmarkStart w:id="61" w:name="_Toc11351"/>
      <w:bookmarkStart w:id="62" w:name="_Toc25638"/>
      <w:bookmarkStart w:id="63" w:name="_Toc27661"/>
      <w:bookmarkStart w:id="64" w:name="_Toc15526"/>
      <w:r>
        <w:rPr>
          <w:rStyle w:val="38"/>
          <w:rFonts w:hint="eastAsia"/>
          <w:b/>
        </w:rPr>
        <w:t>法定代表人身份证明书</w:t>
      </w:r>
      <w:bookmarkEnd w:id="59"/>
      <w:bookmarkEnd w:id="60"/>
      <w:bookmarkEnd w:id="61"/>
      <w:bookmarkEnd w:id="62"/>
      <w:bookmarkEnd w:id="63"/>
      <w:bookmarkEnd w:id="64"/>
    </w:p>
    <w:p w14:paraId="76EC3EF4">
      <w:pPr>
        <w:pStyle w:val="29"/>
        <w:jc w:val="center"/>
        <w:rPr>
          <w:rFonts w:ascii="仿宋" w:hAnsi="仿宋" w:eastAsia="仿宋" w:cs="仿宋"/>
          <w:color w:val="auto"/>
        </w:rPr>
      </w:pPr>
    </w:p>
    <w:p w14:paraId="169F0FA9">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5E6F4D45">
      <w:pPr>
        <w:pStyle w:val="29"/>
        <w:jc w:val="center"/>
        <w:rPr>
          <w:rFonts w:ascii="仿宋" w:hAnsi="仿宋" w:eastAsia="仿宋" w:cs="仿宋"/>
          <w:color w:val="auto"/>
        </w:rPr>
      </w:pPr>
    </w:p>
    <w:p w14:paraId="5F6E0E39">
      <w:pPr>
        <w:pStyle w:val="29"/>
        <w:jc w:val="center"/>
        <w:rPr>
          <w:rFonts w:ascii="仿宋" w:hAnsi="仿宋" w:eastAsia="仿宋" w:cs="仿宋"/>
          <w:color w:val="auto"/>
        </w:rPr>
      </w:pPr>
    </w:p>
    <w:p w14:paraId="393C266F">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3D381A53">
      <w:pPr>
        <w:pStyle w:val="29"/>
        <w:rPr>
          <w:rFonts w:ascii="仿宋" w:hAnsi="仿宋" w:eastAsia="仿宋" w:cs="仿宋"/>
          <w:color w:val="auto"/>
        </w:rPr>
      </w:pPr>
      <w:r>
        <w:rPr>
          <w:rFonts w:hint="eastAsia" w:ascii="仿宋" w:hAnsi="仿宋" w:eastAsia="仿宋" w:cs="仿宋"/>
          <w:color w:val="auto"/>
        </w:rPr>
        <w:t>特此证明。</w:t>
      </w:r>
    </w:p>
    <w:p w14:paraId="4030D47F">
      <w:pPr>
        <w:pStyle w:val="29"/>
        <w:jc w:val="both"/>
        <w:rPr>
          <w:rFonts w:ascii="仿宋" w:hAnsi="仿宋" w:eastAsia="仿宋" w:cs="仿宋"/>
          <w:color w:val="auto"/>
        </w:rPr>
      </w:pPr>
    </w:p>
    <w:p w14:paraId="4506A7A4">
      <w:pPr>
        <w:pStyle w:val="29"/>
        <w:jc w:val="both"/>
        <w:rPr>
          <w:rFonts w:ascii="仿宋" w:hAnsi="仿宋" w:eastAsia="仿宋" w:cs="仿宋"/>
          <w:color w:val="auto"/>
        </w:rPr>
      </w:pPr>
    </w:p>
    <w:p w14:paraId="1E259FC2">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4F829AD0">
      <w:pPr>
        <w:pStyle w:val="6"/>
        <w:jc w:val="left"/>
        <w:rPr>
          <w:rFonts w:ascii="仿宋" w:hAnsi="仿宋" w:eastAsia="仿宋" w:cs="仿宋"/>
          <w:sz w:val="24"/>
        </w:rPr>
      </w:pPr>
      <w:r>
        <w:rPr>
          <w:rFonts w:hint="eastAsia" w:ascii="仿宋" w:hAnsi="仿宋" w:eastAsia="仿宋" w:cs="仿宋"/>
          <w:bCs/>
          <w:sz w:val="24"/>
        </w:rPr>
        <w:t>时间：</w:t>
      </w:r>
    </w:p>
    <w:p w14:paraId="66EADFC5">
      <w:pPr>
        <w:pStyle w:val="29"/>
        <w:jc w:val="center"/>
        <w:rPr>
          <w:rFonts w:ascii="仿宋" w:hAnsi="仿宋" w:eastAsia="仿宋" w:cs="仿宋"/>
          <w:color w:val="auto"/>
        </w:rPr>
      </w:pPr>
    </w:p>
    <w:p w14:paraId="27E2266F">
      <w:pPr>
        <w:pStyle w:val="29"/>
        <w:jc w:val="center"/>
        <w:rPr>
          <w:rFonts w:ascii="仿宋" w:hAnsi="仿宋" w:eastAsia="仿宋" w:cs="仿宋"/>
          <w:color w:val="auto"/>
        </w:rPr>
      </w:pPr>
    </w:p>
    <w:p w14:paraId="706766BF">
      <w:pPr>
        <w:pStyle w:val="29"/>
        <w:rPr>
          <w:rFonts w:ascii="仿宋" w:hAnsi="仿宋" w:eastAsia="仿宋" w:cs="仿宋"/>
          <w:color w:val="auto"/>
        </w:rPr>
      </w:pPr>
      <w:r>
        <w:rPr>
          <w:rFonts w:hint="eastAsia" w:ascii="仿宋" w:hAnsi="仿宋" w:eastAsia="仿宋" w:cs="仿宋"/>
          <w:color w:val="auto"/>
        </w:rPr>
        <w:t>注：</w:t>
      </w:r>
    </w:p>
    <w:p w14:paraId="42C090C6">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079C3E29">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F3FB690">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3473A9D6">
      <w:pPr>
        <w:pStyle w:val="29"/>
        <w:jc w:val="both"/>
        <w:rPr>
          <w:rFonts w:ascii="仿宋" w:hAnsi="仿宋" w:eastAsia="仿宋" w:cs="仿宋"/>
          <w:color w:val="auto"/>
          <w:sz w:val="32"/>
          <w:szCs w:val="32"/>
        </w:rPr>
      </w:pPr>
    </w:p>
    <w:p w14:paraId="0A92852E">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2F6FC208">
      <w:pPr>
        <w:pStyle w:val="29"/>
        <w:jc w:val="center"/>
        <w:rPr>
          <w:rFonts w:ascii="仿宋" w:hAnsi="仿宋" w:eastAsia="仿宋" w:cs="仿宋"/>
          <w:b/>
          <w:bCs/>
          <w:color w:val="auto"/>
        </w:rPr>
      </w:pPr>
    </w:p>
    <w:p w14:paraId="03400830">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0C791033">
      <w:pPr>
        <w:pStyle w:val="29"/>
        <w:jc w:val="center"/>
        <w:rPr>
          <w:rFonts w:ascii="仿宋" w:hAnsi="仿宋" w:eastAsia="仿宋" w:cs="仿宋"/>
          <w:color w:val="auto"/>
        </w:rPr>
      </w:pPr>
    </w:p>
    <w:p w14:paraId="50404F6B">
      <w:pPr>
        <w:pStyle w:val="6"/>
        <w:snapToGrid w:val="0"/>
        <w:spacing w:after="0" w:line="500" w:lineRule="exact"/>
        <w:ind w:firstLine="480" w:firstLineChars="200"/>
        <w:rPr>
          <w:rFonts w:ascii="仿宋" w:hAnsi="仿宋" w:eastAsia="仿宋" w:cs="仿宋"/>
          <w:sz w:val="24"/>
        </w:rPr>
      </w:pPr>
    </w:p>
    <w:p w14:paraId="4C22CE0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49EFD7BA">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18E0A0E1">
      <w:pPr>
        <w:snapToGrid w:val="0"/>
        <w:spacing w:line="560" w:lineRule="exact"/>
        <w:ind w:firstLine="480" w:firstLineChars="200"/>
        <w:rPr>
          <w:rFonts w:ascii="仿宋" w:hAnsi="仿宋" w:eastAsia="仿宋" w:cs="仿宋"/>
          <w:sz w:val="24"/>
        </w:rPr>
      </w:pPr>
    </w:p>
    <w:p w14:paraId="67C4FFB9">
      <w:pPr>
        <w:snapToGrid w:val="0"/>
        <w:spacing w:line="560" w:lineRule="exact"/>
        <w:ind w:firstLine="480" w:firstLineChars="200"/>
        <w:rPr>
          <w:rFonts w:ascii="仿宋" w:hAnsi="仿宋" w:eastAsia="仿宋" w:cs="仿宋"/>
          <w:sz w:val="24"/>
        </w:rPr>
      </w:pPr>
    </w:p>
    <w:p w14:paraId="03B64B6D">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5490B0E3">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7D775BC7">
      <w:pPr>
        <w:snapToGrid w:val="0"/>
        <w:spacing w:line="560" w:lineRule="exact"/>
        <w:rPr>
          <w:rFonts w:ascii="仿宋" w:hAnsi="仿宋" w:eastAsia="仿宋" w:cs="仿宋"/>
          <w:sz w:val="24"/>
        </w:rPr>
      </w:pPr>
    </w:p>
    <w:p w14:paraId="75FFF43E">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27EC542B">
      <w:pPr>
        <w:snapToGrid w:val="0"/>
        <w:spacing w:line="560" w:lineRule="exact"/>
        <w:rPr>
          <w:rFonts w:ascii="仿宋" w:hAnsi="仿宋" w:eastAsia="仿宋" w:cs="仿宋"/>
          <w:sz w:val="24"/>
        </w:rPr>
      </w:pPr>
      <w:r>
        <w:rPr>
          <w:rFonts w:hint="eastAsia" w:ascii="仿宋" w:hAnsi="仿宋" w:eastAsia="仿宋" w:cs="仿宋"/>
          <w:sz w:val="24"/>
        </w:rPr>
        <w:t>时间：</w:t>
      </w:r>
    </w:p>
    <w:p w14:paraId="43E05E2E">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44764433">
      <w:pPr>
        <w:pStyle w:val="3"/>
        <w:ind w:firstLine="0"/>
        <w:rPr>
          <w:rStyle w:val="38"/>
          <w:rFonts w:ascii="仿宋" w:hAnsi="仿宋" w:cs="仿宋"/>
          <w:b/>
          <w:szCs w:val="32"/>
        </w:rPr>
      </w:pPr>
      <w:r>
        <w:rPr>
          <w:rFonts w:hint="eastAsia" w:ascii="仿宋" w:hAnsi="仿宋" w:cs="仿宋"/>
          <w:szCs w:val="32"/>
        </w:rPr>
        <w:br w:type="page"/>
      </w:r>
      <w:bookmarkStart w:id="65" w:name="_Toc23967"/>
      <w:bookmarkStart w:id="66" w:name="_Toc16435"/>
      <w:bookmarkStart w:id="67" w:name="_Toc26969"/>
      <w:bookmarkStart w:id="68" w:name="_Toc2041"/>
      <w:bookmarkStart w:id="69" w:name="_Toc1074"/>
      <w:bookmarkStart w:id="70" w:name="_Toc12967"/>
      <w:r>
        <w:rPr>
          <w:rStyle w:val="38"/>
          <w:rFonts w:hint="eastAsia"/>
          <w:b/>
        </w:rPr>
        <w:t>采购需求偏离表</w:t>
      </w:r>
      <w:bookmarkEnd w:id="65"/>
      <w:bookmarkEnd w:id="66"/>
      <w:bookmarkEnd w:id="67"/>
      <w:bookmarkEnd w:id="68"/>
      <w:bookmarkEnd w:id="69"/>
      <w:bookmarkEnd w:id="70"/>
    </w:p>
    <w:p w14:paraId="48727504">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4172B4F7">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269F8E8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6F0A61">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DEB2632">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541AF7">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785865">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79C0A1">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066124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93DA0C">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024AE90">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F6D6B8">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A503415">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3D4006B">
            <w:pPr>
              <w:rPr>
                <w:rFonts w:ascii="仿宋" w:hAnsi="仿宋" w:eastAsia="仿宋" w:cs="仿宋"/>
                <w:sz w:val="24"/>
              </w:rPr>
            </w:pPr>
          </w:p>
        </w:tc>
      </w:tr>
      <w:tr w14:paraId="2265563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9883E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2B7E06">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4E03C37">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B8E8D5A">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408899B">
            <w:pPr>
              <w:rPr>
                <w:rFonts w:ascii="仿宋" w:hAnsi="仿宋" w:eastAsia="仿宋" w:cs="仿宋"/>
                <w:sz w:val="24"/>
              </w:rPr>
            </w:pPr>
          </w:p>
        </w:tc>
      </w:tr>
      <w:tr w14:paraId="425FD86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466A1A">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622DDD">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B5253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446ADA">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3C800C">
            <w:pPr>
              <w:rPr>
                <w:rFonts w:ascii="仿宋" w:hAnsi="仿宋" w:eastAsia="仿宋" w:cs="仿宋"/>
                <w:sz w:val="24"/>
              </w:rPr>
            </w:pPr>
          </w:p>
        </w:tc>
      </w:tr>
    </w:tbl>
    <w:p w14:paraId="05029484">
      <w:pPr>
        <w:spacing w:line="360" w:lineRule="auto"/>
        <w:jc w:val="left"/>
        <w:rPr>
          <w:rFonts w:ascii="仿宋" w:hAnsi="仿宋" w:eastAsia="仿宋" w:cs="仿宋"/>
          <w:bCs/>
          <w:sz w:val="24"/>
        </w:rPr>
      </w:pPr>
    </w:p>
    <w:p w14:paraId="023B2B58">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0AFDF5C5">
      <w:pPr>
        <w:pStyle w:val="15"/>
        <w:ind w:firstLine="0"/>
        <w:rPr>
          <w:rFonts w:ascii="仿宋" w:hAnsi="仿宋" w:eastAsia="仿宋" w:cs="仿宋"/>
          <w:lang w:val="zh-TW" w:eastAsia="zh-TW"/>
        </w:rPr>
      </w:pPr>
    </w:p>
    <w:p w14:paraId="1ABAE678">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FA801A0">
      <w:pPr>
        <w:snapToGrid w:val="0"/>
        <w:spacing w:line="560" w:lineRule="exact"/>
        <w:rPr>
          <w:rFonts w:ascii="仿宋" w:hAnsi="仿宋" w:eastAsia="仿宋" w:cs="仿宋"/>
          <w:sz w:val="24"/>
        </w:rPr>
      </w:pPr>
      <w:r>
        <w:rPr>
          <w:rFonts w:hint="eastAsia" w:ascii="仿宋" w:hAnsi="仿宋" w:eastAsia="仿宋" w:cs="仿宋"/>
          <w:sz w:val="24"/>
        </w:rPr>
        <w:t>时间：</w:t>
      </w:r>
    </w:p>
    <w:p w14:paraId="7D6DD71B">
      <w:pPr>
        <w:pStyle w:val="29"/>
        <w:jc w:val="center"/>
        <w:rPr>
          <w:rFonts w:ascii="仿宋" w:hAnsi="仿宋" w:eastAsia="仿宋" w:cs="仿宋"/>
          <w:color w:val="auto"/>
          <w:sz w:val="32"/>
          <w:szCs w:val="32"/>
        </w:rPr>
      </w:pPr>
    </w:p>
    <w:p w14:paraId="7A9CD46B">
      <w:pPr>
        <w:pStyle w:val="3"/>
        <w:numPr>
          <w:ilvl w:val="0"/>
          <w:numId w:val="0"/>
        </w:numPr>
        <w:ind w:firstLine="3534" w:firstLineChars="1100"/>
        <w:jc w:val="both"/>
        <w:rPr>
          <w:rStyle w:val="38"/>
          <w:b/>
        </w:rPr>
      </w:pPr>
    </w:p>
    <w:p w14:paraId="641937C0">
      <w:pPr>
        <w:pStyle w:val="3"/>
        <w:numPr>
          <w:ilvl w:val="0"/>
          <w:numId w:val="0"/>
        </w:numPr>
        <w:ind w:firstLine="3534" w:firstLineChars="1100"/>
        <w:jc w:val="both"/>
        <w:rPr>
          <w:rStyle w:val="38"/>
          <w:b/>
        </w:rPr>
      </w:pPr>
    </w:p>
    <w:p w14:paraId="73238BB0">
      <w:pPr>
        <w:pStyle w:val="3"/>
        <w:numPr>
          <w:ilvl w:val="0"/>
          <w:numId w:val="0"/>
        </w:numPr>
        <w:ind w:firstLine="3534" w:firstLineChars="1100"/>
        <w:jc w:val="both"/>
        <w:rPr>
          <w:rStyle w:val="38"/>
          <w:b/>
        </w:rPr>
      </w:pPr>
    </w:p>
    <w:p w14:paraId="51AF1E22">
      <w:pPr>
        <w:pStyle w:val="3"/>
        <w:numPr>
          <w:ilvl w:val="0"/>
          <w:numId w:val="0"/>
        </w:numPr>
        <w:ind w:firstLine="3534" w:firstLineChars="1100"/>
        <w:jc w:val="both"/>
        <w:rPr>
          <w:rStyle w:val="38"/>
          <w:b/>
        </w:rPr>
      </w:pPr>
    </w:p>
    <w:p w14:paraId="0A7C97F1">
      <w:pPr>
        <w:pStyle w:val="3"/>
        <w:numPr>
          <w:ilvl w:val="0"/>
          <w:numId w:val="0"/>
        </w:numPr>
        <w:ind w:firstLine="3534" w:firstLineChars="1100"/>
        <w:jc w:val="both"/>
        <w:rPr>
          <w:rStyle w:val="38"/>
          <w:b/>
        </w:rPr>
      </w:pPr>
    </w:p>
    <w:p w14:paraId="6E96F322">
      <w:pPr>
        <w:pStyle w:val="3"/>
        <w:numPr>
          <w:ilvl w:val="0"/>
          <w:numId w:val="0"/>
        </w:numPr>
        <w:ind w:firstLine="3534" w:firstLineChars="1100"/>
        <w:jc w:val="both"/>
        <w:rPr>
          <w:rStyle w:val="38"/>
          <w:b/>
        </w:rPr>
      </w:pPr>
    </w:p>
    <w:p w14:paraId="1D057D23">
      <w:pPr>
        <w:pStyle w:val="3"/>
        <w:numPr>
          <w:ilvl w:val="0"/>
          <w:numId w:val="0"/>
        </w:numPr>
        <w:ind w:firstLine="3534" w:firstLineChars="1100"/>
        <w:jc w:val="both"/>
        <w:rPr>
          <w:rStyle w:val="38"/>
          <w:b/>
        </w:rPr>
      </w:pPr>
    </w:p>
    <w:p w14:paraId="5D4DCB15">
      <w:pPr>
        <w:pStyle w:val="3"/>
        <w:numPr>
          <w:ilvl w:val="0"/>
          <w:numId w:val="0"/>
        </w:numPr>
        <w:ind w:firstLine="3534" w:firstLineChars="1100"/>
        <w:jc w:val="both"/>
        <w:rPr>
          <w:rStyle w:val="38"/>
          <w:b/>
        </w:rPr>
      </w:pPr>
    </w:p>
    <w:p w14:paraId="65DE1B43">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5AE8CEE2">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3749C2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EEA0F57">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97D8B99">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4275C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C4D7CD">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1043958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FBB5CB">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A98A9BD">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4D3A7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189CA28">
            <w:pPr>
              <w:jc w:val="center"/>
              <w:rPr>
                <w:rFonts w:ascii="仿宋" w:hAnsi="仿宋" w:eastAsia="仿宋" w:cs="仿宋"/>
                <w:sz w:val="24"/>
              </w:rPr>
            </w:pPr>
          </w:p>
        </w:tc>
      </w:tr>
      <w:tr w14:paraId="1138B7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3FE6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1A3ECFE">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F0F9A51">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56FCC6">
            <w:pPr>
              <w:jc w:val="center"/>
              <w:rPr>
                <w:rFonts w:ascii="仿宋" w:hAnsi="仿宋" w:eastAsia="仿宋" w:cs="仿宋"/>
                <w:sz w:val="24"/>
              </w:rPr>
            </w:pPr>
          </w:p>
        </w:tc>
      </w:tr>
      <w:tr w14:paraId="4CA31D6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FE2B3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47891C">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C89C585">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AD66F79">
            <w:pPr>
              <w:jc w:val="center"/>
              <w:rPr>
                <w:rFonts w:ascii="仿宋" w:hAnsi="仿宋" w:eastAsia="仿宋" w:cs="仿宋"/>
                <w:sz w:val="24"/>
              </w:rPr>
            </w:pPr>
          </w:p>
        </w:tc>
      </w:tr>
    </w:tbl>
    <w:p w14:paraId="0417D0FC">
      <w:pPr>
        <w:spacing w:line="360" w:lineRule="auto"/>
        <w:jc w:val="left"/>
        <w:rPr>
          <w:rFonts w:ascii="仿宋" w:hAnsi="仿宋" w:eastAsia="仿宋" w:cs="仿宋"/>
          <w:bCs/>
          <w:sz w:val="24"/>
        </w:rPr>
      </w:pPr>
    </w:p>
    <w:p w14:paraId="525D2167">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4FAF3893">
      <w:pPr>
        <w:pStyle w:val="15"/>
        <w:ind w:firstLine="0"/>
        <w:rPr>
          <w:rFonts w:ascii="仿宋" w:hAnsi="仿宋" w:eastAsia="仿宋" w:cs="仿宋"/>
          <w:lang w:val="zh-TW" w:eastAsia="zh-TW"/>
        </w:rPr>
      </w:pPr>
    </w:p>
    <w:p w14:paraId="7A5A3491">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A68121A">
      <w:pPr>
        <w:snapToGrid w:val="0"/>
        <w:spacing w:line="560" w:lineRule="exact"/>
        <w:rPr>
          <w:rFonts w:ascii="仿宋" w:hAnsi="仿宋" w:eastAsia="仿宋" w:cs="仿宋"/>
          <w:sz w:val="24"/>
        </w:rPr>
      </w:pPr>
      <w:r>
        <w:rPr>
          <w:rFonts w:hint="eastAsia" w:ascii="仿宋" w:hAnsi="仿宋" w:eastAsia="仿宋" w:cs="仿宋"/>
          <w:sz w:val="24"/>
        </w:rPr>
        <w:t>时间：</w:t>
      </w:r>
    </w:p>
    <w:p w14:paraId="396732B6">
      <w:pPr>
        <w:pStyle w:val="29"/>
        <w:jc w:val="center"/>
        <w:rPr>
          <w:rFonts w:ascii="仿宋" w:hAnsi="仿宋" w:eastAsia="仿宋" w:cs="仿宋"/>
          <w:color w:val="auto"/>
          <w:sz w:val="32"/>
          <w:szCs w:val="32"/>
        </w:rPr>
      </w:pPr>
    </w:p>
    <w:p w14:paraId="5080393D">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24494"/>
      <w:bookmarkStart w:id="72" w:name="_Toc3871"/>
      <w:bookmarkStart w:id="73" w:name="_Toc32605"/>
    </w:p>
    <w:p w14:paraId="12496C9F">
      <w:pPr>
        <w:pStyle w:val="3"/>
        <w:ind w:firstLine="0"/>
      </w:pPr>
      <w:bookmarkStart w:id="74" w:name="_Toc15065"/>
      <w:r>
        <w:rPr>
          <w:rFonts w:hint="eastAsia"/>
        </w:rPr>
        <w:t>报价单</w:t>
      </w:r>
      <w:bookmarkEnd w:id="74"/>
    </w:p>
    <w:p w14:paraId="4852124B">
      <w:pPr>
        <w:ind w:firstLine="660"/>
        <w:rPr>
          <w:rFonts w:ascii="仿宋" w:hAnsi="仿宋" w:eastAsia="仿宋" w:cs="仿宋"/>
          <w:sz w:val="24"/>
          <w:szCs w:val="24"/>
          <w:lang w:val="zh-TW" w:eastAsia="zh-TW"/>
        </w:rPr>
      </w:pPr>
      <w:bookmarkStart w:id="75" w:name="_Toc14685"/>
      <w:bookmarkStart w:id="76" w:name="_Toc29032"/>
      <w:bookmarkStart w:id="77" w:name="_Toc3000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6AE772C7">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0DA2635B">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20F3B349">
      <w:pPr>
        <w:pStyle w:val="6"/>
        <w:rPr>
          <w:rFonts w:hint="eastAsia" w:ascii="仿宋" w:hAnsi="仿宋" w:eastAsia="仿宋" w:cs="仿宋"/>
          <w:b/>
          <w:bCs/>
        </w:rPr>
      </w:pPr>
      <w:r>
        <w:rPr>
          <w:rFonts w:hint="eastAsia" w:ascii="仿宋" w:hAnsi="仿宋" w:eastAsia="仿宋" w:cs="仿宋"/>
          <w:b/>
          <w:bCs/>
        </w:rPr>
        <w:t>2.报价一览表</w:t>
      </w:r>
    </w:p>
    <w:tbl>
      <w:tblPr>
        <w:tblStyle w:val="18"/>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160"/>
        <w:gridCol w:w="1285"/>
        <w:gridCol w:w="2160"/>
        <w:gridCol w:w="1245"/>
        <w:gridCol w:w="1155"/>
        <w:gridCol w:w="1612"/>
      </w:tblGrid>
      <w:tr w14:paraId="598B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9780" w:type="dxa"/>
            <w:gridSpan w:val="7"/>
            <w:vAlign w:val="center"/>
          </w:tcPr>
          <w:p w14:paraId="7DED39D6">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供应商名称（盖章）：</w:t>
            </w:r>
          </w:p>
          <w:p w14:paraId="11DB8293">
            <w:pPr>
              <w:ind w:firstLine="660"/>
              <w:rPr>
                <w:rFonts w:hint="eastAsia" w:ascii="仿宋" w:hAnsi="仿宋" w:eastAsia="仿宋" w:cs="仿宋"/>
                <w:sz w:val="24"/>
                <w:szCs w:val="24"/>
                <w:lang w:val="en-US" w:eastAsia="zh-CN"/>
              </w:rPr>
            </w:pPr>
          </w:p>
          <w:p w14:paraId="2938B4F0">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日期：     年    月    日</w:t>
            </w:r>
          </w:p>
        </w:tc>
      </w:tr>
      <w:tr w14:paraId="450B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163" w:type="dxa"/>
            <w:vAlign w:val="center"/>
          </w:tcPr>
          <w:p w14:paraId="10F8F5B9">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品牌</w:t>
            </w:r>
          </w:p>
        </w:tc>
        <w:tc>
          <w:tcPr>
            <w:tcW w:w="1160" w:type="dxa"/>
            <w:vAlign w:val="center"/>
          </w:tcPr>
          <w:p w14:paraId="0535EF01">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品种/品名</w:t>
            </w:r>
          </w:p>
        </w:tc>
        <w:tc>
          <w:tcPr>
            <w:tcW w:w="1285" w:type="dxa"/>
            <w:vAlign w:val="center"/>
          </w:tcPr>
          <w:p w14:paraId="1855D0CA">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单枚平均克重</w:t>
            </w:r>
          </w:p>
        </w:tc>
        <w:tc>
          <w:tcPr>
            <w:tcW w:w="2160" w:type="dxa"/>
            <w:vAlign w:val="center"/>
          </w:tcPr>
          <w:p w14:paraId="3F1DCAC2">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配置内容</w:t>
            </w:r>
          </w:p>
          <w:p w14:paraId="0B1EDA37">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（数量/规格等）</w:t>
            </w:r>
          </w:p>
        </w:tc>
        <w:tc>
          <w:tcPr>
            <w:tcW w:w="1245" w:type="dxa"/>
            <w:vAlign w:val="center"/>
          </w:tcPr>
          <w:p w14:paraId="7BA1FE57">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价格/元</w:t>
            </w:r>
          </w:p>
        </w:tc>
        <w:tc>
          <w:tcPr>
            <w:tcW w:w="1155" w:type="dxa"/>
            <w:vAlign w:val="center"/>
          </w:tcPr>
          <w:p w14:paraId="70667A85">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供货周期/天</w:t>
            </w:r>
          </w:p>
        </w:tc>
        <w:tc>
          <w:tcPr>
            <w:tcW w:w="1612" w:type="dxa"/>
            <w:vAlign w:val="center"/>
          </w:tcPr>
          <w:p w14:paraId="48FCC782">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售后服务</w:t>
            </w:r>
          </w:p>
        </w:tc>
      </w:tr>
      <w:tr w14:paraId="7B37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1163" w:type="dxa"/>
            <w:vAlign w:val="center"/>
          </w:tcPr>
          <w:p w14:paraId="734517E9">
            <w:pPr>
              <w:ind w:firstLine="660"/>
              <w:rPr>
                <w:rFonts w:hint="eastAsia" w:ascii="仿宋" w:hAnsi="仿宋" w:eastAsia="仿宋" w:cs="仿宋"/>
                <w:sz w:val="24"/>
                <w:szCs w:val="24"/>
                <w:lang w:val="en-US" w:eastAsia="zh-CN"/>
              </w:rPr>
            </w:pPr>
          </w:p>
        </w:tc>
        <w:tc>
          <w:tcPr>
            <w:tcW w:w="1160" w:type="dxa"/>
            <w:vAlign w:val="center"/>
          </w:tcPr>
          <w:p w14:paraId="13975CD7">
            <w:pPr>
              <w:ind w:firstLine="660"/>
              <w:rPr>
                <w:rFonts w:hint="eastAsia" w:ascii="仿宋" w:hAnsi="仿宋" w:eastAsia="仿宋" w:cs="仿宋"/>
                <w:sz w:val="24"/>
                <w:szCs w:val="24"/>
                <w:lang w:val="en-US" w:eastAsia="zh-CN"/>
              </w:rPr>
            </w:pPr>
          </w:p>
        </w:tc>
        <w:tc>
          <w:tcPr>
            <w:tcW w:w="1285" w:type="dxa"/>
            <w:vAlign w:val="center"/>
          </w:tcPr>
          <w:p w14:paraId="7C06083F">
            <w:pPr>
              <w:ind w:firstLine="660"/>
              <w:rPr>
                <w:rFonts w:hint="eastAsia" w:ascii="仿宋" w:hAnsi="仿宋" w:eastAsia="仿宋" w:cs="仿宋"/>
                <w:sz w:val="24"/>
                <w:szCs w:val="24"/>
                <w:lang w:val="en-US" w:eastAsia="zh-CN"/>
              </w:rPr>
            </w:pPr>
          </w:p>
        </w:tc>
        <w:tc>
          <w:tcPr>
            <w:tcW w:w="2160" w:type="dxa"/>
            <w:vAlign w:val="center"/>
          </w:tcPr>
          <w:p w14:paraId="26DBDE17">
            <w:pPr>
              <w:ind w:firstLine="660"/>
              <w:rPr>
                <w:rFonts w:hint="eastAsia" w:ascii="仿宋" w:hAnsi="仿宋" w:eastAsia="仿宋" w:cs="仿宋"/>
                <w:sz w:val="24"/>
                <w:szCs w:val="24"/>
                <w:lang w:val="en-US" w:eastAsia="zh-CN"/>
              </w:rPr>
            </w:pPr>
          </w:p>
        </w:tc>
        <w:tc>
          <w:tcPr>
            <w:tcW w:w="1245" w:type="dxa"/>
            <w:vAlign w:val="center"/>
          </w:tcPr>
          <w:p w14:paraId="405D9351">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220元</w:t>
            </w:r>
          </w:p>
        </w:tc>
        <w:tc>
          <w:tcPr>
            <w:tcW w:w="1155" w:type="dxa"/>
            <w:vAlign w:val="center"/>
          </w:tcPr>
          <w:p w14:paraId="2B7DBAF9">
            <w:pPr>
              <w:ind w:firstLine="660"/>
              <w:rPr>
                <w:rFonts w:hint="eastAsia" w:ascii="仿宋" w:hAnsi="仿宋" w:eastAsia="仿宋" w:cs="仿宋"/>
                <w:sz w:val="24"/>
                <w:szCs w:val="24"/>
                <w:lang w:val="en-US" w:eastAsia="zh-CN"/>
              </w:rPr>
            </w:pPr>
          </w:p>
        </w:tc>
        <w:tc>
          <w:tcPr>
            <w:tcW w:w="1612" w:type="dxa"/>
            <w:vAlign w:val="center"/>
          </w:tcPr>
          <w:p w14:paraId="3AD0F315">
            <w:pPr>
              <w:ind w:firstLine="660"/>
              <w:rPr>
                <w:rFonts w:hint="eastAsia" w:ascii="仿宋" w:hAnsi="仿宋" w:eastAsia="仿宋" w:cs="仿宋"/>
                <w:sz w:val="24"/>
                <w:szCs w:val="24"/>
                <w:lang w:val="en-US" w:eastAsia="zh-CN"/>
              </w:rPr>
            </w:pPr>
          </w:p>
        </w:tc>
      </w:tr>
      <w:tr w14:paraId="4787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9780" w:type="dxa"/>
            <w:gridSpan w:val="7"/>
            <w:vAlign w:val="center"/>
          </w:tcPr>
          <w:p w14:paraId="7D0D52C0">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业务代表：                   联系电话：              </w:t>
            </w:r>
          </w:p>
          <w:p w14:paraId="4CB113E3">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电子邮箱：</w:t>
            </w:r>
          </w:p>
        </w:tc>
      </w:tr>
    </w:tbl>
    <w:p w14:paraId="6EC92901">
      <w:pPr>
        <w:pStyle w:val="15"/>
      </w:pPr>
    </w:p>
    <w:p w14:paraId="20F3F646">
      <w:pPr>
        <w:widowControl/>
        <w:jc w:val="left"/>
        <w:rPr>
          <w:rFonts w:ascii="仿宋" w:hAnsi="仿宋" w:eastAsia="仿宋" w:cs="仿宋"/>
          <w:sz w:val="24"/>
          <w:szCs w:val="24"/>
          <w:lang w:val="zh-TW"/>
        </w:rPr>
      </w:pPr>
    </w:p>
    <w:p w14:paraId="3CB5D3C0">
      <w:pPr>
        <w:widowControl/>
        <w:jc w:val="left"/>
        <w:rPr>
          <w:rFonts w:ascii="仿宋" w:hAnsi="仿宋" w:eastAsia="仿宋" w:cs="仿宋"/>
          <w:sz w:val="24"/>
          <w:szCs w:val="24"/>
          <w:lang w:val="zh-TW"/>
        </w:rPr>
      </w:pPr>
    </w:p>
    <w:p w14:paraId="0719AC81">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2B672EF2">
      <w:pPr>
        <w:pStyle w:val="6"/>
        <w:rPr>
          <w:rFonts w:ascii="仿宋" w:hAnsi="仿宋" w:eastAsia="仿宋" w:cs="仿宋"/>
          <w:lang w:val="zh-TW" w:eastAsia="zh-TW"/>
        </w:rPr>
      </w:pPr>
    </w:p>
    <w:p w14:paraId="270899E5">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001D2DD5">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24AD3C1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129733E8">
      <w:pPr>
        <w:rPr>
          <w:rFonts w:ascii="仿宋" w:hAnsi="仿宋" w:eastAsia="仿宋" w:cs="仿宋"/>
          <w:sz w:val="24"/>
          <w:szCs w:val="24"/>
          <w:u w:val="single"/>
        </w:rPr>
      </w:pPr>
      <w:r>
        <w:rPr>
          <w:rFonts w:hint="eastAsia" w:ascii="仿宋" w:hAnsi="仿宋" w:eastAsia="仿宋" w:cs="仿宋"/>
          <w:sz w:val="24"/>
          <w:szCs w:val="24"/>
          <w:u w:val="single"/>
        </w:rPr>
        <w:br w:type="page"/>
      </w:r>
    </w:p>
    <w:p w14:paraId="23E31A3C">
      <w:pPr>
        <w:pStyle w:val="3"/>
        <w:ind w:firstLine="0"/>
      </w:pPr>
      <w:r>
        <w:rPr>
          <w:rFonts w:hint="eastAsia"/>
        </w:rPr>
        <w:t>供应商认为需要提供的其他材料</w:t>
      </w:r>
      <w:bookmarkEnd w:id="71"/>
      <w:bookmarkEnd w:id="72"/>
      <w:bookmarkEnd w:id="73"/>
      <w:bookmarkEnd w:id="75"/>
      <w:bookmarkEnd w:id="76"/>
      <w:bookmarkEnd w:id="77"/>
    </w:p>
    <w:p w14:paraId="4C46853E">
      <w:pPr>
        <w:pStyle w:val="6"/>
        <w:jc w:val="center"/>
        <w:rPr>
          <w:rFonts w:ascii="仿宋" w:hAnsi="仿宋" w:eastAsia="仿宋" w:cs="仿宋"/>
        </w:rPr>
      </w:pPr>
    </w:p>
    <w:p w14:paraId="2E1D8711">
      <w:pPr>
        <w:pStyle w:val="6"/>
        <w:jc w:val="center"/>
        <w:rPr>
          <w:rFonts w:ascii="仿宋" w:hAnsi="仿宋" w:eastAsia="仿宋" w:cs="仿宋"/>
        </w:rPr>
      </w:pPr>
    </w:p>
    <w:p w14:paraId="2753AB9D">
      <w:pPr>
        <w:pStyle w:val="6"/>
        <w:jc w:val="center"/>
        <w:rPr>
          <w:rFonts w:ascii="仿宋" w:hAnsi="仿宋" w:eastAsia="仿宋" w:cs="仿宋"/>
        </w:rPr>
      </w:pPr>
    </w:p>
    <w:p w14:paraId="348ACE41">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1D3F538A">
      <w:pPr>
        <w:rPr>
          <w:b/>
          <w:bCs/>
          <w:sz w:val="44"/>
          <w:szCs w:val="52"/>
        </w:rPr>
      </w:pPr>
      <w:bookmarkStart w:id="78" w:name="_Toc5447"/>
      <w:bookmarkStart w:id="79" w:name="_Toc20691"/>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336EFD8-3EA9-4DB2-9F97-F35CC34DEC1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4B2D381-DF62-4D01-81D6-D5D8211959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5B4AE4AC-3776-4A38-9446-A976BAA2C3BB}"/>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D3CEFCB5-20BB-47EA-8E81-6D45A1344A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E6BA7">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FAD91">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39046">
                          <w:pPr>
                            <w:pStyle w:val="11"/>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0E39046">
                    <w:pPr>
                      <w:pStyle w:val="11"/>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B3C91">
    <w:pPr>
      <w:pStyle w:val="12"/>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F977A">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E28F7">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E19A7"/>
    <w:multiLevelType w:val="singleLevel"/>
    <w:tmpl w:val="862E19A7"/>
    <w:lvl w:ilvl="0" w:tentative="0">
      <w:start w:val="1"/>
      <w:numFmt w:val="decimal"/>
      <w:lvlText w:val="%1."/>
      <w:lvlJc w:val="left"/>
      <w:pPr>
        <w:ind w:left="425" w:hanging="425"/>
      </w:pPr>
      <w:rPr>
        <w:rFonts w:hint="default"/>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B6D22D8F"/>
    <w:multiLevelType w:val="singleLevel"/>
    <w:tmpl w:val="B6D22D8F"/>
    <w:lvl w:ilvl="0" w:tentative="0">
      <w:start w:val="1"/>
      <w:numFmt w:val="decimal"/>
      <w:suff w:val="nothing"/>
      <w:lvlText w:val="（%1）"/>
      <w:lvlJc w:val="left"/>
    </w:lvl>
  </w:abstractNum>
  <w:abstractNum w:abstractNumId="4">
    <w:nsid w:val="C11FE7D2"/>
    <w:multiLevelType w:val="singleLevel"/>
    <w:tmpl w:val="C11FE7D2"/>
    <w:lvl w:ilvl="0" w:tentative="0">
      <w:start w:val="1"/>
      <w:numFmt w:val="chineseCounting"/>
      <w:suff w:val="nothing"/>
      <w:lvlText w:val="%1、"/>
      <w:lvlJc w:val="left"/>
      <w:rPr>
        <w:rFonts w:hint="eastAsia"/>
      </w:rPr>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7">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8">
    <w:nsid w:val="FCA5E3A8"/>
    <w:multiLevelType w:val="singleLevel"/>
    <w:tmpl w:val="FCA5E3A8"/>
    <w:lvl w:ilvl="0" w:tentative="0">
      <w:start w:val="1"/>
      <w:numFmt w:val="decimal"/>
      <w:suff w:val="nothing"/>
      <w:lvlText w:val="（%1）"/>
      <w:lvlJc w:val="left"/>
      <w:pPr>
        <w:ind w:left="-210"/>
      </w:pPr>
    </w:lvl>
  </w:abstractNum>
  <w:abstractNum w:abstractNumId="9">
    <w:nsid w:val="1F712D09"/>
    <w:multiLevelType w:val="singleLevel"/>
    <w:tmpl w:val="1F712D09"/>
    <w:lvl w:ilvl="0" w:tentative="0">
      <w:start w:val="1"/>
      <w:numFmt w:val="decimal"/>
      <w:lvlText w:val="(%1)"/>
      <w:lvlJc w:val="left"/>
      <w:pPr>
        <w:ind w:left="218" w:hanging="425"/>
      </w:pPr>
      <w:rPr>
        <w:rFonts w:hint="default"/>
      </w:rPr>
    </w:lvl>
  </w:abstractNum>
  <w:abstractNum w:abstractNumId="10">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A69C7D9"/>
    <w:multiLevelType w:val="singleLevel"/>
    <w:tmpl w:val="3A69C7D9"/>
    <w:lvl w:ilvl="0" w:tentative="0">
      <w:start w:val="1"/>
      <w:numFmt w:val="decimal"/>
      <w:lvlText w:val="(%1)"/>
      <w:lvlJc w:val="left"/>
      <w:pPr>
        <w:ind w:left="425" w:hanging="425"/>
      </w:pPr>
      <w:rPr>
        <w:rFonts w:hint="default"/>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3"/>
    <w:lvlOverride w:ilvl="0">
      <w:startOverride w:val="1"/>
    </w:lvlOverride>
  </w:num>
  <w:num w:numId="14">
    <w:abstractNumId w:val="8"/>
    <w:lvlOverride w:ilvl="0">
      <w:startOverride w:val="1"/>
    </w:lvlOverride>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xODEzODZjZTIxMTJhZGEwZDFkYTUzODM2ODkzZTgifQ=="/>
  </w:docVars>
  <w:rsids>
    <w:rsidRoot w:val="7D040AB6"/>
    <w:rsid w:val="0000488D"/>
    <w:rsid w:val="00007E7B"/>
    <w:rsid w:val="000147FF"/>
    <w:rsid w:val="00020C88"/>
    <w:rsid w:val="000278AB"/>
    <w:rsid w:val="00077AA7"/>
    <w:rsid w:val="00081729"/>
    <w:rsid w:val="000B7793"/>
    <w:rsid w:val="000C337E"/>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F4109"/>
    <w:rsid w:val="007365C1"/>
    <w:rsid w:val="00746494"/>
    <w:rsid w:val="007650DB"/>
    <w:rsid w:val="007760AF"/>
    <w:rsid w:val="00780419"/>
    <w:rsid w:val="007B3659"/>
    <w:rsid w:val="007C6F18"/>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C16B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F314A4"/>
    <w:rsid w:val="00F3202A"/>
    <w:rsid w:val="00F35A8A"/>
    <w:rsid w:val="00F523A1"/>
    <w:rsid w:val="00F90C3B"/>
    <w:rsid w:val="00FA5AF7"/>
    <w:rsid w:val="00FF5CE9"/>
    <w:rsid w:val="00FF60E3"/>
    <w:rsid w:val="01FF1E15"/>
    <w:rsid w:val="032D65AB"/>
    <w:rsid w:val="037B73C5"/>
    <w:rsid w:val="038E0C11"/>
    <w:rsid w:val="041D546A"/>
    <w:rsid w:val="058C78B0"/>
    <w:rsid w:val="05E13064"/>
    <w:rsid w:val="06043A48"/>
    <w:rsid w:val="06366740"/>
    <w:rsid w:val="070111EE"/>
    <w:rsid w:val="07275343"/>
    <w:rsid w:val="078909F5"/>
    <w:rsid w:val="07CA7DEC"/>
    <w:rsid w:val="093A3733"/>
    <w:rsid w:val="0A5B6C7C"/>
    <w:rsid w:val="0B223ED3"/>
    <w:rsid w:val="0B395F4B"/>
    <w:rsid w:val="0B4276FF"/>
    <w:rsid w:val="0B4508AE"/>
    <w:rsid w:val="0B52237E"/>
    <w:rsid w:val="0B576A4D"/>
    <w:rsid w:val="0BF34D9F"/>
    <w:rsid w:val="0C375F99"/>
    <w:rsid w:val="0CD33899"/>
    <w:rsid w:val="0E0B7FF0"/>
    <w:rsid w:val="0E236E8B"/>
    <w:rsid w:val="0E946EDA"/>
    <w:rsid w:val="0E9A4D55"/>
    <w:rsid w:val="0F0518B9"/>
    <w:rsid w:val="0F23034D"/>
    <w:rsid w:val="0F522C33"/>
    <w:rsid w:val="0FAB7138"/>
    <w:rsid w:val="10453CDC"/>
    <w:rsid w:val="10D8725B"/>
    <w:rsid w:val="111E5122"/>
    <w:rsid w:val="117A5014"/>
    <w:rsid w:val="11B31C24"/>
    <w:rsid w:val="11C15BEE"/>
    <w:rsid w:val="127F05A0"/>
    <w:rsid w:val="12DD27BE"/>
    <w:rsid w:val="12E75E98"/>
    <w:rsid w:val="12EA1E51"/>
    <w:rsid w:val="136D78F8"/>
    <w:rsid w:val="143F1847"/>
    <w:rsid w:val="146C3D6E"/>
    <w:rsid w:val="146D131E"/>
    <w:rsid w:val="14A910E0"/>
    <w:rsid w:val="14EF122E"/>
    <w:rsid w:val="1594660D"/>
    <w:rsid w:val="15C26E1F"/>
    <w:rsid w:val="15DC53AD"/>
    <w:rsid w:val="162A4F7D"/>
    <w:rsid w:val="17130116"/>
    <w:rsid w:val="17887E32"/>
    <w:rsid w:val="17DC22C4"/>
    <w:rsid w:val="17F1147E"/>
    <w:rsid w:val="195723E3"/>
    <w:rsid w:val="19847FC3"/>
    <w:rsid w:val="1994787E"/>
    <w:rsid w:val="1A2D6382"/>
    <w:rsid w:val="1A586B54"/>
    <w:rsid w:val="1AEF347F"/>
    <w:rsid w:val="1B3B2C45"/>
    <w:rsid w:val="1DD000AF"/>
    <w:rsid w:val="1E09745A"/>
    <w:rsid w:val="1E14234D"/>
    <w:rsid w:val="1E8F4CF1"/>
    <w:rsid w:val="1F3507CD"/>
    <w:rsid w:val="1F4F7C3B"/>
    <w:rsid w:val="1F920200"/>
    <w:rsid w:val="20D97009"/>
    <w:rsid w:val="210C2FB0"/>
    <w:rsid w:val="2173335D"/>
    <w:rsid w:val="23791F56"/>
    <w:rsid w:val="250334A1"/>
    <w:rsid w:val="257858B7"/>
    <w:rsid w:val="25BD312B"/>
    <w:rsid w:val="262C2FF8"/>
    <w:rsid w:val="26614BE2"/>
    <w:rsid w:val="26A655F4"/>
    <w:rsid w:val="271A366A"/>
    <w:rsid w:val="28441A80"/>
    <w:rsid w:val="293770A7"/>
    <w:rsid w:val="29502FD4"/>
    <w:rsid w:val="29A078DB"/>
    <w:rsid w:val="29C5318E"/>
    <w:rsid w:val="2A3335F4"/>
    <w:rsid w:val="2AAB02F5"/>
    <w:rsid w:val="2AAD33E1"/>
    <w:rsid w:val="2AEF232A"/>
    <w:rsid w:val="2AF54989"/>
    <w:rsid w:val="2AFF03E5"/>
    <w:rsid w:val="2C9A0A9E"/>
    <w:rsid w:val="2CC93AF1"/>
    <w:rsid w:val="2CE462F8"/>
    <w:rsid w:val="2DA70D65"/>
    <w:rsid w:val="2E8822E7"/>
    <w:rsid w:val="2F966F61"/>
    <w:rsid w:val="305F1EED"/>
    <w:rsid w:val="31F51A59"/>
    <w:rsid w:val="32724DD0"/>
    <w:rsid w:val="33C24ADF"/>
    <w:rsid w:val="343706EB"/>
    <w:rsid w:val="351A08D0"/>
    <w:rsid w:val="357519FC"/>
    <w:rsid w:val="35A61797"/>
    <w:rsid w:val="35D74205"/>
    <w:rsid w:val="35F452E0"/>
    <w:rsid w:val="367D6EF4"/>
    <w:rsid w:val="37BF3B20"/>
    <w:rsid w:val="380B5401"/>
    <w:rsid w:val="38323B02"/>
    <w:rsid w:val="38496613"/>
    <w:rsid w:val="38AE5E8C"/>
    <w:rsid w:val="3A335BDD"/>
    <w:rsid w:val="3A900FE8"/>
    <w:rsid w:val="3B4E7DFC"/>
    <w:rsid w:val="3D375AA1"/>
    <w:rsid w:val="3D931F15"/>
    <w:rsid w:val="3EA40469"/>
    <w:rsid w:val="3F742AC3"/>
    <w:rsid w:val="3FA84948"/>
    <w:rsid w:val="3FE34CD0"/>
    <w:rsid w:val="408178BE"/>
    <w:rsid w:val="41600431"/>
    <w:rsid w:val="41A56391"/>
    <w:rsid w:val="42075FF8"/>
    <w:rsid w:val="42E77C3D"/>
    <w:rsid w:val="43824F77"/>
    <w:rsid w:val="46271B24"/>
    <w:rsid w:val="465D0053"/>
    <w:rsid w:val="468567BB"/>
    <w:rsid w:val="478101A3"/>
    <w:rsid w:val="4782487D"/>
    <w:rsid w:val="483002E2"/>
    <w:rsid w:val="48D62926"/>
    <w:rsid w:val="49344560"/>
    <w:rsid w:val="495751DE"/>
    <w:rsid w:val="4AB820A2"/>
    <w:rsid w:val="4B4F618D"/>
    <w:rsid w:val="4BAD0151"/>
    <w:rsid w:val="4C8F75A2"/>
    <w:rsid w:val="4CB701C3"/>
    <w:rsid w:val="4E8C008E"/>
    <w:rsid w:val="4FD14828"/>
    <w:rsid w:val="506A72A7"/>
    <w:rsid w:val="50771A9C"/>
    <w:rsid w:val="529228C8"/>
    <w:rsid w:val="52EC23F5"/>
    <w:rsid w:val="535B5BC1"/>
    <w:rsid w:val="53854CE8"/>
    <w:rsid w:val="53BF0A7B"/>
    <w:rsid w:val="5455382C"/>
    <w:rsid w:val="545E542E"/>
    <w:rsid w:val="553810DC"/>
    <w:rsid w:val="566B5FD6"/>
    <w:rsid w:val="56A53892"/>
    <w:rsid w:val="56AF5DE2"/>
    <w:rsid w:val="5728175E"/>
    <w:rsid w:val="5734171E"/>
    <w:rsid w:val="57C512E5"/>
    <w:rsid w:val="583F1E9A"/>
    <w:rsid w:val="586B0701"/>
    <w:rsid w:val="58BD4DB3"/>
    <w:rsid w:val="59710D46"/>
    <w:rsid w:val="5B243E89"/>
    <w:rsid w:val="5B800F26"/>
    <w:rsid w:val="5C124930"/>
    <w:rsid w:val="5C4A7838"/>
    <w:rsid w:val="5E2F0501"/>
    <w:rsid w:val="5E9D3F29"/>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A064220"/>
    <w:rsid w:val="6AA97CAB"/>
    <w:rsid w:val="6AD401BA"/>
    <w:rsid w:val="6C487AFD"/>
    <w:rsid w:val="6CB24363"/>
    <w:rsid w:val="6DA52693"/>
    <w:rsid w:val="6DE728CA"/>
    <w:rsid w:val="6E4A5150"/>
    <w:rsid w:val="6FA23F69"/>
    <w:rsid w:val="6FCF0795"/>
    <w:rsid w:val="70076B11"/>
    <w:rsid w:val="70480305"/>
    <w:rsid w:val="71646B2B"/>
    <w:rsid w:val="72D75444"/>
    <w:rsid w:val="73634FBB"/>
    <w:rsid w:val="741C016E"/>
    <w:rsid w:val="745F66ED"/>
    <w:rsid w:val="74FE67EB"/>
    <w:rsid w:val="752F0ACE"/>
    <w:rsid w:val="75306550"/>
    <w:rsid w:val="75331EE9"/>
    <w:rsid w:val="754D1D92"/>
    <w:rsid w:val="75BD46DB"/>
    <w:rsid w:val="76536663"/>
    <w:rsid w:val="77F474AF"/>
    <w:rsid w:val="78202D4E"/>
    <w:rsid w:val="78273E08"/>
    <w:rsid w:val="78E44CAE"/>
    <w:rsid w:val="78EF2395"/>
    <w:rsid w:val="79967A89"/>
    <w:rsid w:val="7B550DA5"/>
    <w:rsid w:val="7B5F74F8"/>
    <w:rsid w:val="7B690630"/>
    <w:rsid w:val="7BB6153E"/>
    <w:rsid w:val="7BD438DB"/>
    <w:rsid w:val="7CE74C9B"/>
    <w:rsid w:val="7CF47CCC"/>
    <w:rsid w:val="7D040AB6"/>
    <w:rsid w:val="7D4119E6"/>
    <w:rsid w:val="7E8C541C"/>
    <w:rsid w:val="7FF3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1"/>
    <w:qFormat/>
    <w:uiPriority w:val="0"/>
    <w:pPr>
      <w:spacing w:after="120"/>
    </w:pPr>
  </w:style>
  <w:style w:type="paragraph" w:styleId="7">
    <w:name w:val="Body Text Indent"/>
    <w:basedOn w:val="1"/>
    <w:next w:val="8"/>
    <w:unhideWhenUsed/>
    <w:qFormat/>
    <w:uiPriority w:val="99"/>
    <w:pPr>
      <w:ind w:firstLine="630"/>
    </w:pPr>
    <w:rPr>
      <w:rFonts w:ascii="Calibri"/>
      <w:sz w:val="32"/>
      <w:szCs w:val="20"/>
    </w:rPr>
  </w:style>
  <w:style w:type="paragraph" w:styleId="8">
    <w:name w:val="envelope return"/>
    <w:basedOn w:val="1"/>
    <w:qFormat/>
    <w:uiPriority w:val="0"/>
    <w:rPr>
      <w:rFonts w:ascii="Arial" w:hAnsi="Arial"/>
    </w:rPr>
  </w:style>
  <w:style w:type="paragraph" w:styleId="9">
    <w:name w:val="Body Text Indent 2"/>
    <w:basedOn w:val="1"/>
    <w:link w:val="30"/>
    <w:qFormat/>
    <w:uiPriority w:val="0"/>
    <w:pPr>
      <w:spacing w:after="120" w:line="480" w:lineRule="auto"/>
      <w:ind w:left="420" w:leftChars="200"/>
    </w:pPr>
    <w:rPr>
      <w:szCs w:val="20"/>
    </w:rPr>
  </w:style>
  <w:style w:type="paragraph" w:styleId="10">
    <w:name w:val="Balloon Text"/>
    <w:basedOn w:val="1"/>
    <w:link w:val="37"/>
    <w:qFormat/>
    <w:uiPriority w:val="0"/>
    <w:rPr>
      <w:sz w:val="18"/>
      <w:szCs w:val="18"/>
    </w:rPr>
  </w:style>
  <w:style w:type="paragraph" w:styleId="11">
    <w:name w:val="footer"/>
    <w:basedOn w:val="1"/>
    <w:link w:val="42"/>
    <w:unhideWhenUsed/>
    <w:qFormat/>
    <w:uiPriority w:val="99"/>
    <w:pPr>
      <w:tabs>
        <w:tab w:val="center" w:pos="4153"/>
        <w:tab w:val="right" w:pos="8306"/>
      </w:tabs>
      <w:snapToGrid w:val="0"/>
      <w:jc w:val="left"/>
    </w:pPr>
    <w:rPr>
      <w:sz w:val="18"/>
      <w:szCs w:val="18"/>
    </w:rPr>
  </w:style>
  <w:style w:type="paragraph" w:styleId="12">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annotation subject"/>
    <w:basedOn w:val="5"/>
    <w:next w:val="5"/>
    <w:link w:val="36"/>
    <w:qFormat/>
    <w:uiPriority w:val="0"/>
    <w:rPr>
      <w:b/>
      <w:bCs/>
    </w:rPr>
  </w:style>
  <w:style w:type="paragraph" w:styleId="15">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16">
    <w:name w:val="Body Text First Indent 2"/>
    <w:basedOn w:val="7"/>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9"/>
    <w:qFormat/>
    <w:uiPriority w:val="0"/>
    <w:rPr>
      <w:szCs w:val="20"/>
    </w:rPr>
  </w:style>
  <w:style w:type="character" w:customStyle="1" w:styleId="31">
    <w:name w:val="正文首行缩进 字符"/>
    <w:link w:val="15"/>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4"/>
    <w:qFormat/>
    <w:uiPriority w:val="0"/>
    <w:rPr>
      <w:b/>
      <w:bCs/>
      <w:kern w:val="2"/>
      <w:sz w:val="21"/>
      <w:szCs w:val="22"/>
    </w:rPr>
  </w:style>
  <w:style w:type="character" w:customStyle="1" w:styleId="37">
    <w:name w:val="批注框文本 字符"/>
    <w:basedOn w:val="19"/>
    <w:link w:val="10"/>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1"/>
    <w:qFormat/>
    <w:uiPriority w:val="99"/>
    <w:rPr>
      <w:rFonts w:asciiTheme="minorHAnsi" w:hAnsiTheme="minorHAnsi" w:eastAsiaTheme="minorEastAsia" w:cstheme="minorBidi"/>
      <w:kern w:val="2"/>
      <w:sz w:val="18"/>
      <w:szCs w:val="18"/>
    </w:rPr>
  </w:style>
  <w:style w:type="character" w:customStyle="1" w:styleId="43">
    <w:name w:val="页眉 字符"/>
    <w:basedOn w:val="19"/>
    <w:link w:val="12"/>
    <w:qFormat/>
    <w:uiPriority w:val="99"/>
    <w:rPr>
      <w:rFonts w:asciiTheme="minorHAnsi" w:hAnsiTheme="minorHAnsi" w:eastAsiaTheme="minorEastAsia" w:cstheme="minorBidi"/>
      <w:kern w:val="2"/>
      <w:sz w:val="18"/>
      <w:szCs w:val="18"/>
    </w:rPr>
  </w:style>
  <w:style w:type="paragraph" w:styleId="4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4207</Words>
  <Characters>4287</Characters>
  <Lines>62</Lines>
  <Paragraphs>17</Paragraphs>
  <TotalTime>1</TotalTime>
  <ScaleCrop>false</ScaleCrop>
  <LinksUpToDate>false</LinksUpToDate>
  <CharactersWithSpaces>4370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2025-03-10T06:53:15Z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EC8E598B28154CCBA9CD146B14C137E6_13</vt:lpwstr>
  </property>
  <property fmtid="{D5CDD505-2E9C-101B-9397-08002B2CF9AE}" pid="4" name="KSOTemplateDocerSaveRecord">
    <vt:lpwstr>eyJoZGlkIjoiMGVhNTY2M2EwZDMyZTE0NTZiN2UxNDUzN2E2YmY2OTIiLCJ1c2VySWQiOiI2NzcyOTQ5MDQifQ==</vt:lpwstr>
  </property>
</Properties>
</file>