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5AA80">
      <w:pPr>
        <w:jc w:val="center"/>
        <w:rPr>
          <w:rFonts w:ascii="Times New Roman" w:hAnsi="Times New Roman" w:eastAsia="宋体" w:cs="Times New Roman"/>
          <w:b/>
          <w:sz w:val="84"/>
          <w:szCs w:val="84"/>
        </w:rPr>
      </w:pPr>
      <w:r>
        <w:rPr>
          <w:rFonts w:hint="eastAsia"/>
          <w:b/>
          <w:sz w:val="52"/>
          <w:szCs w:val="52"/>
        </w:rPr>
        <w:t>绵阳市中心医院</w:t>
      </w:r>
    </w:p>
    <w:p w14:paraId="49424C45">
      <w:pPr>
        <w:jc w:val="center"/>
        <w:rPr>
          <w:rFonts w:ascii="宋体" w:hAnsi="宋体"/>
          <w:b/>
          <w:color w:val="000000"/>
          <w:sz w:val="52"/>
          <w:szCs w:val="52"/>
        </w:rPr>
      </w:pPr>
    </w:p>
    <w:p w14:paraId="37537FC7">
      <w:pPr>
        <w:jc w:val="center"/>
        <w:rPr>
          <w:rFonts w:ascii="宋体" w:hAnsi="宋体"/>
          <w:b/>
          <w:color w:val="FF0000"/>
          <w:spacing w:val="-30"/>
          <w:sz w:val="120"/>
          <w:szCs w:val="120"/>
        </w:rPr>
      </w:pPr>
      <w:r>
        <w:rPr>
          <w:rFonts w:hint="eastAsia" w:ascii="宋体" w:hAnsi="宋体"/>
          <w:b/>
          <w:color w:val="FF0000"/>
          <w:spacing w:val="-30"/>
          <w:sz w:val="120"/>
          <w:szCs w:val="120"/>
        </w:rPr>
        <w:t>竞争性磋商文件</w:t>
      </w:r>
    </w:p>
    <w:p w14:paraId="18F4B61D">
      <w:pPr>
        <w:rPr>
          <w:rFonts w:ascii="宋体" w:hAnsi="宋体"/>
          <w:b/>
          <w:color w:val="000000"/>
          <w:sz w:val="72"/>
          <w:szCs w:val="24"/>
        </w:rPr>
      </w:pPr>
    </w:p>
    <w:p w14:paraId="121AB958">
      <w:pPr>
        <w:rPr>
          <w:rFonts w:ascii="宋体" w:hAnsi="宋体"/>
          <w:b/>
          <w:color w:val="000000"/>
          <w:sz w:val="72"/>
        </w:rPr>
      </w:pPr>
    </w:p>
    <w:p w14:paraId="36D5B73F">
      <w:pPr>
        <w:ind w:firstLine="720" w:firstLineChars="200"/>
        <w:rPr>
          <w:rFonts w:ascii="宋体" w:hAnsi="宋体"/>
          <w:color w:val="000000"/>
          <w:sz w:val="36"/>
        </w:rPr>
      </w:pPr>
    </w:p>
    <w:p w14:paraId="3B95D681">
      <w:pPr>
        <w:ind w:firstLine="720" w:firstLineChars="200"/>
        <w:rPr>
          <w:rFonts w:ascii="宋体" w:hAnsi="宋体"/>
          <w:color w:val="000000"/>
          <w:sz w:val="36"/>
        </w:rPr>
      </w:pPr>
    </w:p>
    <w:p w14:paraId="6D1F3F1C">
      <w:pPr>
        <w:ind w:firstLine="723" w:firstLineChars="200"/>
        <w:rPr>
          <w:rFonts w:hint="eastAsia" w:ascii="宋体" w:hAnsi="宋体"/>
          <w:b/>
          <w:color w:val="000000"/>
          <w:sz w:val="36"/>
        </w:rPr>
      </w:pPr>
      <w:r>
        <w:rPr>
          <w:rFonts w:hint="eastAsia" w:ascii="宋体" w:hAnsi="宋体"/>
          <w:b/>
          <w:color w:val="000000"/>
          <w:sz w:val="36"/>
        </w:rPr>
        <w:t xml:space="preserve">项目编号： </w:t>
      </w:r>
      <w:r>
        <w:rPr>
          <w:rFonts w:hint="eastAsia" w:ascii="宋体" w:hAnsi="宋体"/>
          <w:color w:val="000000"/>
          <w:sz w:val="36"/>
          <w:szCs w:val="24"/>
          <w:lang w:val="en-US" w:eastAsia="zh-CN"/>
        </w:rPr>
        <w:t>MYCH竞磋（2024）21号</w:t>
      </w:r>
    </w:p>
    <w:p w14:paraId="2B47D7D6">
      <w:pPr>
        <w:ind w:left="420" w:firstLine="420"/>
        <w:rPr>
          <w:rFonts w:ascii="宋体" w:hAnsi="宋体" w:cs="Times New Roman"/>
          <w:color w:val="000000"/>
          <w:sz w:val="36"/>
          <w:szCs w:val="32"/>
        </w:rPr>
      </w:pPr>
    </w:p>
    <w:p w14:paraId="5A72A0A7">
      <w:pPr>
        <w:ind w:firstLine="723" w:firstLineChars="200"/>
        <w:rPr>
          <w:rFonts w:hint="eastAsia" w:ascii="宋体" w:hAnsi="宋体" w:eastAsiaTheme="minorEastAsia"/>
          <w:color w:val="000000"/>
          <w:sz w:val="36"/>
          <w:szCs w:val="24"/>
          <w:lang w:val="en-US" w:eastAsia="zh-CN"/>
        </w:rPr>
      </w:pPr>
      <w:r>
        <w:rPr>
          <w:rFonts w:hint="eastAsia" w:ascii="宋体" w:hAnsi="宋体"/>
          <w:b/>
          <w:color w:val="000000"/>
          <w:sz w:val="36"/>
        </w:rPr>
        <w:t>项目名称：</w:t>
      </w:r>
      <w:bookmarkStart w:id="0" w:name="【Bobole_项目名称_1】"/>
      <w:r>
        <w:rPr>
          <w:rFonts w:hint="eastAsia" w:ascii="宋体" w:hAnsi="宋体"/>
          <w:color w:val="000000"/>
          <w:sz w:val="36"/>
          <w:szCs w:val="24"/>
        </w:rPr>
        <w:t xml:space="preserve"> </w:t>
      </w:r>
      <w:r>
        <w:rPr>
          <w:rFonts w:hint="eastAsia" w:ascii="宋体" w:hAnsi="宋体"/>
          <w:color w:val="000000"/>
          <w:sz w:val="36"/>
          <w:szCs w:val="24"/>
          <w:lang w:val="en-US" w:eastAsia="zh-CN"/>
        </w:rPr>
        <w:t>氧气袋</w:t>
      </w:r>
    </w:p>
    <w:p w14:paraId="4E342E4C">
      <w:pPr>
        <w:ind w:left="2647" w:leftChars="400" w:hanging="1807" w:hangingChars="500"/>
        <w:rPr>
          <w:rFonts w:ascii="宋体" w:hAnsi="宋体"/>
          <w:b/>
          <w:bCs/>
          <w:color w:val="000000"/>
          <w:sz w:val="36"/>
          <w:szCs w:val="36"/>
          <w:u w:val="single"/>
        </w:rPr>
      </w:pPr>
    </w:p>
    <w:bookmarkEnd w:id="0"/>
    <w:p w14:paraId="6C61FB6A">
      <w:pPr>
        <w:ind w:left="420" w:firstLine="420"/>
        <w:rPr>
          <w:rFonts w:ascii="宋体" w:hAnsi="宋体"/>
          <w:bCs/>
          <w:color w:val="000000"/>
          <w:sz w:val="36"/>
          <w:szCs w:val="24"/>
        </w:rPr>
      </w:pPr>
    </w:p>
    <w:p w14:paraId="36AE4B0E">
      <w:pPr>
        <w:rPr>
          <w:rFonts w:ascii="宋体" w:hAnsi="宋体"/>
          <w:b/>
          <w:color w:val="000000"/>
          <w:sz w:val="36"/>
        </w:rPr>
      </w:pPr>
    </w:p>
    <w:p w14:paraId="2FF4B7AD">
      <w:pPr>
        <w:rPr>
          <w:rFonts w:ascii="宋体" w:hAnsi="宋体"/>
          <w:b/>
          <w:color w:val="000000"/>
          <w:sz w:val="36"/>
          <w:szCs w:val="36"/>
        </w:rPr>
      </w:pPr>
    </w:p>
    <w:p w14:paraId="26BA8D0F">
      <w:pPr>
        <w:jc w:val="center"/>
        <w:rPr>
          <w:rFonts w:ascii="宋体" w:hAnsi="宋体"/>
          <w:b/>
          <w:color w:val="000000"/>
          <w:sz w:val="36"/>
          <w:szCs w:val="36"/>
        </w:rPr>
      </w:pPr>
    </w:p>
    <w:p w14:paraId="3B4732CC">
      <w:pPr>
        <w:jc w:val="center"/>
        <w:rPr>
          <w:rFonts w:ascii="宋体" w:hAnsi="宋体"/>
          <w:b/>
          <w:color w:val="000000"/>
          <w:sz w:val="36"/>
          <w:szCs w:val="36"/>
        </w:rPr>
      </w:pPr>
    </w:p>
    <w:p w14:paraId="39C391B6">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7D38ABDF">
      <w:pPr>
        <w:jc w:val="center"/>
        <w:rPr>
          <w:rFonts w:ascii="宋体" w:hAnsi="宋体"/>
          <w:color w:val="000000"/>
          <w:sz w:val="36"/>
          <w:szCs w:val="24"/>
        </w:rPr>
      </w:pPr>
      <w:bookmarkStart w:id="1" w:name="【Bobole_当前年月_1】"/>
      <w:r>
        <w:rPr>
          <w:rFonts w:hint="eastAsia" w:ascii="宋体" w:hAnsi="宋体"/>
          <w:color w:val="000000"/>
          <w:sz w:val="36"/>
        </w:rPr>
        <w:t>2024年</w:t>
      </w:r>
      <w:r>
        <w:rPr>
          <w:rFonts w:hint="eastAsia" w:ascii="宋体" w:hAnsi="宋体"/>
          <w:color w:val="000000"/>
          <w:sz w:val="36"/>
          <w:lang w:val="en-US" w:eastAsia="zh-CN"/>
        </w:rPr>
        <w:t>11</w:t>
      </w:r>
      <w:r>
        <w:rPr>
          <w:rFonts w:hint="eastAsia" w:ascii="宋体" w:hAnsi="宋体"/>
          <w:color w:val="000000"/>
          <w:sz w:val="36"/>
        </w:rPr>
        <w:t>月</w:t>
      </w:r>
      <w:bookmarkEnd w:id="1"/>
    </w:p>
    <w:p w14:paraId="69488E8E">
      <w:pPr>
        <w:spacing w:line="440" w:lineRule="exact"/>
        <w:jc w:val="center"/>
        <w:rPr>
          <w:rFonts w:ascii="黑体" w:hAnsi="黑体" w:eastAsia="黑体" w:cs="黑体"/>
          <w:b/>
          <w:sz w:val="36"/>
          <w:szCs w:val="36"/>
          <w:lang w:val="zh-CN"/>
        </w:rPr>
        <w:sectPr>
          <w:headerReference r:id="rId5" w:type="first"/>
          <w:footerReference r:id="rId8" w:type="first"/>
          <w:headerReference r:id="rId3" w:type="default"/>
          <w:footerReference r:id="rId6" w:type="default"/>
          <w:headerReference r:id="rId4" w:type="even"/>
          <w:footerReference r:id="rId7" w:type="even"/>
          <w:pgSz w:w="11905" w:h="16838"/>
          <w:pgMar w:top="1440" w:right="1803" w:bottom="1440" w:left="1803" w:header="850" w:footer="992" w:gutter="0"/>
          <w:cols w:space="0" w:num="1"/>
          <w:docGrid w:type="lines" w:linePitch="317" w:charSpace="0"/>
        </w:sectPr>
      </w:pPr>
    </w:p>
    <w:p w14:paraId="0461796F">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5ACC5583">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628A0896">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磋商邀请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937BFAA">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C39C62C">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6944466">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F8D86DD">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评分细则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7914FB7">
      <w:pPr>
        <w:pStyle w:val="14"/>
        <w:tabs>
          <w:tab w:val="right" w:leader="dot" w:pos="8299"/>
        </w:tabs>
        <w:rPr>
          <w:rFonts w:ascii="仿宋" w:hAnsi="仿宋" w:eastAsia="仿宋" w:cs="仿宋"/>
          <w:sz w:val="28"/>
          <w:szCs w:val="28"/>
        </w:rPr>
      </w:pPr>
      <w:r>
        <w:rPr>
          <w:rFonts w:hint="eastAsia" w:ascii="仿宋" w:hAnsi="仿宋" w:eastAsia="仿宋" w:cs="仿宋"/>
          <w:sz w:val="28"/>
          <w:szCs w:val="28"/>
        </w:rPr>
        <w:t>第六章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2</w:t>
      </w:r>
      <w:r>
        <w:rPr>
          <w:rFonts w:hint="eastAsia" w:ascii="仿宋" w:hAnsi="仿宋" w:eastAsia="仿宋" w:cs="仿宋"/>
          <w:sz w:val="28"/>
          <w:szCs w:val="28"/>
        </w:rPr>
        <w:fldChar w:fldCharType="end"/>
      </w:r>
    </w:p>
    <w:p w14:paraId="421C01FB">
      <w:pPr>
        <w:pStyle w:val="13"/>
        <w:outlineLvl w:val="0"/>
        <w:sectPr>
          <w:headerReference r:id="rId9" w:type="default"/>
          <w:footerReference r:id="rId10"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6E6C4F12">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磋商邀请</w:t>
      </w:r>
      <w:bookmarkEnd w:id="2"/>
    </w:p>
    <w:tbl>
      <w:tblPr>
        <w:tblStyle w:val="18"/>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3E374C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5029801B">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5D9522F2">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333C3A4F">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505AB3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77930826">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4732A5CB">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75D95608">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1EB77B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5DD24F53">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63A08340">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6B9CD870">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lang w:val="en-US" w:eastAsia="zh-CN"/>
              </w:rPr>
              <w:t>氧气袋</w:t>
            </w:r>
          </w:p>
        </w:tc>
      </w:tr>
      <w:tr w14:paraId="7EC894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1946397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199E395">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3950231A">
            <w:pPr>
              <w:spacing w:line="360" w:lineRule="auto"/>
              <w:ind w:left="210" w:leftChars="100"/>
              <w:jc w:val="center"/>
              <w:rPr>
                <w:rFonts w:ascii="仿宋" w:hAnsi="仿宋" w:eastAsia="仿宋" w:cs="仿宋"/>
                <w:sz w:val="22"/>
              </w:rPr>
            </w:pPr>
            <w:r>
              <w:rPr>
                <w:rFonts w:hint="eastAsia" w:ascii="仿宋" w:hAnsi="仿宋" w:eastAsia="仿宋" w:cs="仿宋"/>
                <w:sz w:val="22"/>
                <w:lang w:val="en-US" w:eastAsia="zh-CN"/>
              </w:rPr>
              <w:t>MYCH竞磋（2024）21号</w:t>
            </w:r>
          </w:p>
        </w:tc>
      </w:tr>
      <w:tr w14:paraId="7E8D73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74DD0B6A">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3B2C4B9">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70D2D59A">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728AAB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2C245E7C">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250ADA4">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0D1BECE7">
            <w:pPr>
              <w:spacing w:line="360" w:lineRule="auto"/>
              <w:ind w:left="210" w:leftChars="100"/>
              <w:rPr>
                <w:rFonts w:ascii="仿宋" w:hAnsi="仿宋" w:eastAsia="仿宋" w:cs="仿宋"/>
                <w:sz w:val="22"/>
              </w:rPr>
            </w:pPr>
            <w:r>
              <w:rPr>
                <w:rFonts w:hint="eastAsia" w:ascii="仿宋" w:hAnsi="仿宋" w:eastAsia="仿宋" w:cs="仿宋"/>
                <w:sz w:val="22"/>
              </w:rPr>
              <w:t>限价：</w:t>
            </w:r>
            <w:r>
              <w:rPr>
                <w:rFonts w:hint="eastAsia" w:ascii="仿宋" w:hAnsi="仿宋" w:eastAsia="仿宋" w:cs="仿宋"/>
                <w:sz w:val="22"/>
                <w:lang w:val="en-US" w:eastAsia="zh-CN"/>
              </w:rPr>
              <w:t>50元</w:t>
            </w:r>
            <w:r>
              <w:rPr>
                <w:rFonts w:hint="eastAsia" w:ascii="仿宋" w:hAnsi="仿宋" w:eastAsia="仿宋" w:cs="仿宋"/>
                <w:sz w:val="22"/>
              </w:rPr>
              <w:t>（超过最高限价的报价，其响应文件作无效处理）</w:t>
            </w:r>
          </w:p>
        </w:tc>
      </w:tr>
      <w:tr w14:paraId="7BB0D6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3C202901">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E8C7678">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1624FC6">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49D33064">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非公开方式：通过书面推荐意见，推荐符合相应资格条件的供应商参与本次采购活动。</w:t>
            </w:r>
          </w:p>
        </w:tc>
      </w:tr>
      <w:tr w14:paraId="1A39808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2725BE67">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CBB3EEC">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7084E841">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4F5EC8D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20BCBA4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158521E">
            <w:pPr>
              <w:pStyle w:val="28"/>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16E9FD33">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3D5AFBE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6619F116">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6EF7A6DD">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0946F9B">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66D82F3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7559B4AD">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44A6FFCD">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746B71A5">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2A84E87">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6EF43DE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4B5B30BB">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2219B88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74B556C7">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3EE974B8">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04A265C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45385B55">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1200FE3">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0DD792D4">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2522F2EA">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1DF3ABC7">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27E87CA9">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54EDA984">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134A700F">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2366632C">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1B22B1F0">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24523A3B">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0ABE0AA1">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3267BB7D">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643B90BE">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（3）除因不可抗力或磋商文件认可的情形以外，成交供应商不与采购人签订合同的;</w:t>
            </w:r>
          </w:p>
          <w:p w14:paraId="5A6CCEF0">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79577468">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50CFB1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61B8E67F">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339B4970">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1086606B">
            <w:pPr>
              <w:pStyle w:val="27"/>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546369E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0D7255DE">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4980E3F">
            <w:pPr>
              <w:pStyle w:val="27"/>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7C59178C">
            <w:pPr>
              <w:pStyle w:val="27"/>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16EDB3E">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31AD51A6">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1B6EE6F7">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715E0D8A">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763E1D05">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201D617C">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0C32CAAC">
            <w:pPr>
              <w:pStyle w:val="27"/>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6FEC2C53">
            <w:pPr>
              <w:pStyle w:val="27"/>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76D0C7F8">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657B2EEB">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507FB0D0">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5E97CA8B">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4B35DD2">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478079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113D9737">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B0DEF0D">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4806E361">
            <w:pPr>
              <w:spacing w:line="360" w:lineRule="auto"/>
              <w:ind w:left="210" w:leftChars="100"/>
              <w:rPr>
                <w:rFonts w:ascii="仿宋" w:hAnsi="仿宋" w:eastAsia="仿宋" w:cs="仿宋"/>
                <w:bCs/>
                <w:sz w:val="22"/>
              </w:rPr>
            </w:pPr>
            <w:r>
              <w:rPr>
                <w:rFonts w:hint="eastAsia" w:ascii="仿宋" w:hAnsi="仿宋" w:eastAsia="仿宋" w:cs="仿宋"/>
                <w:bCs/>
                <w:sz w:val="22"/>
              </w:rPr>
              <w:t>综合评分法</w:t>
            </w:r>
          </w:p>
          <w:p w14:paraId="472EA370">
            <w:pPr>
              <w:spacing w:line="360" w:lineRule="auto"/>
              <w:ind w:left="210" w:leftChars="100" w:firstLine="440" w:firstLineChars="200"/>
              <w:rPr>
                <w:rFonts w:ascii="仿宋" w:hAnsi="仿宋" w:eastAsia="仿宋" w:cs="仿宋"/>
                <w:kern w:val="0"/>
                <w:sz w:val="22"/>
                <w:lang w:val="zh-CN"/>
              </w:rPr>
            </w:pPr>
            <w:r>
              <w:rPr>
                <w:rFonts w:hint="eastAsia" w:ascii="仿宋" w:hAnsi="仿宋" w:eastAsia="仿宋" w:cs="仿宋"/>
                <w:bCs/>
                <w:sz w:val="22"/>
              </w:rPr>
              <w:t>通过资格、符合性审查且满足谈判文件全部实质性要求的供应商评审小组按照评审因素进行评分，得分最高的供应商为成交供应商。若得分相同则报价最低的为成交供应商，若报价相同且所有技术、服务及商务要求响应情况均一致则采取随机抽取的方式确定成交供应商。</w:t>
            </w:r>
          </w:p>
        </w:tc>
      </w:tr>
      <w:tr w14:paraId="157BDF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4ABF5961">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5E54B71">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磋商文件</w:t>
            </w:r>
          </w:p>
          <w:p w14:paraId="1A382AAE">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412EDE10">
            <w:pPr>
              <w:pStyle w:val="27"/>
              <w:spacing w:line="360" w:lineRule="auto"/>
              <w:ind w:left="218" w:leftChars="104"/>
              <w:rPr>
                <w:rFonts w:ascii="仿宋" w:hAnsi="仿宋" w:eastAsia="仿宋" w:cs="仿宋"/>
                <w:sz w:val="22"/>
                <w:szCs w:val="22"/>
              </w:rPr>
            </w:pPr>
            <w:r>
              <w:rPr>
                <w:rFonts w:hint="eastAsia" w:ascii="仿宋" w:hAnsi="仿宋" w:eastAsia="仿宋" w:cs="仿宋"/>
                <w:sz w:val="22"/>
                <w:szCs w:val="22"/>
              </w:rPr>
              <w:t>报名结束后统一发送至报名邮箱</w:t>
            </w:r>
          </w:p>
        </w:tc>
      </w:tr>
      <w:tr w14:paraId="0F0B70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5F27BE6E">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A3454D1">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0DA0E19E">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7A65622E">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w:t>
            </w:r>
            <w:r>
              <w:rPr>
                <w:rFonts w:hint="eastAsia" w:ascii="仿宋" w:hAnsi="仿宋" w:eastAsia="仿宋" w:cs="仿宋"/>
                <w:sz w:val="22"/>
                <w:lang w:val="en-US" w:eastAsia="zh-CN"/>
              </w:rPr>
              <w:t>1477810754</w:t>
            </w:r>
            <w:r>
              <w:rPr>
                <w:rFonts w:hint="eastAsia" w:ascii="仿宋" w:hAnsi="仿宋" w:eastAsia="仿宋" w:cs="仿宋"/>
                <w:sz w:val="22"/>
              </w:rPr>
              <w:t>@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00B6D90C">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AD2F161">
            <w:pPr>
              <w:pStyle w:val="27"/>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0ECADBA7">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响应文件应在提交响应文件截止时间前送达磋商地点；</w:t>
            </w:r>
          </w:p>
          <w:p w14:paraId="7E8D2095">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p>
          <w:p w14:paraId="79D46F59">
            <w:pPr>
              <w:pStyle w:val="27"/>
              <w:spacing w:line="360" w:lineRule="auto"/>
              <w:ind w:left="218" w:leftChars="104"/>
              <w:jc w:val="both"/>
              <w:rPr>
                <w:rFonts w:ascii="仿宋" w:hAnsi="仿宋" w:eastAsia="仿宋" w:cs="仿宋"/>
                <w:bCs/>
                <w:kern w:val="2"/>
                <w:sz w:val="20"/>
                <w:szCs w:val="20"/>
              </w:rPr>
            </w:pPr>
            <w:r>
              <w:rPr>
                <w:rFonts w:hint="eastAsia" w:ascii="仿宋" w:hAnsi="仿宋" w:eastAsia="仿宋" w:cs="仿宋"/>
                <w:bCs/>
                <w:kern w:val="2"/>
                <w:sz w:val="20"/>
                <w:szCs w:val="20"/>
              </w:rPr>
              <w:t>注：响应文件应在提交响应文件截止时间前提交；未按方式提交或逾期送达响应文件恕不接收。</w:t>
            </w:r>
          </w:p>
        </w:tc>
      </w:tr>
      <w:tr w14:paraId="4005F7B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099333D">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89A67E0">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5C560BDA">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lang w:val="en-US" w:eastAsia="zh-CN"/>
              </w:rPr>
              <w:t>或</w:t>
            </w:r>
            <w:r>
              <w:rPr>
                <w:rFonts w:hint="eastAsia" w:ascii="仿宋" w:hAnsi="仿宋" w:eastAsia="仿宋" w:cs="仿宋"/>
                <w:sz w:val="24"/>
                <w:szCs w:val="24"/>
              </w:rPr>
              <w:t>短信另行通知</w:t>
            </w:r>
          </w:p>
        </w:tc>
      </w:tr>
      <w:tr w14:paraId="6A7376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7FFCDE46">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5F4360ED">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631DED99">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49085FEB">
            <w:pPr>
              <w:spacing w:line="360" w:lineRule="auto"/>
              <w:ind w:firstLine="220" w:firstLineChars="1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母</w:t>
            </w:r>
            <w:r>
              <w:rPr>
                <w:rFonts w:hint="eastAsia" w:ascii="仿宋" w:hAnsi="仿宋" w:eastAsia="仿宋" w:cs="仿宋"/>
                <w:sz w:val="22"/>
              </w:rPr>
              <w:t xml:space="preserve">老师 </w:t>
            </w:r>
            <w:r>
              <w:rPr>
                <w:rFonts w:hint="eastAsia" w:ascii="仿宋" w:hAnsi="仿宋" w:eastAsia="仿宋" w:cs="仿宋"/>
                <w:sz w:val="22"/>
                <w:lang w:val="en-US" w:eastAsia="zh-CN"/>
              </w:rPr>
              <w:t>18881666077</w:t>
            </w:r>
          </w:p>
          <w:p w14:paraId="3ADDEE04">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38ABFDDD">
            <w:pPr>
              <w:pStyle w:val="15"/>
              <w:widowControl/>
              <w:shd w:val="clear" w:color="auto" w:fill="FFFFFF"/>
              <w:spacing w:beforeAutospacing="0" w:after="135" w:afterAutospacing="0" w:line="27" w:lineRule="atLeast"/>
              <w:ind w:firstLine="420"/>
              <w:rPr>
                <w:rFonts w:hint="default" w:ascii="仿宋" w:hAnsi="仿宋" w:eastAsia="仿宋" w:cs="仿宋"/>
                <w:kern w:val="0"/>
                <w:sz w:val="22"/>
                <w:szCs w:val="22"/>
                <w:lang w:val="en-US" w:eastAsia="zh-CN" w:bidi="ar-SA"/>
              </w:rPr>
            </w:pPr>
            <w:r>
              <w:rPr>
                <w:rFonts w:hint="eastAsia" w:ascii="仿宋" w:hAnsi="仿宋" w:eastAsia="仿宋" w:cs="仿宋"/>
                <w:sz w:val="22"/>
              </w:rPr>
              <w:t>联系方式：</w:t>
            </w:r>
            <w:r>
              <w:rPr>
                <w:rFonts w:hint="eastAsia" w:ascii="仿宋" w:hAnsi="仿宋" w:eastAsia="仿宋" w:cs="仿宋"/>
                <w:sz w:val="22"/>
                <w:lang w:val="en-US" w:eastAsia="zh-CN"/>
              </w:rPr>
              <w:t xml:space="preserve">孙老师 </w:t>
            </w:r>
            <w:r>
              <w:rPr>
                <w:rFonts w:hint="eastAsia" w:ascii="仿宋" w:hAnsi="仿宋" w:eastAsia="仿宋" w:cs="仿宋"/>
                <w:kern w:val="0"/>
                <w:sz w:val="22"/>
                <w:szCs w:val="22"/>
                <w:lang w:val="en-US" w:eastAsia="zh-CN" w:bidi="ar-SA"/>
              </w:rPr>
              <w:t>0816-2965392</w:t>
            </w:r>
          </w:p>
          <w:p w14:paraId="6A8E4552">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0B5AB64E">
            <w:pPr>
              <w:spacing w:line="360" w:lineRule="auto"/>
              <w:ind w:firstLine="220" w:firstLineChars="100"/>
              <w:rPr>
                <w:rFonts w:ascii="仿宋" w:hAnsi="仿宋" w:eastAsia="仿宋" w:cs="仿宋"/>
                <w:sz w:val="22"/>
              </w:rPr>
            </w:pPr>
            <w:r>
              <w:rPr>
                <w:rFonts w:hint="eastAsia" w:ascii="仿宋" w:hAnsi="仿宋" w:eastAsia="仿宋" w:cs="仿宋"/>
                <w:sz w:val="22"/>
              </w:rPr>
              <w:t>联系方式：</w:t>
            </w:r>
            <w:r>
              <w:rPr>
                <w:rFonts w:hint="eastAsia" w:ascii="仿宋" w:hAnsi="仿宋" w:eastAsia="仿宋" w:cs="仿宋"/>
                <w:kern w:val="0"/>
                <w:sz w:val="22"/>
                <w:szCs w:val="22"/>
                <w:lang w:val="en-US" w:eastAsia="zh-CN" w:bidi="ar-SA"/>
              </w:rPr>
              <w:t>孙老师  0816-2237353</w:t>
            </w:r>
          </w:p>
        </w:tc>
      </w:tr>
    </w:tbl>
    <w:p w14:paraId="2ACD6D66"/>
    <w:p w14:paraId="50B09CDA">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8"/>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954"/>
        <w:gridCol w:w="6867"/>
      </w:tblGrid>
      <w:tr w14:paraId="5132298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tcBorders>
            <w:vAlign w:val="center"/>
          </w:tcPr>
          <w:p w14:paraId="186C55E3">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954" w:type="dxa"/>
            <w:tcBorders>
              <w:top w:val="single" w:color="auto" w:sz="18" w:space="0"/>
            </w:tcBorders>
            <w:vAlign w:val="center"/>
          </w:tcPr>
          <w:p w14:paraId="2226E216">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867" w:type="dxa"/>
            <w:tcBorders>
              <w:top w:val="single" w:color="auto" w:sz="18" w:space="0"/>
            </w:tcBorders>
            <w:vAlign w:val="center"/>
          </w:tcPr>
          <w:p w14:paraId="5C592A40">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C2814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2DCED9A3">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5332826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867" w:type="dxa"/>
            <w:vAlign w:val="center"/>
          </w:tcPr>
          <w:p w14:paraId="3462FE7B">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30B57F0E">
            <w:pPr>
              <w:spacing w:line="360" w:lineRule="auto"/>
              <w:ind w:left="210" w:leftChars="100"/>
              <w:rPr>
                <w:rFonts w:ascii="仿宋" w:hAnsi="仿宋" w:eastAsia="仿宋" w:cs="仿宋"/>
                <w:sz w:val="22"/>
              </w:rPr>
            </w:pPr>
            <w:r>
              <w:rPr>
                <w:rFonts w:hint="eastAsia" w:ascii="仿宋" w:hAnsi="仿宋" w:eastAsia="仿宋" w:cs="仿宋"/>
                <w:sz w:val="22"/>
              </w:rPr>
              <w:t>（2）报价应是完成磋商项目全部工作内容的价格体现，是最终用户验收合格后的总价，包含了供应商完成本项目所需的一切费用，即项目包干价。</w:t>
            </w:r>
          </w:p>
          <w:p w14:paraId="519EDCA7">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20AA70A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vAlign w:val="center"/>
          </w:tcPr>
          <w:p w14:paraId="21849FDA">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1A891BE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6867" w:type="dxa"/>
            <w:vAlign w:val="center"/>
          </w:tcPr>
          <w:p w14:paraId="3EEB44F2">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459F48AF">
            <w:pPr>
              <w:spacing w:line="360" w:lineRule="auto"/>
              <w:ind w:left="210" w:leftChars="100"/>
              <w:rPr>
                <w:rFonts w:ascii="仿宋" w:hAnsi="仿宋" w:eastAsia="仿宋" w:cs="仿宋"/>
                <w:sz w:val="22"/>
              </w:rPr>
            </w:pPr>
            <w:r>
              <w:rPr>
                <w:rFonts w:hint="eastAsia" w:ascii="仿宋" w:hAnsi="仿宋" w:eastAsia="仿宋" w:cs="仿宋"/>
                <w:sz w:val="22"/>
              </w:rPr>
              <w:t>供应商应仔细阅读本磋商文件，按磋商文件第六章“响应文件格式”进行编制，供应商在编制响应文件时应使用该章所附格式；该章未规定格式的，由供应商根据实际情况自主编制，但不得影响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7B88D317">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32807213">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7DFB01F3">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752D5413">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1ADBD6CD">
            <w:pPr>
              <w:spacing w:line="360" w:lineRule="auto"/>
              <w:ind w:left="210" w:leftChars="100"/>
              <w:rPr>
                <w:rFonts w:ascii="仿宋" w:hAnsi="仿宋" w:eastAsia="仿宋" w:cs="仿宋"/>
                <w:sz w:val="22"/>
              </w:rPr>
            </w:pPr>
            <w:r>
              <w:rPr>
                <w:rFonts w:hint="eastAsia" w:ascii="仿宋" w:hAnsi="仿宋" w:eastAsia="仿宋" w:cs="仿宋"/>
                <w:sz w:val="22"/>
              </w:rPr>
              <w:t>响应文件应根据磋商文件的要求签署、盖章；</w:t>
            </w:r>
          </w:p>
        </w:tc>
      </w:tr>
      <w:tr w14:paraId="56E101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1EC6F6A4">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6816F45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867" w:type="dxa"/>
            <w:vAlign w:val="center"/>
          </w:tcPr>
          <w:p w14:paraId="47A1F1F0">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评审小组根据磋商文件对供应商的响应文件进行资格审查、符合性审查及其他有效性审查。评审小组将根据实际情况，在评审现场确定变动采购需求中的技术、商务和其他要求的，将与所有供应商进行磋商；</w:t>
            </w:r>
            <w:r>
              <w:rPr>
                <w:rFonts w:ascii="仿宋" w:hAnsi="仿宋" w:eastAsia="仿宋" w:cs="仿宋"/>
                <w:sz w:val="22"/>
              </w:rPr>
              <w:t xml:space="preserve"> </w:t>
            </w:r>
          </w:p>
          <w:p w14:paraId="6544E763">
            <w:pPr>
              <w:spacing w:line="360" w:lineRule="auto"/>
              <w:ind w:left="210" w:leftChars="100"/>
              <w:rPr>
                <w:rFonts w:ascii="仿宋" w:hAnsi="仿宋" w:eastAsia="仿宋" w:cs="仿宋"/>
                <w:sz w:val="22"/>
              </w:rPr>
            </w:pPr>
            <w:r>
              <w:rPr>
                <w:rFonts w:hint="eastAsia" w:ascii="仿宋" w:hAnsi="仿宋" w:eastAsia="仿宋" w:cs="仿宋"/>
                <w:sz w:val="22"/>
              </w:rPr>
              <w:t>（2）磋商后，进行二轮报价或多轮报价，供应商次轮报价不得高于上轮报价，以供应商的最终报价作为有效报价参与评审；</w:t>
            </w:r>
          </w:p>
          <w:p w14:paraId="0A856C70">
            <w:pPr>
              <w:spacing w:line="360" w:lineRule="auto"/>
              <w:ind w:left="210" w:leftChars="100"/>
              <w:rPr>
                <w:rFonts w:ascii="仿宋" w:hAnsi="仿宋" w:eastAsia="仿宋" w:cs="仿宋"/>
                <w:sz w:val="22"/>
              </w:rPr>
            </w:pPr>
            <w:r>
              <w:rPr>
                <w:rFonts w:hint="eastAsia" w:ascii="仿宋" w:hAnsi="仿宋" w:eastAsia="仿宋" w:cs="仿宋"/>
                <w:sz w:val="22"/>
              </w:rPr>
              <w:t>（3）磋商当天，供应商应保证磋商文件中所写明的法定代表人或委托代理人的联系方式（手机或邮箱）的畅通，并确保其具备与采购人就本项目进行磋商。</w:t>
            </w:r>
          </w:p>
        </w:tc>
      </w:tr>
      <w:tr w14:paraId="1A4E7FB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vAlign w:val="center"/>
          </w:tcPr>
          <w:p w14:paraId="68065942">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4939FA1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867" w:type="dxa"/>
            <w:vAlign w:val="center"/>
          </w:tcPr>
          <w:p w14:paraId="15F3E56C">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656CD332">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056E48E1">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16F05F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3DC493B9">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621CD26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867" w:type="dxa"/>
            <w:vAlign w:val="center"/>
          </w:tcPr>
          <w:p w14:paraId="579039F5">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磋商文件</w:t>
            </w:r>
            <w:r>
              <w:rPr>
                <w:rFonts w:hint="eastAsia" w:ascii="仿宋" w:hAnsi="仿宋" w:eastAsia="仿宋" w:cs="仿宋"/>
                <w:sz w:val="22"/>
                <w:lang w:val="zh-TW" w:eastAsia="zh-TW"/>
              </w:rPr>
              <w:t>及采购人承诺的质量、技术和其他要求，符合国家相关的质量标准和出厂标准</w:t>
            </w:r>
            <w:r>
              <w:rPr>
                <w:rFonts w:hint="eastAsia" w:ascii="仿宋" w:hAnsi="仿宋" w:eastAsia="仿宋" w:cs="仿宋"/>
                <w:sz w:val="22"/>
                <w:lang w:val="zh-TW"/>
              </w:rPr>
              <w:t>；</w:t>
            </w:r>
          </w:p>
          <w:p w14:paraId="50FDDC41">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3A63416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vAlign w:val="center"/>
          </w:tcPr>
          <w:p w14:paraId="7988026C">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7E49817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867" w:type="dxa"/>
            <w:vAlign w:val="center"/>
          </w:tcPr>
          <w:p w14:paraId="22C0DE71">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606FA85D">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供应商将在磋商项目实施过程中采用自有或者第三方知识产权的，使用该知识产权后，供应商需提供开发接口和开发手册等技术资料，并承诺提供无限期支持，采购人享有使用权（含采购人委托第三方在该项目后续开发的使用权）；</w:t>
            </w:r>
          </w:p>
          <w:p w14:paraId="34734BF1">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3</w:t>
            </w:r>
            <w:r>
              <w:rPr>
                <w:rFonts w:hint="eastAsia" w:ascii="仿宋" w:hAnsi="仿宋" w:eastAsia="仿宋" w:cs="仿宋"/>
                <w:sz w:val="22"/>
                <w:lang w:val="zh-TW"/>
              </w:rPr>
              <w:t>）如采用供应商所不拥有的知识产权，则在报价中必须包括合法获取该知识产权的相关费用。</w:t>
            </w:r>
          </w:p>
        </w:tc>
      </w:tr>
      <w:tr w14:paraId="10486B8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54CE2EB3">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32B3E7C8">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867" w:type="dxa"/>
            <w:vAlign w:val="center"/>
          </w:tcPr>
          <w:p w14:paraId="287463DB">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（1）供应商在采购活动中，不得有任何违法乱纪的行为；</w:t>
            </w:r>
          </w:p>
          <w:p w14:paraId="51794658">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（2）若响应文件存在虚假响应在评审阶段，评审小组应将该响应文件作无效处理，若是成交后发现的，采购人应当取消其成交资格；</w:t>
            </w:r>
          </w:p>
          <w:p w14:paraId="57557EDC">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（3）采购人将对上述（1）、（2）条行为追究其相关法律责任，并将供应商列入黑名单，三年内不得参加采购人所有项目的投标。</w:t>
            </w:r>
          </w:p>
          <w:p w14:paraId="5B6A75F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（4）有下列情形之一的，视为供应商串通投标：</w:t>
            </w:r>
          </w:p>
          <w:p w14:paraId="231E9439">
            <w:pPr>
              <w:spacing w:line="360" w:lineRule="auto"/>
              <w:ind w:left="210" w:leftChars="100"/>
              <w:rPr>
                <w:rFonts w:ascii="仿宋" w:hAnsi="仿宋" w:eastAsia="仿宋" w:cs="仿宋"/>
                <w:sz w:val="22"/>
              </w:rPr>
            </w:pPr>
            <w:r>
              <w:rPr>
                <w:rFonts w:hint="eastAsia" w:ascii="仿宋" w:hAnsi="仿宋" w:eastAsia="仿宋" w:cs="仿宋"/>
                <w:sz w:val="22"/>
              </w:rPr>
              <w:t>①不同供应商的投标文件由同一单位或者个人编制；</w:t>
            </w:r>
          </w:p>
          <w:p w14:paraId="0B4E2739">
            <w:pPr>
              <w:spacing w:line="360" w:lineRule="auto"/>
              <w:ind w:left="210" w:leftChars="100"/>
              <w:rPr>
                <w:rFonts w:ascii="仿宋" w:hAnsi="仿宋" w:eastAsia="仿宋" w:cs="仿宋"/>
                <w:sz w:val="22"/>
              </w:rPr>
            </w:pPr>
            <w:r>
              <w:rPr>
                <w:rFonts w:hint="eastAsia" w:ascii="仿宋" w:hAnsi="仿宋" w:eastAsia="仿宋" w:cs="仿宋"/>
                <w:sz w:val="22"/>
              </w:rPr>
              <w:t>②不同供应商委托同一单位或者个人办理投标事宜；</w:t>
            </w:r>
          </w:p>
          <w:p w14:paraId="1328082B">
            <w:pPr>
              <w:spacing w:line="360" w:lineRule="auto"/>
              <w:ind w:left="210" w:leftChars="100"/>
              <w:rPr>
                <w:rFonts w:ascii="仿宋" w:hAnsi="仿宋" w:eastAsia="仿宋" w:cs="仿宋"/>
                <w:sz w:val="22"/>
              </w:rPr>
            </w:pPr>
            <w:r>
              <w:rPr>
                <w:rFonts w:hint="eastAsia" w:ascii="仿宋" w:hAnsi="仿宋" w:eastAsia="仿宋" w:cs="仿宋"/>
                <w:sz w:val="22"/>
              </w:rPr>
              <w:t>③不同供应商的投标文件载明的项目管理成员或者联系人员为同一人；</w:t>
            </w:r>
          </w:p>
          <w:p w14:paraId="5BBC0F22">
            <w:pPr>
              <w:spacing w:line="360" w:lineRule="auto"/>
              <w:ind w:left="210" w:leftChars="100"/>
              <w:rPr>
                <w:rFonts w:ascii="仿宋" w:hAnsi="仿宋" w:eastAsia="仿宋" w:cs="仿宋"/>
                <w:sz w:val="22"/>
              </w:rPr>
            </w:pPr>
            <w:r>
              <w:rPr>
                <w:rFonts w:hint="eastAsia" w:ascii="仿宋" w:hAnsi="仿宋" w:eastAsia="仿宋" w:cs="仿宋"/>
                <w:sz w:val="22"/>
              </w:rPr>
              <w:t>④不同供应商的投标文件异常一致或者投标报价呈规律性差异；</w:t>
            </w:r>
          </w:p>
          <w:p w14:paraId="6C97A3C1">
            <w:pPr>
              <w:spacing w:line="360" w:lineRule="auto"/>
              <w:ind w:left="210" w:leftChars="100"/>
              <w:rPr>
                <w:rFonts w:ascii="仿宋" w:hAnsi="仿宋" w:eastAsia="仿宋" w:cs="仿宋"/>
                <w:sz w:val="22"/>
              </w:rPr>
            </w:pPr>
            <w:r>
              <w:rPr>
                <w:rFonts w:hint="eastAsia" w:ascii="仿宋" w:hAnsi="仿宋" w:eastAsia="仿宋" w:cs="仿宋"/>
                <w:sz w:val="22"/>
              </w:rPr>
              <w:t>⑤不同供应商的投标文件相互混装；</w:t>
            </w:r>
          </w:p>
          <w:p w14:paraId="61B3704A">
            <w:pPr>
              <w:spacing w:line="360" w:lineRule="auto"/>
              <w:ind w:left="210" w:leftChars="100"/>
              <w:rPr>
                <w:rFonts w:ascii="仿宋" w:hAnsi="仿宋" w:eastAsia="仿宋" w:cs="仿宋"/>
                <w:sz w:val="22"/>
              </w:rPr>
            </w:pPr>
            <w:r>
              <w:rPr>
                <w:rFonts w:hint="eastAsia" w:ascii="仿宋" w:hAnsi="仿宋" w:eastAsia="仿宋" w:cs="仿宋"/>
                <w:sz w:val="22"/>
              </w:rPr>
              <w:t>⑥不同供应商的投标保证金从同一单位或者个人的账户转出。</w:t>
            </w:r>
          </w:p>
          <w:p w14:paraId="0AA2E48C">
            <w:pPr>
              <w:spacing w:line="360" w:lineRule="auto"/>
              <w:ind w:firstLine="220" w:firstLineChars="100"/>
              <w:rPr>
                <w:rFonts w:ascii="Times New Roman" w:hAnsi="Times New Roman" w:eastAsia="仿宋" w:cs="Times New Roman"/>
                <w:kern w:val="0"/>
                <w:sz w:val="22"/>
              </w:rPr>
            </w:pPr>
            <w:r>
              <w:rPr>
                <w:rFonts w:hint="eastAsia" w:ascii="仿宋" w:hAnsi="仿宋" w:eastAsia="仿宋" w:cs="仿宋"/>
                <w:sz w:val="22"/>
              </w:rPr>
              <w:t>⑦投标文件文件属性一致、IP地址一致且不能进行合理解释。</w:t>
            </w:r>
          </w:p>
        </w:tc>
      </w:tr>
      <w:tr w14:paraId="39C424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2D6E2715">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0DD6DEFE">
            <w:pPr>
              <w:pStyle w:val="27"/>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磋商文件澄清、修改</w:t>
            </w:r>
          </w:p>
        </w:tc>
        <w:tc>
          <w:tcPr>
            <w:tcW w:w="6867" w:type="dxa"/>
            <w:vAlign w:val="center"/>
          </w:tcPr>
          <w:p w14:paraId="7FE954BB">
            <w:pPr>
              <w:pStyle w:val="2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采购人在采购期间发出的一切澄清、修改均为磋商文件的有效组成部分。</w:t>
            </w:r>
          </w:p>
        </w:tc>
      </w:tr>
      <w:tr w14:paraId="5DD69D5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16C945B1">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210FEB28">
            <w:pPr>
              <w:pStyle w:val="27"/>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867" w:type="dxa"/>
            <w:vAlign w:val="center"/>
          </w:tcPr>
          <w:p w14:paraId="2736AE19">
            <w:pPr>
              <w:pStyle w:val="2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自本项目采购公告发布之日起</w:t>
            </w:r>
            <w:r>
              <w:rPr>
                <w:rFonts w:ascii="Times New Roman" w:hAnsi="Times New Roman" w:eastAsia="仿宋" w:cs="Times New Roman"/>
                <w:sz w:val="22"/>
                <w:szCs w:val="22"/>
              </w:rPr>
              <w:t>3</w:t>
            </w:r>
            <w:r>
              <w:rPr>
                <w:rFonts w:hint="eastAsia" w:ascii="Times New Roman" w:hAnsi="Times New Roman" w:eastAsia="仿宋" w:cs="Times New Roman"/>
                <w:sz w:val="22"/>
                <w:szCs w:val="22"/>
              </w:rPr>
              <w:t>个工作日内，结果公告发布之日起1个工作日内通过书面形式线下提交；</w:t>
            </w:r>
          </w:p>
          <w:p w14:paraId="32D6ED5D">
            <w:pPr>
              <w:pStyle w:val="2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64E0436C">
            <w:pPr>
              <w:pStyle w:val="2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1.供应商质疑不得超出采购文件、采购过程、采购结果的范围；</w:t>
            </w:r>
          </w:p>
          <w:p w14:paraId="1451FEE5">
            <w:pPr>
              <w:pStyle w:val="2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r>
              <w:rPr>
                <w:rFonts w:hint="eastAsia" w:ascii="Times New Roman" w:hAnsi="Times New Roman" w:eastAsia="仿宋" w:cs="Times New Roman"/>
                <w:sz w:val="22"/>
                <w:szCs w:val="22"/>
              </w:rPr>
              <w:t>；</w:t>
            </w:r>
          </w:p>
          <w:p w14:paraId="71BD21CB">
            <w:pPr>
              <w:pStyle w:val="2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3.质疑相关资料要求：</w:t>
            </w:r>
          </w:p>
          <w:p w14:paraId="0B8CF96E">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6F08FA66">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2AE5B33D">
            <w:pPr>
              <w:pStyle w:val="27"/>
              <w:spacing w:line="360" w:lineRule="auto"/>
              <w:ind w:left="210" w:leftChars="100"/>
              <w:jc w:val="both"/>
              <w:rPr>
                <w:rFonts w:ascii="Times New Roman" w:hAnsi="Times New Roman" w:eastAsia="仿宋" w:cs="Times New Roman"/>
                <w:sz w:val="22"/>
                <w:szCs w:val="22"/>
              </w:rPr>
            </w:pPr>
            <w:r>
              <w:rPr>
                <w:rFonts w:hint="eastAsia" w:ascii="仿宋" w:hAnsi="仿宋" w:eastAsia="仿宋" w:cs="仿宋"/>
                <w:sz w:val="22"/>
              </w:rPr>
              <w:t>（3）签字盖章：质疑供应商为自然人的，由本人签字；供应商为法人或者其他组织的，由法定代表人、主要负责人，或者其授权代表签字或者盖章，并加盖公章。</w:t>
            </w:r>
          </w:p>
        </w:tc>
      </w:tr>
      <w:tr w14:paraId="5F41734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6C368211">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270A2F93">
            <w:pPr>
              <w:pStyle w:val="27"/>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成交公告及合同签订</w:t>
            </w:r>
          </w:p>
        </w:tc>
        <w:tc>
          <w:tcPr>
            <w:tcW w:w="6867" w:type="dxa"/>
            <w:vAlign w:val="center"/>
          </w:tcPr>
          <w:p w14:paraId="1D7E5FF7">
            <w:pPr>
              <w:pStyle w:val="27"/>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）磋商完成后，采购人</w:t>
            </w:r>
            <w:r>
              <w:rPr>
                <w:rFonts w:hint="eastAsia" w:ascii="仿宋" w:hAnsi="仿宋" w:eastAsia="仿宋" w:cs="仿宋"/>
                <w:sz w:val="22"/>
                <w:szCs w:val="22"/>
                <w:lang w:val="zh-CN"/>
              </w:rPr>
              <w:t>发出</w:t>
            </w:r>
            <w:r>
              <w:rPr>
                <w:rFonts w:hint="eastAsia" w:ascii="仿宋" w:hAnsi="仿宋" w:eastAsia="仿宋" w:cs="仿宋"/>
                <w:sz w:val="22"/>
                <w:szCs w:val="22"/>
              </w:rPr>
              <w:t>成交</w:t>
            </w:r>
            <w:r>
              <w:rPr>
                <w:rFonts w:hint="eastAsia" w:ascii="仿宋" w:hAnsi="仿宋" w:eastAsia="仿宋" w:cs="仿宋"/>
                <w:sz w:val="22"/>
                <w:szCs w:val="22"/>
                <w:lang w:val="zh-CN"/>
              </w:rPr>
              <w:t>公告</w:t>
            </w:r>
            <w:r>
              <w:rPr>
                <w:rFonts w:hint="eastAsia" w:ascii="Times New Roman" w:hAnsi="Times New Roman" w:eastAsia="仿宋" w:cs="Times New Roman"/>
                <w:sz w:val="22"/>
                <w:szCs w:val="22"/>
                <w:lang w:val="zh-CN"/>
              </w:rPr>
              <w:t>；</w:t>
            </w:r>
          </w:p>
          <w:p w14:paraId="5725FB6A">
            <w:pPr>
              <w:pStyle w:val="27"/>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）请成交供应商在成交通知书发出一个工作日后，</w:t>
            </w:r>
            <w:r>
              <w:rPr>
                <w:rFonts w:hint="eastAsia" w:ascii="仿宋" w:hAnsi="仿宋" w:eastAsia="仿宋" w:cs="仿宋"/>
                <w:sz w:val="22"/>
                <w:szCs w:val="22"/>
                <w:lang w:val="zh-CN"/>
              </w:rPr>
              <w:t>联系主管部门。</w:t>
            </w:r>
          </w:p>
          <w:p w14:paraId="22F1A326">
            <w:pPr>
              <w:pStyle w:val="27"/>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成交供应商</w:t>
            </w:r>
            <w:r>
              <w:rPr>
                <w:rFonts w:hint="eastAsia" w:ascii="Times New Roman" w:hAnsi="Times New Roman" w:eastAsia="仿宋" w:cs="Times New Roman"/>
                <w:sz w:val="22"/>
                <w:szCs w:val="22"/>
                <w:lang w:val="zh-CN"/>
              </w:rPr>
              <w:t>应在</w:t>
            </w:r>
            <w:r>
              <w:rPr>
                <w:rFonts w:hint="eastAsia" w:ascii="Times New Roman" w:hAnsi="Times New Roman" w:eastAsia="仿宋" w:cs="Times New Roman"/>
                <w:sz w:val="22"/>
                <w:szCs w:val="22"/>
              </w:rPr>
              <w:t>成交公告</w:t>
            </w:r>
            <w:r>
              <w:rPr>
                <w:rFonts w:hint="eastAsia" w:ascii="Times New Roman" w:hAnsi="Times New Roman" w:eastAsia="仿宋" w:cs="Times New Roman"/>
                <w:sz w:val="22"/>
                <w:szCs w:val="22"/>
                <w:lang w:val="zh-CN"/>
              </w:rPr>
              <w:t>发出之日起三十日内与采购人签订采购合同。由于</w:t>
            </w:r>
            <w:r>
              <w:rPr>
                <w:rFonts w:hint="eastAsia" w:ascii="仿宋" w:hAnsi="仿宋" w:eastAsia="仿宋" w:cs="仿宋"/>
                <w:sz w:val="22"/>
                <w:szCs w:val="22"/>
              </w:rPr>
              <w:t>成交</w:t>
            </w:r>
            <w:r>
              <w:rPr>
                <w:rFonts w:hint="eastAsia" w:ascii="仿宋" w:hAnsi="仿宋" w:eastAsia="仿宋" w:cs="仿宋"/>
                <w:sz w:val="22"/>
                <w:szCs w:val="22"/>
                <w:lang w:val="zh-CN"/>
              </w:rPr>
              <w:t>供应商</w:t>
            </w:r>
            <w:r>
              <w:rPr>
                <w:rFonts w:hint="eastAsia" w:ascii="Times New Roman" w:hAnsi="Times New Roman" w:eastAsia="仿宋" w:cs="Times New Roman"/>
                <w:sz w:val="22"/>
                <w:szCs w:val="22"/>
                <w:lang w:val="zh-CN"/>
              </w:rPr>
              <w:t>的原因逾期未与采购人签订采购合同的，将视为放弃</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，取消其</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资格并将按相关规定进行处理。</w:t>
            </w:r>
          </w:p>
          <w:p w14:paraId="1DF68F62">
            <w:pPr>
              <w:pStyle w:val="27"/>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bCs/>
                <w:sz w:val="22"/>
                <w:szCs w:val="22"/>
                <w:lang w:val="zh-CN"/>
              </w:rPr>
              <w:t>（</w:t>
            </w:r>
            <w:r>
              <w:rPr>
                <w:rFonts w:hint="eastAsia" w:ascii="Times New Roman" w:hAnsi="Times New Roman" w:eastAsia="仿宋" w:cs="Times New Roman"/>
                <w:bCs/>
                <w:sz w:val="22"/>
                <w:szCs w:val="22"/>
              </w:rPr>
              <w:t>4</w:t>
            </w:r>
            <w:r>
              <w:rPr>
                <w:rFonts w:hint="eastAsia" w:ascii="Times New Roman" w:hAnsi="Times New Roman" w:eastAsia="仿宋" w:cs="Times New Roman"/>
                <w:bCs/>
                <w:sz w:val="22"/>
                <w:szCs w:val="22"/>
                <w:lang w:val="zh-CN"/>
              </w:rPr>
              <w:t>）若成交供应商以非正当理由放弃成交，在3年内不</w:t>
            </w:r>
            <w:r>
              <w:rPr>
                <w:rFonts w:hint="eastAsia" w:ascii="Times New Roman" w:hAnsi="Times New Roman" w:eastAsia="仿宋" w:cs="Times New Roman"/>
                <w:bCs/>
                <w:sz w:val="22"/>
                <w:szCs w:val="22"/>
              </w:rPr>
              <w:t>得</w:t>
            </w:r>
            <w:r>
              <w:rPr>
                <w:rFonts w:hint="eastAsia" w:ascii="Times New Roman" w:hAnsi="Times New Roman" w:eastAsia="仿宋" w:cs="Times New Roman"/>
                <w:bCs/>
                <w:sz w:val="22"/>
                <w:szCs w:val="22"/>
                <w:lang w:val="zh-CN"/>
              </w:rPr>
              <w:t>参与本单位的</w:t>
            </w:r>
            <w:r>
              <w:rPr>
                <w:rFonts w:hint="eastAsia" w:ascii="Times New Roman" w:hAnsi="Times New Roman" w:eastAsia="仿宋" w:cs="Times New Roman"/>
                <w:bCs/>
                <w:sz w:val="22"/>
                <w:szCs w:val="22"/>
              </w:rPr>
              <w:t>投标</w:t>
            </w:r>
            <w:r>
              <w:rPr>
                <w:rFonts w:hint="eastAsia" w:ascii="Times New Roman" w:hAnsi="Times New Roman" w:eastAsia="仿宋" w:cs="Times New Roman"/>
                <w:bCs/>
                <w:sz w:val="22"/>
                <w:szCs w:val="22"/>
                <w:lang w:val="zh-CN"/>
              </w:rPr>
              <w:t>申请。</w:t>
            </w:r>
          </w:p>
        </w:tc>
      </w:tr>
      <w:tr w14:paraId="4912F2D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vAlign w:val="center"/>
          </w:tcPr>
          <w:p w14:paraId="25991957">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538F3CBC">
            <w:pPr>
              <w:pStyle w:val="27"/>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867" w:type="dxa"/>
            <w:vAlign w:val="center"/>
          </w:tcPr>
          <w:p w14:paraId="2A28803C">
            <w:pPr>
              <w:pStyle w:val="27"/>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磋商</w:t>
            </w:r>
            <w:r>
              <w:rPr>
                <w:rFonts w:hint="eastAsia" w:ascii="Times New Roman" w:hAnsi="Times New Roman" w:eastAsia="仿宋" w:cs="Times New Roman"/>
                <w:sz w:val="22"/>
                <w:szCs w:val="22"/>
                <w:lang w:val="zh-CN"/>
              </w:rPr>
              <w:t>产生的一切费用由供应商自行承担；</w:t>
            </w:r>
          </w:p>
          <w:p w14:paraId="04D9FE53">
            <w:pPr>
              <w:pStyle w:val="27"/>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本文件的第一章、第二章均为实质性要求，供应商应当符合；</w:t>
            </w:r>
          </w:p>
          <w:p w14:paraId="258A05F8">
            <w:pPr>
              <w:pStyle w:val="27"/>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“采购人”系指本次组织磋商的绵阳市中心医院；</w:t>
            </w:r>
          </w:p>
          <w:p w14:paraId="0B576791">
            <w:pPr>
              <w:pStyle w:val="27"/>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“供应商”“响应供应商”系获取了磋商文件拟参加磋商和向采购人提供货物及相应服务的供应商；</w:t>
            </w:r>
          </w:p>
          <w:p w14:paraId="6D1D77B3">
            <w:pPr>
              <w:pStyle w:val="27"/>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23249FF6">
            <w:pPr>
              <w:pStyle w:val="27"/>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本采购项目由采购人纪委办公室监督管理。</w:t>
            </w:r>
          </w:p>
          <w:p w14:paraId="62A87D53">
            <w:pPr>
              <w:pStyle w:val="27"/>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本磋商文件最终解释权归采购人所有。</w:t>
            </w:r>
          </w:p>
        </w:tc>
      </w:tr>
    </w:tbl>
    <w:p w14:paraId="37A14F31">
      <w:r>
        <w:br w:type="page"/>
      </w:r>
    </w:p>
    <w:p w14:paraId="3E039697">
      <w:pPr>
        <w:pStyle w:val="2"/>
        <w:numPr>
          <w:ilvl w:val="0"/>
          <w:numId w:val="0"/>
        </w:numPr>
        <w:ind w:left="402"/>
        <w:rPr>
          <w:rFonts w:ascii="黑体" w:hAnsi="黑体" w:cs="黑体"/>
          <w:szCs w:val="32"/>
        </w:rPr>
      </w:pPr>
      <w:bookmarkStart w:id="4" w:name="_Toc28050"/>
      <w:bookmarkStart w:id="5" w:name="_Toc5431"/>
      <w:bookmarkStart w:id="6" w:name="_Toc19400"/>
      <w:r>
        <w:rPr>
          <w:rFonts w:hint="eastAsia"/>
        </w:rPr>
        <w:t xml:space="preserve">第三章 </w:t>
      </w:r>
      <w:r>
        <w:t xml:space="preserve"> </w:t>
      </w:r>
      <w:r>
        <w:rPr>
          <w:rFonts w:hint="eastAsia"/>
        </w:rPr>
        <w:t>供应商资格审查及符合性审查</w:t>
      </w:r>
      <w:bookmarkEnd w:id="4"/>
      <w:bookmarkEnd w:id="5"/>
      <w:bookmarkEnd w:id="6"/>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0030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5450982C">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36B8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79BA7168">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184A63B7">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3BB529A1">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517AA32E">
            <w:pPr>
              <w:widowControl/>
              <w:jc w:val="center"/>
              <w:rPr>
                <w:rFonts w:ascii="仿宋" w:hAnsi="仿宋" w:eastAsia="仿宋" w:cs="仿宋"/>
                <w:b/>
                <w:bCs/>
                <w:sz w:val="22"/>
              </w:rPr>
            </w:pPr>
            <w:r>
              <w:rPr>
                <w:rFonts w:hint="eastAsia" w:ascii="仿宋" w:hAnsi="仿宋" w:eastAsia="仿宋" w:cs="仿宋"/>
                <w:b/>
                <w:bCs/>
                <w:sz w:val="22"/>
              </w:rPr>
              <w:t>结论</w:t>
            </w:r>
          </w:p>
        </w:tc>
      </w:tr>
      <w:tr w14:paraId="5B46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3BF1477A">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3F99C62C">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46053B7D">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39B75A80">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w:t>
            </w:r>
            <w:r>
              <w:rPr>
                <w:rFonts w:hint="eastAsia" w:ascii="仿宋" w:hAnsi="仿宋" w:eastAsia="仿宋" w:cs="仿宋"/>
                <w:lang w:val="en-US" w:eastAsia="zh-CN"/>
              </w:rPr>
              <w:t xml:space="preserve"> </w:t>
            </w:r>
            <w:r>
              <w:rPr>
                <w:rFonts w:hint="eastAsia" w:ascii="仿宋" w:hAnsi="仿宋" w:eastAsia="仿宋" w:cs="仿宋"/>
              </w:rPr>
              <w:t>码证”；</w:t>
            </w:r>
          </w:p>
          <w:p w14:paraId="21A615C0">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043F11E9">
            <w:r>
              <w:rPr>
                <w:rFonts w:hint="eastAsia" w:ascii="仿宋" w:hAnsi="仿宋" w:eastAsia="仿宋" w:cs="仿宋"/>
              </w:rPr>
              <w:t>（4）若为自然人：提供“身份证明材料”</w:t>
            </w:r>
          </w:p>
        </w:tc>
        <w:tc>
          <w:tcPr>
            <w:tcW w:w="902" w:type="dxa"/>
            <w:vAlign w:val="center"/>
          </w:tcPr>
          <w:p w14:paraId="583F64B4">
            <w:pPr>
              <w:widowControl/>
              <w:jc w:val="left"/>
              <w:rPr>
                <w:rFonts w:ascii="仿宋" w:hAnsi="仿宋" w:eastAsia="仿宋" w:cs="仿宋"/>
                <w:bCs/>
                <w:kern w:val="0"/>
                <w:sz w:val="22"/>
              </w:rPr>
            </w:pPr>
          </w:p>
        </w:tc>
      </w:tr>
      <w:tr w14:paraId="2A80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2A7DE0CC">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6AFA2657">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11A92EDC">
            <w:pPr>
              <w:jc w:val="center"/>
              <w:rPr>
                <w:rFonts w:ascii="仿宋" w:hAnsi="仿宋" w:eastAsia="仿宋" w:cs="仿宋"/>
                <w:sz w:val="22"/>
              </w:rPr>
            </w:pPr>
            <w:r>
              <w:rPr>
                <w:rFonts w:hint="eastAsia" w:ascii="仿宋" w:hAnsi="仿宋" w:eastAsia="仿宋" w:cs="仿宋"/>
                <w:sz w:val="22"/>
              </w:rPr>
              <w:t>统一提供承诺函（格式自拟））</w:t>
            </w:r>
          </w:p>
          <w:p w14:paraId="4AAEA0B3">
            <w:pPr>
              <w:rPr>
                <w:rFonts w:ascii="仿宋" w:hAnsi="仿宋" w:eastAsia="仿宋" w:cs="仿宋"/>
                <w:sz w:val="22"/>
              </w:rPr>
            </w:pPr>
          </w:p>
        </w:tc>
        <w:tc>
          <w:tcPr>
            <w:tcW w:w="902" w:type="dxa"/>
            <w:vAlign w:val="center"/>
          </w:tcPr>
          <w:p w14:paraId="49A2B72F">
            <w:pPr>
              <w:jc w:val="left"/>
              <w:rPr>
                <w:rFonts w:ascii="仿宋" w:hAnsi="仿宋" w:eastAsia="仿宋" w:cs="仿宋"/>
                <w:bCs/>
                <w:kern w:val="0"/>
                <w:sz w:val="22"/>
              </w:rPr>
            </w:pPr>
          </w:p>
        </w:tc>
      </w:tr>
      <w:tr w14:paraId="0C13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46CEF4F4">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68019EF6">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23ACB275">
            <w:pPr>
              <w:jc w:val="center"/>
              <w:rPr>
                <w:rFonts w:ascii="仿宋" w:hAnsi="仿宋" w:eastAsia="仿宋" w:cs="仿宋"/>
                <w:sz w:val="22"/>
              </w:rPr>
            </w:pPr>
            <w:r>
              <w:rPr>
                <w:rFonts w:hint="eastAsia" w:ascii="仿宋" w:hAnsi="仿宋" w:eastAsia="仿宋" w:cs="仿宋"/>
                <w:sz w:val="22"/>
              </w:rPr>
              <w:t>统一提供承诺函</w:t>
            </w:r>
          </w:p>
          <w:p w14:paraId="5CD07B64">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602524BE">
            <w:pPr>
              <w:jc w:val="left"/>
              <w:rPr>
                <w:rFonts w:ascii="仿宋" w:hAnsi="仿宋" w:eastAsia="仿宋" w:cs="仿宋"/>
                <w:bCs/>
                <w:kern w:val="0"/>
                <w:sz w:val="22"/>
              </w:rPr>
            </w:pPr>
          </w:p>
        </w:tc>
      </w:tr>
      <w:tr w14:paraId="041D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530FB67E">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45BE352B">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705E6A5E">
            <w:pPr>
              <w:rPr>
                <w:rFonts w:ascii="仿宋" w:hAnsi="仿宋" w:eastAsia="仿宋" w:cs="仿宋"/>
                <w:sz w:val="22"/>
              </w:rPr>
            </w:pPr>
          </w:p>
        </w:tc>
        <w:tc>
          <w:tcPr>
            <w:tcW w:w="902" w:type="dxa"/>
            <w:vMerge w:val="continue"/>
            <w:vAlign w:val="center"/>
          </w:tcPr>
          <w:p w14:paraId="5B76C10B">
            <w:pPr>
              <w:jc w:val="left"/>
              <w:rPr>
                <w:rFonts w:ascii="仿宋" w:hAnsi="仿宋" w:eastAsia="仿宋" w:cs="仿宋"/>
                <w:bCs/>
                <w:kern w:val="0"/>
                <w:sz w:val="22"/>
              </w:rPr>
            </w:pPr>
          </w:p>
        </w:tc>
      </w:tr>
      <w:tr w14:paraId="282A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5649380F">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210046D1">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39C3B17C">
            <w:pPr>
              <w:rPr>
                <w:rFonts w:ascii="仿宋" w:hAnsi="仿宋" w:eastAsia="仿宋" w:cs="仿宋"/>
                <w:sz w:val="22"/>
              </w:rPr>
            </w:pPr>
          </w:p>
        </w:tc>
        <w:tc>
          <w:tcPr>
            <w:tcW w:w="902" w:type="dxa"/>
            <w:vMerge w:val="continue"/>
            <w:vAlign w:val="center"/>
          </w:tcPr>
          <w:p w14:paraId="090BD3E1">
            <w:pPr>
              <w:jc w:val="left"/>
              <w:rPr>
                <w:rFonts w:ascii="仿宋" w:hAnsi="仿宋" w:eastAsia="仿宋" w:cs="仿宋"/>
                <w:bCs/>
                <w:kern w:val="0"/>
                <w:sz w:val="22"/>
              </w:rPr>
            </w:pPr>
          </w:p>
        </w:tc>
      </w:tr>
      <w:tr w14:paraId="17F6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289F5B18">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16D6C359">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25248726">
            <w:pPr>
              <w:rPr>
                <w:rFonts w:ascii="仿宋" w:hAnsi="仿宋" w:eastAsia="仿宋" w:cs="仿宋"/>
                <w:sz w:val="22"/>
              </w:rPr>
            </w:pPr>
          </w:p>
        </w:tc>
        <w:tc>
          <w:tcPr>
            <w:tcW w:w="902" w:type="dxa"/>
            <w:vMerge w:val="continue"/>
            <w:vAlign w:val="center"/>
          </w:tcPr>
          <w:p w14:paraId="295BE749">
            <w:pPr>
              <w:jc w:val="left"/>
              <w:rPr>
                <w:rFonts w:ascii="仿宋" w:hAnsi="仿宋" w:eastAsia="仿宋" w:cs="仿宋"/>
                <w:bCs/>
                <w:kern w:val="0"/>
                <w:sz w:val="22"/>
              </w:rPr>
            </w:pPr>
          </w:p>
        </w:tc>
      </w:tr>
      <w:tr w14:paraId="007F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253C4B01">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D5B6A4D">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45067846">
            <w:pPr>
              <w:rPr>
                <w:rFonts w:ascii="仿宋" w:hAnsi="仿宋" w:eastAsia="仿宋" w:cs="仿宋"/>
                <w:sz w:val="22"/>
              </w:rPr>
            </w:pPr>
          </w:p>
        </w:tc>
        <w:tc>
          <w:tcPr>
            <w:tcW w:w="902" w:type="dxa"/>
            <w:vMerge w:val="continue"/>
            <w:vAlign w:val="center"/>
          </w:tcPr>
          <w:p w14:paraId="04F58697">
            <w:pPr>
              <w:jc w:val="left"/>
              <w:rPr>
                <w:rFonts w:ascii="仿宋" w:hAnsi="仿宋" w:eastAsia="仿宋" w:cs="仿宋"/>
                <w:bCs/>
                <w:kern w:val="0"/>
                <w:sz w:val="22"/>
              </w:rPr>
            </w:pPr>
          </w:p>
        </w:tc>
      </w:tr>
      <w:tr w14:paraId="13EB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565B1AFA">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517065E">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195812D2">
            <w:pPr>
              <w:rPr>
                <w:rFonts w:ascii="仿宋" w:hAnsi="仿宋" w:eastAsia="仿宋" w:cs="仿宋"/>
                <w:sz w:val="22"/>
              </w:rPr>
            </w:pPr>
          </w:p>
        </w:tc>
        <w:tc>
          <w:tcPr>
            <w:tcW w:w="902" w:type="dxa"/>
            <w:vMerge w:val="continue"/>
            <w:vAlign w:val="center"/>
          </w:tcPr>
          <w:p w14:paraId="558BBBE8">
            <w:pPr>
              <w:jc w:val="left"/>
              <w:rPr>
                <w:rFonts w:ascii="仿宋" w:hAnsi="仿宋" w:eastAsia="仿宋" w:cs="仿宋"/>
                <w:bCs/>
                <w:kern w:val="0"/>
                <w:sz w:val="22"/>
              </w:rPr>
            </w:pPr>
          </w:p>
        </w:tc>
      </w:tr>
      <w:tr w14:paraId="7E7F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443E0C61">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5E8EF445">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4B9E19ED">
            <w:pPr>
              <w:rPr>
                <w:rFonts w:ascii="仿宋" w:hAnsi="仿宋" w:eastAsia="仿宋" w:cs="仿宋"/>
                <w:sz w:val="22"/>
              </w:rPr>
            </w:pPr>
            <w:r>
              <w:rPr>
                <w:rFonts w:hint="eastAsia" w:ascii="宋体" w:hAnsi="宋体" w:eastAsia="宋体" w:cs="宋体"/>
                <w:i w:val="0"/>
                <w:iCs w:val="0"/>
                <w:color w:val="000000"/>
                <w:kern w:val="0"/>
                <w:sz w:val="24"/>
                <w:szCs w:val="24"/>
                <w:u w:val="none"/>
                <w:lang w:val="en-US" w:eastAsia="zh-CN" w:bidi="ar"/>
              </w:rPr>
              <w:t>1、提供医疗器械生产许可证或者医疗器械经营许可/备案凭证复印件。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2、提供产品的中华人民共和国医疗器械注册/备案凭证复印件。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3、提供产品制造厂家对投标产品的授权，或具有授权权限的代理商对投标产品的授权（且需提供该代理商具有有效授权权限的相关证明文件，证明文件能显示产品制造厂家对投标产品授权链条的完整性）</w:t>
            </w:r>
          </w:p>
        </w:tc>
        <w:tc>
          <w:tcPr>
            <w:tcW w:w="902" w:type="dxa"/>
            <w:vAlign w:val="center"/>
          </w:tcPr>
          <w:p w14:paraId="7433CC7A">
            <w:pPr>
              <w:jc w:val="left"/>
              <w:rPr>
                <w:rFonts w:ascii="仿宋" w:hAnsi="仿宋" w:eastAsia="仿宋" w:cs="仿宋"/>
                <w:bCs/>
                <w:kern w:val="0"/>
                <w:sz w:val="22"/>
              </w:rPr>
            </w:pPr>
          </w:p>
        </w:tc>
      </w:tr>
    </w:tbl>
    <w:p w14:paraId="2D235275"/>
    <w:p w14:paraId="2C016828">
      <w:pPr>
        <w:pStyle w:val="25"/>
      </w:pPr>
    </w:p>
    <w:p w14:paraId="08F8552C">
      <w:pPr>
        <w:pStyle w:val="25"/>
      </w:pPr>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4731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0D60BEE5">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7773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EB35372">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67E1F814">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608CB70F">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65665AC6">
            <w:pPr>
              <w:widowControl/>
              <w:jc w:val="center"/>
              <w:rPr>
                <w:rFonts w:ascii="仿宋" w:hAnsi="仿宋" w:eastAsia="仿宋" w:cs="仿宋"/>
                <w:b/>
                <w:bCs/>
                <w:sz w:val="22"/>
              </w:rPr>
            </w:pPr>
            <w:r>
              <w:rPr>
                <w:rFonts w:hint="eastAsia" w:ascii="仿宋" w:hAnsi="仿宋" w:eastAsia="仿宋" w:cs="仿宋"/>
                <w:b/>
                <w:bCs/>
                <w:sz w:val="22"/>
              </w:rPr>
              <w:t>结论</w:t>
            </w:r>
          </w:p>
        </w:tc>
      </w:tr>
      <w:tr w14:paraId="06B8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2AEE2B4D">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08985AB1">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500FCC2D">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65BFC62F">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45CB495D">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783EEA03">
            <w:pPr>
              <w:widowControl/>
              <w:jc w:val="left"/>
              <w:rPr>
                <w:rFonts w:ascii="仿宋" w:hAnsi="仿宋" w:eastAsia="仿宋" w:cs="仿宋"/>
                <w:bCs/>
                <w:kern w:val="0"/>
                <w:sz w:val="22"/>
              </w:rPr>
            </w:pPr>
          </w:p>
        </w:tc>
      </w:tr>
      <w:tr w14:paraId="1E32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495F060F">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09D0622C">
            <w:pPr>
              <w:jc w:val="center"/>
              <w:rPr>
                <w:rFonts w:ascii="等线" w:hAnsi="等线" w:eastAsia="仿宋"/>
                <w:b/>
                <w:sz w:val="22"/>
              </w:rPr>
            </w:pPr>
            <w:r>
              <w:rPr>
                <w:rFonts w:hint="eastAsia" w:ascii="等线" w:hAnsi="等线" w:eastAsia="仿宋"/>
                <w:b/>
                <w:sz w:val="22"/>
              </w:rPr>
              <w:t>磋商文件中实质性要求</w:t>
            </w:r>
          </w:p>
        </w:tc>
        <w:tc>
          <w:tcPr>
            <w:tcW w:w="4867" w:type="dxa"/>
            <w:vAlign w:val="center"/>
          </w:tcPr>
          <w:p w14:paraId="69CF2CEC">
            <w:pPr>
              <w:rPr>
                <w:rFonts w:ascii="仿宋" w:hAnsi="仿宋" w:eastAsia="仿宋" w:cs="仿宋"/>
                <w:sz w:val="22"/>
              </w:rPr>
            </w:pPr>
            <w:r>
              <w:rPr>
                <w:rFonts w:hint="eastAsia" w:ascii="仿宋" w:hAnsi="仿宋" w:eastAsia="仿宋" w:cs="仿宋"/>
                <w:sz w:val="22"/>
              </w:rPr>
              <w:t>供应商符合第三章“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4301E1D4">
            <w:pPr>
              <w:widowControl/>
              <w:jc w:val="left"/>
              <w:rPr>
                <w:rFonts w:ascii="仿宋" w:hAnsi="仿宋" w:eastAsia="仿宋" w:cs="仿宋"/>
                <w:bCs/>
                <w:kern w:val="0"/>
                <w:sz w:val="22"/>
              </w:rPr>
            </w:pPr>
          </w:p>
        </w:tc>
      </w:tr>
      <w:tr w14:paraId="7CCB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03FDDAA4">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6530BECF">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43E6D1C5">
            <w:pPr>
              <w:rPr>
                <w:rFonts w:ascii="仿宋" w:hAnsi="仿宋" w:eastAsia="仿宋" w:cs="仿宋"/>
                <w:sz w:val="22"/>
              </w:rPr>
            </w:pPr>
            <w:r>
              <w:rPr>
                <w:rFonts w:hint="eastAsia" w:ascii="仿宋" w:hAnsi="仿宋" w:eastAsia="仿宋" w:cs="仿宋"/>
                <w:sz w:val="22"/>
              </w:rPr>
              <w:t>符合磋商文件编制的实质性要求；</w:t>
            </w:r>
          </w:p>
          <w:p w14:paraId="5B9C29A1">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72AEF856">
            <w:pPr>
              <w:widowControl/>
              <w:jc w:val="left"/>
              <w:rPr>
                <w:rFonts w:ascii="仿宋" w:hAnsi="仿宋" w:eastAsia="仿宋" w:cs="仿宋"/>
                <w:bCs/>
                <w:kern w:val="0"/>
                <w:sz w:val="22"/>
              </w:rPr>
            </w:pPr>
          </w:p>
        </w:tc>
      </w:tr>
      <w:tr w14:paraId="131F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288AE580">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5295806F">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5EA648B3">
            <w:pPr>
              <w:rPr>
                <w:rFonts w:ascii="仿宋" w:hAnsi="仿宋" w:eastAsia="仿宋" w:cs="仿宋"/>
                <w:sz w:val="22"/>
              </w:rPr>
            </w:pPr>
            <w:r>
              <w:rPr>
                <w:rFonts w:hint="eastAsia" w:ascii="仿宋" w:hAnsi="仿宋" w:eastAsia="仿宋" w:cs="仿宋"/>
                <w:sz w:val="22"/>
              </w:rPr>
              <w:t>符合磋商文件要求;</w:t>
            </w:r>
          </w:p>
          <w:p w14:paraId="5285A11D">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314A543F">
            <w:pPr>
              <w:widowControl/>
              <w:jc w:val="left"/>
              <w:rPr>
                <w:rFonts w:ascii="仿宋" w:hAnsi="仿宋" w:eastAsia="仿宋" w:cs="仿宋"/>
                <w:bCs/>
                <w:kern w:val="0"/>
                <w:sz w:val="22"/>
              </w:rPr>
            </w:pPr>
          </w:p>
        </w:tc>
      </w:tr>
      <w:tr w14:paraId="25AF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53CF3587">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33DBE0C3">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79D28D4A">
            <w:pPr>
              <w:rPr>
                <w:rFonts w:ascii="仿宋" w:hAnsi="仿宋" w:eastAsia="仿宋" w:cs="仿宋"/>
                <w:sz w:val="22"/>
              </w:rPr>
            </w:pPr>
            <w:r>
              <w:rPr>
                <w:rFonts w:hint="eastAsia" w:ascii="仿宋" w:hAnsi="仿宋" w:eastAsia="仿宋" w:cs="仿宋"/>
                <w:sz w:val="22"/>
              </w:rPr>
              <w:t>符合磋商文件报价要求;</w:t>
            </w:r>
          </w:p>
          <w:p w14:paraId="155AF0A3">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7799E91B">
            <w:pPr>
              <w:widowControl/>
              <w:jc w:val="left"/>
              <w:rPr>
                <w:rFonts w:ascii="仿宋" w:hAnsi="仿宋" w:eastAsia="仿宋" w:cs="仿宋"/>
                <w:bCs/>
                <w:kern w:val="0"/>
                <w:sz w:val="22"/>
              </w:rPr>
            </w:pPr>
          </w:p>
        </w:tc>
      </w:tr>
      <w:tr w14:paraId="18F6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FECB5FA">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2704930E">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382E9344">
            <w:pPr>
              <w:rPr>
                <w:rFonts w:ascii="仿宋" w:hAnsi="仿宋" w:eastAsia="仿宋" w:cs="仿宋"/>
                <w:sz w:val="22"/>
              </w:rPr>
            </w:pPr>
          </w:p>
        </w:tc>
        <w:tc>
          <w:tcPr>
            <w:tcW w:w="902" w:type="dxa"/>
            <w:vAlign w:val="center"/>
          </w:tcPr>
          <w:p w14:paraId="64D23C2E">
            <w:pPr>
              <w:widowControl/>
              <w:jc w:val="left"/>
              <w:rPr>
                <w:rFonts w:ascii="仿宋" w:hAnsi="仿宋" w:eastAsia="仿宋" w:cs="仿宋"/>
                <w:bCs/>
                <w:kern w:val="0"/>
                <w:sz w:val="22"/>
              </w:rPr>
            </w:pPr>
          </w:p>
        </w:tc>
      </w:tr>
    </w:tbl>
    <w:p w14:paraId="025878E8">
      <w:r>
        <w:br w:type="page"/>
      </w:r>
    </w:p>
    <w:p w14:paraId="35C195DD">
      <w:pPr>
        <w:pStyle w:val="2"/>
        <w:numPr>
          <w:ilvl w:val="0"/>
          <w:numId w:val="0"/>
        </w:numPr>
        <w:ind w:left="402"/>
      </w:pPr>
      <w:bookmarkStart w:id="7" w:name="_Toc12668"/>
      <w:bookmarkStart w:id="8" w:name="_Toc3988"/>
      <w:bookmarkStart w:id="9" w:name="_Toc12193"/>
      <w:r>
        <w:rPr>
          <w:rFonts w:hint="eastAsia"/>
        </w:rPr>
        <w:t>第四章 采购需求</w:t>
      </w:r>
      <w:bookmarkEnd w:id="7"/>
      <w:bookmarkEnd w:id="8"/>
      <w:bookmarkEnd w:id="9"/>
    </w:p>
    <w:p w14:paraId="1625C7F2">
      <w:pPr>
        <w:rPr>
          <w:rFonts w:ascii="仿宋" w:hAnsi="仿宋" w:eastAsia="仿宋" w:cs="仿宋"/>
          <w:b/>
          <w:bCs/>
          <w:sz w:val="24"/>
          <w:szCs w:val="24"/>
        </w:rPr>
      </w:pPr>
    </w:p>
    <w:p w14:paraId="2A2DC39F">
      <w:pPr>
        <w:numPr>
          <w:ilvl w:val="0"/>
          <w:numId w:val="15"/>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61733578">
      <w:pPr>
        <w:numPr>
          <w:ilvl w:val="0"/>
          <w:numId w:val="0"/>
        </w:numPr>
        <w:spacing w:after="317" w:afterLines="100"/>
        <w:ind w:firstLine="660" w:firstLineChars="300"/>
        <w:outlineLvl w:val="1"/>
        <w:rPr>
          <w:rFonts w:hint="eastAsia" w:ascii="仿宋" w:hAnsi="仿宋" w:eastAsia="仿宋" w:cs="仿宋"/>
          <w:b/>
          <w:bCs/>
          <w:sz w:val="24"/>
          <w:szCs w:val="24"/>
        </w:rPr>
      </w:pPr>
      <w:r>
        <w:rPr>
          <w:rFonts w:hint="eastAsia" w:ascii="宋体" w:hAnsi="宋体" w:eastAsia="宋体" w:cs="宋体"/>
          <w:i w:val="0"/>
          <w:iCs w:val="0"/>
          <w:color w:val="000000"/>
          <w:kern w:val="0"/>
          <w:sz w:val="22"/>
          <w:szCs w:val="22"/>
          <w:u w:val="none"/>
          <w:lang w:val="en-US" w:eastAsia="zh-CN" w:bidi="ar"/>
        </w:rPr>
        <w:t>用于患者氧气吸入。</w:t>
      </w:r>
    </w:p>
    <w:p w14:paraId="15A5F292">
      <w:pPr>
        <w:numPr>
          <w:ilvl w:val="0"/>
          <w:numId w:val="15"/>
        </w:numPr>
        <w:spacing w:after="317" w:afterLines="100"/>
        <w:ind w:left="0" w:leftChars="0" w:firstLine="0" w:firstLineChars="0"/>
        <w:outlineLvl w:val="1"/>
        <w:rPr>
          <w:rFonts w:hint="eastAsia" w:ascii="仿宋" w:hAnsi="仿宋" w:eastAsia="仿宋" w:cs="仿宋"/>
          <w:b/>
          <w:bCs/>
          <w:sz w:val="24"/>
          <w:szCs w:val="24"/>
        </w:rPr>
      </w:pPr>
      <w:r>
        <w:rPr>
          <w:rFonts w:hint="eastAsia" w:ascii="仿宋" w:hAnsi="仿宋" w:eastAsia="仿宋" w:cs="仿宋"/>
          <w:b/>
          <w:bCs/>
          <w:sz w:val="24"/>
          <w:szCs w:val="24"/>
        </w:rPr>
        <w:t>技术、服务要求</w:t>
      </w:r>
    </w:p>
    <w:p w14:paraId="01D68993">
      <w:pPr>
        <w:numPr>
          <w:ilvl w:val="0"/>
          <w:numId w:val="0"/>
        </w:numPr>
        <w:spacing w:after="317" w:afterLines="100"/>
        <w:ind w:leftChars="0"/>
        <w:outlineLvl w:val="1"/>
        <w:rPr>
          <w:rFonts w:hint="eastAsia" w:ascii="仿宋" w:hAnsi="仿宋" w:eastAsia="仿宋" w:cs="仿宋"/>
          <w:b/>
          <w:bCs/>
          <w:sz w:val="24"/>
          <w:szCs w:val="24"/>
        </w:rPr>
      </w:pPr>
      <w:r>
        <w:rPr>
          <w:rFonts w:hint="eastAsia" w:ascii="宋体" w:hAnsi="宋体" w:eastAsia="宋体" w:cs="宋体"/>
          <w:sz w:val="18"/>
          <w:szCs w:val="18"/>
          <w:highlight w:val="none"/>
        </w:rPr>
        <w:t>▲</w:t>
      </w:r>
      <w:r>
        <w:rPr>
          <w:rFonts w:hint="eastAsia" w:ascii="宋体" w:hAnsi="宋体" w:eastAsia="宋体" w:cs="宋体"/>
          <w:i w:val="0"/>
          <w:iCs w:val="0"/>
          <w:color w:val="000000"/>
          <w:kern w:val="0"/>
          <w:sz w:val="24"/>
          <w:szCs w:val="24"/>
          <w:u w:val="none"/>
          <w:lang w:val="en-US" w:eastAsia="zh-CN" w:bidi="ar"/>
        </w:rPr>
        <w:t>1、由无毒、无有害化学成分的材料合成。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sz w:val="18"/>
          <w:szCs w:val="18"/>
          <w:highlight w:val="none"/>
        </w:rPr>
        <w:t>▲</w:t>
      </w:r>
      <w:r>
        <w:rPr>
          <w:rFonts w:hint="eastAsia" w:ascii="宋体" w:hAnsi="宋体" w:eastAsia="宋体" w:cs="宋体"/>
          <w:i w:val="0"/>
          <w:iCs w:val="0"/>
          <w:color w:val="000000"/>
          <w:kern w:val="0"/>
          <w:sz w:val="24"/>
          <w:szCs w:val="24"/>
          <w:u w:val="none"/>
          <w:lang w:val="en-US" w:eastAsia="zh-CN" w:bidi="ar"/>
        </w:rPr>
        <w:t>2、无明显异味。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sz w:val="18"/>
          <w:szCs w:val="18"/>
          <w:highlight w:val="none"/>
        </w:rPr>
        <w:t>▲</w:t>
      </w:r>
      <w:r>
        <w:rPr>
          <w:rFonts w:hint="eastAsia" w:ascii="宋体" w:hAnsi="宋体" w:eastAsia="宋体" w:cs="宋体"/>
          <w:i w:val="0"/>
          <w:iCs w:val="0"/>
          <w:color w:val="000000"/>
          <w:kern w:val="0"/>
          <w:sz w:val="24"/>
          <w:szCs w:val="24"/>
          <w:u w:val="none"/>
          <w:lang w:val="en-US" w:eastAsia="zh-CN" w:bidi="ar"/>
        </w:rPr>
        <w:t>3、导管色泽均匀，长度≥15cm。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sz w:val="18"/>
          <w:szCs w:val="18"/>
          <w:highlight w:val="none"/>
        </w:rPr>
        <w:t>▲</w:t>
      </w:r>
      <w:r>
        <w:rPr>
          <w:rFonts w:hint="eastAsia" w:ascii="宋体" w:hAnsi="宋体" w:eastAsia="宋体" w:cs="宋体"/>
          <w:i w:val="0"/>
          <w:iCs w:val="0"/>
          <w:color w:val="000000"/>
          <w:kern w:val="0"/>
          <w:sz w:val="24"/>
          <w:szCs w:val="24"/>
          <w:u w:val="none"/>
          <w:lang w:val="en-US" w:eastAsia="zh-CN" w:bidi="ar"/>
        </w:rPr>
        <w:t>4、止气阀开关灵活、可靠。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sz w:val="18"/>
          <w:szCs w:val="18"/>
          <w:highlight w:val="none"/>
        </w:rPr>
        <w:t>▲</w:t>
      </w:r>
      <w:r>
        <w:rPr>
          <w:rFonts w:hint="eastAsia" w:ascii="宋体" w:hAnsi="宋体" w:eastAsia="宋体" w:cs="宋体"/>
          <w:i w:val="0"/>
          <w:iCs w:val="0"/>
          <w:color w:val="000000"/>
          <w:kern w:val="0"/>
          <w:sz w:val="24"/>
          <w:szCs w:val="24"/>
          <w:u w:val="none"/>
          <w:lang w:val="en-US" w:eastAsia="zh-CN" w:bidi="ar"/>
        </w:rPr>
        <w:t>5、氧气袋边缘压边厚实，气密闭性强。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sz w:val="18"/>
          <w:szCs w:val="18"/>
          <w:highlight w:val="none"/>
        </w:rPr>
        <w:t>▲</w:t>
      </w:r>
      <w:r>
        <w:rPr>
          <w:rFonts w:hint="eastAsia" w:ascii="宋体" w:hAnsi="宋体" w:eastAsia="宋体" w:cs="宋体"/>
          <w:i w:val="0"/>
          <w:iCs w:val="0"/>
          <w:color w:val="000000"/>
          <w:kern w:val="0"/>
          <w:sz w:val="24"/>
          <w:szCs w:val="24"/>
          <w:u w:val="none"/>
          <w:lang w:val="en-US" w:eastAsia="zh-CN" w:bidi="ar"/>
        </w:rPr>
        <w:t>6、氧气袋工作压力不低于10.6kpa</w:t>
      </w:r>
      <w:bookmarkStart w:id="83" w:name="_GoBack"/>
      <w:bookmarkEnd w:id="83"/>
    </w:p>
    <w:p w14:paraId="61ACBA1D">
      <w:pPr>
        <w:rPr>
          <w:rFonts w:ascii="仿宋" w:hAnsi="仿宋" w:eastAsia="仿宋" w:cs="仿宋"/>
          <w:b/>
          <w:bCs/>
          <w:sz w:val="24"/>
          <w:szCs w:val="24"/>
        </w:rPr>
      </w:pPr>
    </w:p>
    <w:p w14:paraId="5713D158">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7A146B93">
      <w:pPr>
        <w:spacing w:after="317" w:afterLines="100"/>
        <w:outlineLvl w:val="1"/>
        <w:rPr>
          <w:rFonts w:hint="eastAsia" w:ascii="仿宋" w:hAnsi="仿宋" w:eastAsia="仿宋" w:cs="仿宋"/>
          <w:b/>
          <w:bCs/>
          <w:sz w:val="24"/>
          <w:szCs w:val="24"/>
        </w:rPr>
      </w:pPr>
      <w:r>
        <w:rPr>
          <w:rFonts w:hint="eastAsia" w:ascii="宋体" w:hAnsi="宋体" w:eastAsia="宋体" w:cs="宋体"/>
          <w:i w:val="0"/>
          <w:iCs w:val="0"/>
          <w:color w:val="000000"/>
          <w:kern w:val="0"/>
          <w:sz w:val="24"/>
          <w:szCs w:val="24"/>
          <w:u w:val="none"/>
          <w:lang w:val="en-US" w:eastAsia="zh-CN" w:bidi="ar"/>
        </w:rPr>
        <w:t>一、采购方式及要求：以采购方发送的《采购计划通知单》为准。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二、配送方式、到货地点、物资交货时间及到货验收。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1、到货地点：绵阳市中心医院“材料库房”。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2、物资交货时间：供应商为省内供应商的，接采购方购货通知（采购计划通知单/电话通知）后三个工作日内到货；供应商为省外供应商的，接采购方购货通知（采购计划通知单/电话通知）五个工作日内到货。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三、货款结算方式及期限：采购方收到供应商物资并验收合格且供应商出具发票和完善所有付款手续后的第三个月，采购方向供应商支付货款，付款方式为银行转账。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四、中标后30天内签订合同，在院供货商签订物资配送合同“补充协议”，非在院供货商分别签订医用物资配送合同。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五、在《四川省药械集中采购及医药价格监管平台》价格联动挂网专区挂网的产品优先。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六、需提供样品。</w:t>
      </w:r>
      <w:r>
        <w:rPr>
          <w:rFonts w:hint="eastAsia" w:ascii="宋体" w:hAnsi="宋体" w:eastAsia="宋体" w:cs="宋体"/>
          <w:i w:val="0"/>
          <w:iCs w:val="0"/>
          <w:color w:val="000000"/>
          <w:kern w:val="0"/>
          <w:sz w:val="24"/>
          <w:szCs w:val="24"/>
          <w:u w:val="none"/>
          <w:lang w:val="en-US" w:eastAsia="zh-CN" w:bidi="ar"/>
        </w:rPr>
        <w:br w:type="textWrapping"/>
      </w:r>
    </w:p>
    <w:p w14:paraId="0A73D3E4">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19319BC2">
      <w:pPr>
        <w:pStyle w:val="7"/>
        <w:ind w:firstLine="420" w:firstLineChars="200"/>
      </w:pPr>
      <w:r>
        <w:br w:type="page"/>
      </w:r>
    </w:p>
    <w:p w14:paraId="535EE6D9">
      <w:pPr>
        <w:pStyle w:val="7"/>
        <w:ind w:firstLine="420" w:firstLineChars="200"/>
      </w:pPr>
    </w:p>
    <w:p w14:paraId="7FCAFA43">
      <w:pPr>
        <w:pStyle w:val="2"/>
        <w:numPr>
          <w:ilvl w:val="0"/>
          <w:numId w:val="16"/>
        </w:numPr>
        <w:ind w:left="402"/>
        <w:rPr>
          <w:rFonts w:hint="eastAsia"/>
        </w:rPr>
      </w:pPr>
      <w:r>
        <w:rPr>
          <w:rFonts w:hint="eastAsia"/>
        </w:rPr>
        <w:t>评分细则</w:t>
      </w:r>
    </w:p>
    <w:p w14:paraId="604DD4D6">
      <w:pPr>
        <w:widowControl w:val="0"/>
        <w:numPr>
          <w:numId w:val="0"/>
        </w:numPr>
        <w:jc w:val="both"/>
      </w:pPr>
    </w:p>
    <w:p w14:paraId="30D37B44">
      <w:pPr>
        <w:widowControl w:val="0"/>
        <w:numPr>
          <w:numId w:val="0"/>
        </w:numPr>
        <w:jc w:val="both"/>
      </w:pPr>
    </w:p>
    <w:p w14:paraId="2841891C">
      <w:pPr>
        <w:widowControl w:val="0"/>
        <w:numPr>
          <w:numId w:val="0"/>
        </w:numPr>
        <w:jc w:val="both"/>
      </w:pPr>
    </w:p>
    <w:tbl>
      <w:tblPr>
        <w:tblStyle w:val="18"/>
        <w:tblW w:w="943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66"/>
        <w:gridCol w:w="5954"/>
        <w:gridCol w:w="1335"/>
      </w:tblGrid>
      <w:tr w14:paraId="72736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EA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报价评审</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66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价格分</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9B28">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以评标委员会认定的有效投标商的有效投标文件中最低价为评标基准价，其价格分为满分。其他供应商的对应产品价格分统一按下列公式计算：投标报价得分=（评标基准价/投标报价）×40。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E3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r>
      <w:tr w14:paraId="70B34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BF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技术评审</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FF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参数评分</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56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技术参数共6条，每满足一项得6分。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2F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r>
      <w:tr w14:paraId="18F12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873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商务与服务保障</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FA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计划响应送达时间</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2BE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在接到订单后，24小时内送达得6分，每增加12小时扣1分，扣完为止。（提供承诺书）</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22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14:paraId="6128F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D1F35">
            <w:pPr>
              <w:jc w:val="center"/>
              <w:rPr>
                <w:rFonts w:hint="eastAsia" w:ascii="宋体" w:hAnsi="宋体" w:eastAsia="宋体" w:cs="宋体"/>
                <w:i w:val="0"/>
                <w:iCs w:val="0"/>
                <w:color w:val="000000"/>
                <w:sz w:val="16"/>
                <w:szCs w:val="16"/>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4E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仓储能力</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E5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绵阳本地有仓库，可保障2个月储备量得3分，不能不得分。（提供公司仓库场所的证明文件、仓库布局平面图及照片）</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7D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14:paraId="2A47C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E5312">
            <w:pPr>
              <w:jc w:val="center"/>
              <w:rPr>
                <w:rFonts w:hint="eastAsia" w:ascii="宋体" w:hAnsi="宋体" w:eastAsia="宋体" w:cs="宋体"/>
                <w:i w:val="0"/>
                <w:iCs w:val="0"/>
                <w:color w:val="000000"/>
                <w:sz w:val="16"/>
                <w:szCs w:val="16"/>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F7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售后服务能力</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5F2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产品出现各种故障问题或其他产品问题，供货商响应时间小于2小时，12小时内解决问题得3分（提供服务机构、地址、联系人、联系电话等证明材料和承诺）</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EC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14:paraId="0CCA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E53CB">
            <w:pPr>
              <w:jc w:val="center"/>
              <w:rPr>
                <w:rFonts w:hint="eastAsia" w:ascii="宋体" w:hAnsi="宋体" w:eastAsia="宋体" w:cs="宋体"/>
                <w:i w:val="0"/>
                <w:iCs w:val="0"/>
                <w:color w:val="000000"/>
                <w:sz w:val="16"/>
                <w:szCs w:val="16"/>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09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退换货服务</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AE1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能对近效期、滞销产品（对近效期时间规定，对滞销产品的解释）进行退换货服务。承诺无条件退换得2分，有条件退换得1分，不退换不得分。（提供承诺书）</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38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14:paraId="796E9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91039">
            <w:pPr>
              <w:jc w:val="center"/>
              <w:rPr>
                <w:rFonts w:hint="eastAsia" w:ascii="宋体" w:hAnsi="宋体" w:eastAsia="宋体" w:cs="宋体"/>
                <w:i w:val="0"/>
                <w:iCs w:val="0"/>
                <w:color w:val="000000"/>
                <w:sz w:val="16"/>
                <w:szCs w:val="16"/>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71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业绩</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32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提供投标产品国内三甲医院的销售记录。每增加一家三甲医院用户得2分，最高得10分（以近三个月发票复印件为准，不限销售公司）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99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bl>
    <w:p w14:paraId="0C4AE513">
      <w:pPr>
        <w:jc w:val="left"/>
        <w:rPr>
          <w:rFonts w:ascii="仿宋" w:hAnsi="仿宋" w:eastAsia="仿宋" w:cs="仿宋"/>
          <w:sz w:val="28"/>
          <w:szCs w:val="24"/>
        </w:rPr>
      </w:pPr>
      <w:bookmarkStart w:id="10" w:name="_Toc5913"/>
      <w:bookmarkStart w:id="11" w:name="_Toc4960"/>
      <w:bookmarkStart w:id="12" w:name="_Toc29819"/>
    </w:p>
    <w:p w14:paraId="2BA100D6">
      <w:pPr>
        <w:jc w:val="left"/>
        <w:rPr>
          <w:rFonts w:ascii="仿宋" w:hAnsi="仿宋" w:eastAsia="仿宋" w:cs="仿宋"/>
          <w:sz w:val="28"/>
          <w:szCs w:val="24"/>
        </w:rPr>
      </w:pPr>
    </w:p>
    <w:p w14:paraId="76B5C9A8">
      <w:pPr>
        <w:jc w:val="left"/>
        <w:rPr>
          <w:rFonts w:ascii="仿宋" w:hAnsi="仿宋" w:eastAsia="仿宋" w:cs="仿宋"/>
          <w:sz w:val="28"/>
          <w:szCs w:val="24"/>
        </w:rPr>
      </w:pPr>
    </w:p>
    <w:p w14:paraId="7FDAFB2B">
      <w:pPr>
        <w:jc w:val="left"/>
        <w:rPr>
          <w:rFonts w:ascii="仿宋" w:hAnsi="仿宋" w:eastAsia="仿宋" w:cs="仿宋"/>
          <w:sz w:val="28"/>
          <w:szCs w:val="24"/>
        </w:rPr>
      </w:pPr>
    </w:p>
    <w:p w14:paraId="63490A89">
      <w:pPr>
        <w:jc w:val="left"/>
        <w:rPr>
          <w:rFonts w:ascii="仿宋" w:hAnsi="仿宋" w:eastAsia="仿宋" w:cs="仿宋"/>
          <w:sz w:val="28"/>
          <w:szCs w:val="24"/>
        </w:rPr>
      </w:pPr>
    </w:p>
    <w:p w14:paraId="594C05F6">
      <w:pPr>
        <w:jc w:val="left"/>
        <w:rPr>
          <w:rFonts w:ascii="仿宋" w:hAnsi="仿宋" w:eastAsia="仿宋" w:cs="仿宋"/>
          <w:sz w:val="28"/>
          <w:szCs w:val="24"/>
        </w:rPr>
      </w:pPr>
    </w:p>
    <w:p w14:paraId="41E9B617">
      <w:pPr>
        <w:jc w:val="left"/>
        <w:rPr>
          <w:rFonts w:ascii="仿宋" w:hAnsi="仿宋" w:eastAsia="仿宋" w:cs="仿宋"/>
          <w:sz w:val="28"/>
          <w:szCs w:val="24"/>
        </w:rPr>
      </w:pPr>
    </w:p>
    <w:p w14:paraId="324183C9">
      <w:pPr>
        <w:jc w:val="left"/>
        <w:rPr>
          <w:rFonts w:ascii="仿宋" w:hAnsi="仿宋" w:eastAsia="仿宋" w:cs="仿宋"/>
          <w:sz w:val="28"/>
          <w:szCs w:val="24"/>
        </w:rPr>
      </w:pPr>
    </w:p>
    <w:p w14:paraId="4F06DBD9">
      <w:pPr>
        <w:pStyle w:val="2"/>
        <w:numPr>
          <w:ilvl w:val="0"/>
          <w:numId w:val="0"/>
        </w:numPr>
        <w:ind w:left="402"/>
      </w:pPr>
      <w:r>
        <w:rPr>
          <w:rFonts w:hint="eastAsia"/>
        </w:rPr>
        <w:t>第六章 响应文件格式</w:t>
      </w:r>
    </w:p>
    <w:p w14:paraId="4DB75D5E">
      <w:pPr>
        <w:jc w:val="left"/>
        <w:rPr>
          <w:rFonts w:ascii="仿宋" w:hAnsi="仿宋" w:eastAsia="仿宋" w:cs="仿宋"/>
          <w:sz w:val="28"/>
          <w:szCs w:val="24"/>
        </w:rPr>
      </w:pPr>
    </w:p>
    <w:p w14:paraId="7F5CA183">
      <w:pPr>
        <w:jc w:val="left"/>
        <w:rPr>
          <w:rFonts w:ascii="仿宋" w:hAnsi="仿宋" w:eastAsia="仿宋" w:cs="仿宋"/>
          <w:sz w:val="28"/>
          <w:szCs w:val="24"/>
        </w:rPr>
      </w:pPr>
      <w:r>
        <w:rPr>
          <w:rFonts w:hint="eastAsia" w:ascii="仿宋" w:hAnsi="仿宋" w:eastAsia="仿宋" w:cs="仿宋"/>
          <w:sz w:val="28"/>
          <w:szCs w:val="24"/>
        </w:rPr>
        <w:t>（响应文件封面）</w:t>
      </w:r>
      <w:bookmarkEnd w:id="10"/>
      <w:bookmarkEnd w:id="11"/>
      <w:bookmarkEnd w:id="12"/>
    </w:p>
    <w:p w14:paraId="1EC7BB2F">
      <w:pPr>
        <w:rPr>
          <w:rFonts w:ascii="仿宋" w:hAnsi="仿宋" w:eastAsia="仿宋" w:cs="仿宋"/>
          <w:sz w:val="28"/>
          <w:szCs w:val="28"/>
        </w:rPr>
      </w:pPr>
    </w:p>
    <w:p w14:paraId="4904F99E">
      <w:pPr>
        <w:jc w:val="left"/>
        <w:rPr>
          <w:rFonts w:ascii="仿宋" w:hAnsi="仿宋" w:eastAsia="仿宋" w:cs="仿宋"/>
          <w:sz w:val="24"/>
          <w:szCs w:val="24"/>
        </w:rPr>
      </w:pPr>
      <w:bookmarkStart w:id="13" w:name="_Toc30609"/>
      <w:bookmarkStart w:id="14" w:name="_Toc9428"/>
      <w:bookmarkStart w:id="15" w:name="_Toc19851"/>
      <w:r>
        <w:rPr>
          <w:rFonts w:hint="eastAsia" w:ascii="仿宋" w:hAnsi="仿宋" w:eastAsia="仿宋" w:cs="仿宋"/>
          <w:sz w:val="24"/>
          <w:szCs w:val="24"/>
        </w:rPr>
        <w:t>项目名称：</w:t>
      </w:r>
      <w:bookmarkEnd w:id="13"/>
      <w:bookmarkEnd w:id="14"/>
      <w:bookmarkEnd w:id="15"/>
    </w:p>
    <w:p w14:paraId="0C910A0E">
      <w:pPr>
        <w:jc w:val="left"/>
        <w:rPr>
          <w:rFonts w:ascii="仿宋" w:hAnsi="仿宋" w:eastAsia="仿宋" w:cs="仿宋"/>
          <w:sz w:val="24"/>
          <w:szCs w:val="24"/>
        </w:rPr>
      </w:pPr>
      <w:bookmarkStart w:id="16" w:name="_Toc1544"/>
      <w:bookmarkStart w:id="17" w:name="_Toc9041"/>
      <w:bookmarkStart w:id="18" w:name="_Toc32352"/>
    </w:p>
    <w:p w14:paraId="1F1201D3">
      <w:pPr>
        <w:jc w:val="left"/>
        <w:rPr>
          <w:rFonts w:ascii="仿宋" w:hAnsi="仿宋" w:eastAsia="仿宋" w:cs="仿宋"/>
          <w:sz w:val="24"/>
          <w:szCs w:val="24"/>
        </w:rPr>
      </w:pPr>
      <w:r>
        <w:rPr>
          <w:rFonts w:hint="eastAsia" w:ascii="仿宋" w:hAnsi="仿宋" w:eastAsia="仿宋" w:cs="仿宋"/>
          <w:sz w:val="24"/>
          <w:szCs w:val="24"/>
        </w:rPr>
        <w:t>项目编号：</w:t>
      </w:r>
      <w:bookmarkEnd w:id="16"/>
      <w:bookmarkEnd w:id="17"/>
      <w:bookmarkEnd w:id="18"/>
    </w:p>
    <w:p w14:paraId="720FC26F">
      <w:pPr>
        <w:rPr>
          <w:rFonts w:ascii="仿宋" w:hAnsi="仿宋" w:eastAsia="仿宋" w:cs="仿宋"/>
        </w:rPr>
      </w:pPr>
    </w:p>
    <w:p w14:paraId="78B22164">
      <w:pPr>
        <w:rPr>
          <w:rFonts w:ascii="仿宋" w:hAnsi="仿宋" w:eastAsia="仿宋" w:cs="仿宋"/>
        </w:rPr>
      </w:pPr>
    </w:p>
    <w:p w14:paraId="60BC6227">
      <w:pPr>
        <w:rPr>
          <w:rFonts w:ascii="仿宋" w:hAnsi="仿宋" w:eastAsia="仿宋" w:cs="仿宋"/>
        </w:rPr>
      </w:pPr>
    </w:p>
    <w:p w14:paraId="28825BE7">
      <w:pPr>
        <w:jc w:val="left"/>
        <w:rPr>
          <w:rFonts w:ascii="仿宋" w:hAnsi="仿宋" w:eastAsia="仿宋" w:cs="仿宋"/>
          <w:sz w:val="84"/>
          <w:szCs w:val="24"/>
        </w:rPr>
      </w:pPr>
      <w:bookmarkStart w:id="19" w:name="_Toc21472"/>
      <w:bookmarkStart w:id="20" w:name="_Toc24097"/>
    </w:p>
    <w:bookmarkEnd w:id="19"/>
    <w:bookmarkEnd w:id="20"/>
    <w:p w14:paraId="02ADE803">
      <w:pPr>
        <w:jc w:val="center"/>
        <w:rPr>
          <w:rFonts w:ascii="仿宋" w:hAnsi="仿宋" w:eastAsia="仿宋" w:cs="仿宋"/>
          <w:sz w:val="96"/>
          <w:szCs w:val="24"/>
        </w:rPr>
      </w:pPr>
      <w:r>
        <w:rPr>
          <w:rFonts w:hint="eastAsia" w:ascii="仿宋" w:hAnsi="仿宋" w:eastAsia="仿宋" w:cs="仿宋"/>
          <w:sz w:val="96"/>
          <w:szCs w:val="24"/>
        </w:rPr>
        <w:t>响应文件</w:t>
      </w:r>
    </w:p>
    <w:p w14:paraId="0AB7D098">
      <w:pPr>
        <w:rPr>
          <w:rFonts w:ascii="仿宋" w:hAnsi="仿宋" w:eastAsia="仿宋" w:cs="仿宋"/>
        </w:rPr>
      </w:pPr>
    </w:p>
    <w:p w14:paraId="5F14C178">
      <w:pPr>
        <w:rPr>
          <w:rFonts w:ascii="仿宋" w:hAnsi="仿宋" w:eastAsia="仿宋" w:cs="仿宋"/>
        </w:rPr>
      </w:pPr>
    </w:p>
    <w:p w14:paraId="387E3285">
      <w:pPr>
        <w:rPr>
          <w:rFonts w:ascii="仿宋" w:hAnsi="仿宋" w:eastAsia="仿宋" w:cs="仿宋"/>
        </w:rPr>
      </w:pPr>
    </w:p>
    <w:p w14:paraId="7A5A4DF6">
      <w:pPr>
        <w:rPr>
          <w:rFonts w:ascii="仿宋" w:hAnsi="仿宋" w:eastAsia="仿宋" w:cs="仿宋"/>
        </w:rPr>
      </w:pPr>
    </w:p>
    <w:p w14:paraId="1C4BB1B5">
      <w:pPr>
        <w:rPr>
          <w:rFonts w:ascii="仿宋" w:hAnsi="仿宋" w:eastAsia="仿宋" w:cs="仿宋"/>
        </w:rPr>
      </w:pPr>
    </w:p>
    <w:p w14:paraId="40B6369D">
      <w:pPr>
        <w:rPr>
          <w:rFonts w:ascii="仿宋" w:hAnsi="仿宋" w:eastAsia="仿宋" w:cs="仿宋"/>
        </w:rPr>
      </w:pPr>
    </w:p>
    <w:p w14:paraId="3CE8943A">
      <w:pPr>
        <w:jc w:val="left"/>
        <w:rPr>
          <w:rFonts w:ascii="仿宋" w:hAnsi="仿宋" w:eastAsia="仿宋" w:cs="仿宋"/>
          <w:sz w:val="28"/>
          <w:szCs w:val="24"/>
        </w:rPr>
      </w:pPr>
      <w:bookmarkStart w:id="21" w:name="_Toc17163"/>
      <w:bookmarkStart w:id="22" w:name="_Toc1690"/>
      <w:bookmarkStart w:id="23" w:name="_Toc32749"/>
      <w:bookmarkStart w:id="24" w:name="_Toc24859"/>
      <w:r>
        <w:rPr>
          <w:rFonts w:hint="eastAsia" w:ascii="仿宋" w:hAnsi="仿宋" w:eastAsia="仿宋" w:cs="仿宋"/>
          <w:sz w:val="28"/>
          <w:szCs w:val="24"/>
        </w:rPr>
        <w:t>供应商名称（公章）：</w:t>
      </w:r>
      <w:bookmarkEnd w:id="21"/>
      <w:bookmarkEnd w:id="22"/>
      <w:bookmarkEnd w:id="23"/>
      <w:bookmarkEnd w:id="24"/>
    </w:p>
    <w:p w14:paraId="7E9D6919">
      <w:pPr>
        <w:jc w:val="left"/>
        <w:rPr>
          <w:rFonts w:ascii="仿宋" w:hAnsi="仿宋" w:eastAsia="仿宋" w:cs="仿宋"/>
          <w:sz w:val="28"/>
          <w:szCs w:val="24"/>
        </w:rPr>
      </w:pPr>
      <w:bookmarkStart w:id="25" w:name="_Toc24123"/>
      <w:bookmarkStart w:id="26" w:name="_Toc6803"/>
      <w:bookmarkStart w:id="27" w:name="_Toc17905"/>
      <w:bookmarkStart w:id="28" w:name="_Toc3558"/>
      <w:r>
        <w:rPr>
          <w:rFonts w:hint="eastAsia" w:ascii="仿宋" w:hAnsi="仿宋" w:eastAsia="仿宋" w:cs="仿宋"/>
          <w:sz w:val="28"/>
          <w:szCs w:val="24"/>
        </w:rPr>
        <w:t>法定代表人或授权代理人（签字）：</w:t>
      </w:r>
      <w:bookmarkEnd w:id="25"/>
      <w:bookmarkEnd w:id="26"/>
      <w:bookmarkEnd w:id="27"/>
      <w:bookmarkEnd w:id="28"/>
    </w:p>
    <w:p w14:paraId="3712F1FA">
      <w:pPr>
        <w:jc w:val="left"/>
        <w:rPr>
          <w:rFonts w:ascii="仿宋" w:hAnsi="仿宋" w:eastAsia="仿宋" w:cs="仿宋"/>
          <w:sz w:val="28"/>
          <w:szCs w:val="24"/>
        </w:rPr>
      </w:pPr>
      <w:bookmarkStart w:id="29" w:name="_Toc27526"/>
      <w:bookmarkStart w:id="30" w:name="_Toc2989"/>
      <w:bookmarkStart w:id="31" w:name="_Toc5996"/>
      <w:bookmarkStart w:id="32" w:name="_Toc27135"/>
      <w:r>
        <w:rPr>
          <w:rFonts w:hint="eastAsia" w:ascii="仿宋" w:hAnsi="仿宋" w:eastAsia="仿宋" w:cs="仿宋"/>
          <w:sz w:val="28"/>
          <w:szCs w:val="24"/>
        </w:rPr>
        <w:t>联系方式（移动电话）：</w:t>
      </w:r>
      <w:bookmarkEnd w:id="29"/>
      <w:bookmarkEnd w:id="30"/>
      <w:bookmarkEnd w:id="31"/>
      <w:bookmarkEnd w:id="32"/>
    </w:p>
    <w:p w14:paraId="1EB5FF85">
      <w:pPr>
        <w:jc w:val="left"/>
        <w:rPr>
          <w:rFonts w:ascii="仿宋" w:hAnsi="仿宋" w:eastAsia="仿宋" w:cs="仿宋"/>
          <w:sz w:val="28"/>
          <w:szCs w:val="24"/>
        </w:rPr>
      </w:pPr>
      <w:bookmarkStart w:id="33" w:name="_Toc7233"/>
      <w:bookmarkStart w:id="34" w:name="_Toc2031"/>
      <w:bookmarkStart w:id="35" w:name="_Toc19987"/>
      <w:bookmarkStart w:id="36" w:name="_Toc5056"/>
      <w:r>
        <w:rPr>
          <w:rFonts w:hint="eastAsia" w:ascii="仿宋" w:hAnsi="仿宋" w:eastAsia="仿宋" w:cs="仿宋"/>
          <w:sz w:val="28"/>
          <w:szCs w:val="24"/>
        </w:rPr>
        <w:t>日期：     年    月     日</w:t>
      </w:r>
      <w:bookmarkEnd w:id="33"/>
      <w:bookmarkEnd w:id="34"/>
      <w:bookmarkEnd w:id="35"/>
      <w:bookmarkEnd w:id="36"/>
    </w:p>
    <w:p w14:paraId="1D585A85">
      <w:pPr>
        <w:jc w:val="center"/>
        <w:rPr>
          <w:rFonts w:ascii="仿宋" w:hAnsi="仿宋" w:eastAsia="仿宋" w:cs="仿宋"/>
          <w:sz w:val="32"/>
          <w:szCs w:val="40"/>
        </w:rPr>
      </w:pPr>
      <w:bookmarkStart w:id="37" w:name="_Toc16029"/>
      <w:bookmarkStart w:id="38" w:name="_Toc6482"/>
      <w:bookmarkStart w:id="39" w:name="_Toc21519"/>
      <w:bookmarkStart w:id="40" w:name="_Toc3023"/>
      <w:bookmarkStart w:id="41" w:name="_Toc11352"/>
      <w:bookmarkStart w:id="42" w:name="_Toc14829"/>
    </w:p>
    <w:p w14:paraId="1F7EE84F">
      <w:pPr>
        <w:rPr>
          <w:rStyle w:val="31"/>
          <w:rFonts w:ascii="仿宋" w:hAnsi="仿宋" w:eastAsia="仿宋" w:cs="仿宋"/>
          <w:b/>
          <w:bCs/>
          <w:sz w:val="32"/>
          <w:szCs w:val="28"/>
        </w:rPr>
      </w:pPr>
      <w:r>
        <w:rPr>
          <w:rStyle w:val="31"/>
          <w:rFonts w:hint="eastAsia" w:ascii="仿宋" w:hAnsi="仿宋" w:eastAsia="仿宋" w:cs="仿宋"/>
          <w:b/>
          <w:bCs/>
          <w:sz w:val="32"/>
          <w:szCs w:val="28"/>
        </w:rPr>
        <w:br w:type="page"/>
      </w:r>
    </w:p>
    <w:p w14:paraId="390D6D2A">
      <w:pPr>
        <w:pStyle w:val="3"/>
        <w:ind w:firstLine="0"/>
      </w:pPr>
      <w:r>
        <w:rPr>
          <w:rFonts w:hint="eastAsia"/>
        </w:rPr>
        <w:t>承诺函</w:t>
      </w:r>
      <w:bookmarkEnd w:id="37"/>
      <w:bookmarkEnd w:id="38"/>
      <w:bookmarkEnd w:id="39"/>
      <w:bookmarkEnd w:id="40"/>
      <w:bookmarkEnd w:id="41"/>
      <w:bookmarkEnd w:id="42"/>
    </w:p>
    <w:p w14:paraId="1553559C">
      <w:pPr>
        <w:pStyle w:val="6"/>
        <w:rPr>
          <w:rFonts w:ascii="仿宋" w:hAnsi="仿宋" w:eastAsia="仿宋" w:cs="仿宋"/>
        </w:rPr>
      </w:pPr>
    </w:p>
    <w:p w14:paraId="0BADBB2B">
      <w:pPr>
        <w:spacing w:line="360" w:lineRule="auto"/>
        <w:rPr>
          <w:rFonts w:ascii="仿宋" w:hAnsi="仿宋" w:eastAsia="仿宋" w:cs="仿宋"/>
          <w:sz w:val="24"/>
        </w:rPr>
      </w:pPr>
      <w:r>
        <w:rPr>
          <w:rFonts w:hint="eastAsia" w:ascii="仿宋" w:hAnsi="仿宋" w:eastAsia="仿宋" w:cs="仿宋"/>
          <w:sz w:val="24"/>
        </w:rPr>
        <w:t>致绵阳市中心医院：</w:t>
      </w:r>
    </w:p>
    <w:p w14:paraId="4CFF5218">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1FDC0E34">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7310B29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44DCB53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053A357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5642DE7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357531B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08F6861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21FB7D6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303CD543">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04705F15">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2.我方已认真阅读并接受本项目磋商文件的全部实质性要求，如对磋商文件有异议，已依法进行维权救济，不存在对磋商文件有异议的同时又参加磋商以求侥幸成交或者为实现其他非法目的的行为。</w:t>
      </w:r>
    </w:p>
    <w:p w14:paraId="3714D6DD">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3.本项目磋商有效期为90天。</w:t>
      </w:r>
    </w:p>
    <w:p w14:paraId="5793C62C">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77613FF0">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磋商文件要求导致未能成交的，我方愿意承担相应不利后果。</w:t>
      </w:r>
    </w:p>
    <w:p w14:paraId="5149342C">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2CB7B79D">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7.参加本次采购活动，我方完全同意磋商文件“合同分包”、“合同转包”的实质性要求，并承诺严格按照磋商文件要求履行。</w:t>
      </w:r>
    </w:p>
    <w:p w14:paraId="03BB44FA">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产权的，使用该知识产权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49D782B2">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9.我方自愿按照磋商文件规定的各项要求向采购人提供所需货物和服务。</w:t>
      </w:r>
    </w:p>
    <w:p w14:paraId="273ED3E5">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4C5B3BFD">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11.我方愿意提供贵单位可能另外要求的，与磋商有关的文件资料，并保证我方已提供和将要提供的文件资料是真实、准确的。</w:t>
      </w:r>
    </w:p>
    <w:p w14:paraId="3DEE37F3">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1CC7422A">
      <w:pPr>
        <w:adjustRightInd w:val="0"/>
        <w:spacing w:line="360" w:lineRule="auto"/>
        <w:rPr>
          <w:rFonts w:ascii="仿宋" w:hAnsi="仿宋" w:eastAsia="仿宋" w:cs="仿宋"/>
          <w:bCs/>
          <w:sz w:val="24"/>
        </w:rPr>
      </w:pPr>
    </w:p>
    <w:p w14:paraId="5D352EA2">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229E1954">
      <w:pPr>
        <w:pStyle w:val="6"/>
        <w:jc w:val="left"/>
        <w:rPr>
          <w:rFonts w:ascii="仿宋" w:hAnsi="仿宋" w:eastAsia="仿宋" w:cs="仿宋"/>
          <w:sz w:val="24"/>
        </w:rPr>
      </w:pPr>
      <w:r>
        <w:rPr>
          <w:rFonts w:hint="eastAsia" w:ascii="仿宋" w:hAnsi="仿宋" w:eastAsia="仿宋" w:cs="仿宋"/>
          <w:bCs/>
          <w:sz w:val="24"/>
        </w:rPr>
        <w:t>时间：</w:t>
      </w:r>
    </w:p>
    <w:p w14:paraId="596306AA">
      <w:bookmarkStart w:id="43" w:name="_Toc22676"/>
      <w:bookmarkStart w:id="44" w:name="_Toc17857"/>
      <w:bookmarkStart w:id="45" w:name="_Toc4305"/>
      <w:bookmarkStart w:id="46" w:name="_Toc30971"/>
      <w:bookmarkStart w:id="47" w:name="_Toc31838"/>
      <w:r>
        <w:rPr>
          <w:rFonts w:hint="eastAsia"/>
        </w:rPr>
        <w:br w:type="page"/>
      </w:r>
    </w:p>
    <w:p w14:paraId="642D0467">
      <w:pPr>
        <w:pStyle w:val="3"/>
        <w:ind w:left="-1" w:firstLine="0"/>
      </w:pPr>
      <w:r>
        <w:rPr>
          <w:rFonts w:hint="eastAsia"/>
        </w:rPr>
        <w:t>具有独立承担民事责任的能力</w:t>
      </w:r>
      <w:bookmarkEnd w:id="43"/>
      <w:bookmarkEnd w:id="44"/>
      <w:bookmarkEnd w:id="45"/>
      <w:bookmarkEnd w:id="46"/>
      <w:bookmarkEnd w:id="47"/>
    </w:p>
    <w:p w14:paraId="059479C3">
      <w:pPr>
        <w:pStyle w:val="6"/>
        <w:jc w:val="center"/>
        <w:rPr>
          <w:rFonts w:ascii="仿宋" w:hAnsi="仿宋" w:eastAsia="仿宋" w:cs="仿宋"/>
          <w:b/>
          <w:bCs/>
        </w:rPr>
      </w:pPr>
    </w:p>
    <w:p w14:paraId="68F4DF21">
      <w:pPr>
        <w:jc w:val="center"/>
        <w:rPr>
          <w:rStyle w:val="31"/>
          <w:rFonts w:ascii="仿宋" w:hAnsi="仿宋" w:eastAsia="仿宋" w:cs="仿宋"/>
          <w:sz w:val="32"/>
          <w:szCs w:val="28"/>
        </w:rPr>
      </w:pPr>
      <w:r>
        <w:rPr>
          <w:rFonts w:hint="eastAsia" w:ascii="仿宋" w:hAnsi="仿宋" w:eastAsia="仿宋" w:cs="仿宋"/>
          <w:sz w:val="32"/>
          <w:szCs w:val="36"/>
        </w:rPr>
        <w:t>（按第三章要求提供）</w:t>
      </w:r>
    </w:p>
    <w:p w14:paraId="379E41F9">
      <w:pPr>
        <w:pStyle w:val="3"/>
        <w:ind w:firstLine="0"/>
        <w:rPr>
          <w:rStyle w:val="31"/>
          <w:rFonts w:ascii="仿宋" w:hAnsi="仿宋" w:cs="仿宋"/>
          <w:szCs w:val="28"/>
        </w:rPr>
      </w:pPr>
      <w:r>
        <w:rPr>
          <w:rFonts w:hint="eastAsia" w:ascii="仿宋" w:hAnsi="仿宋" w:cs="仿宋"/>
          <w:bCs/>
        </w:rPr>
        <w:br w:type="page"/>
      </w:r>
      <w:bookmarkStart w:id="48" w:name="_Toc15613"/>
      <w:bookmarkStart w:id="49" w:name="_Toc27186"/>
      <w:bookmarkStart w:id="50" w:name="_Toc30158"/>
      <w:r>
        <w:rPr>
          <w:rFonts w:hint="eastAsia"/>
        </w:rPr>
        <w:t>具有健全的财务会计制度的证明材料</w:t>
      </w:r>
    </w:p>
    <w:p w14:paraId="58FB981F">
      <w:pPr>
        <w:jc w:val="center"/>
      </w:pPr>
      <w:r>
        <w:rPr>
          <w:rFonts w:hint="eastAsia" w:ascii="仿宋" w:hAnsi="仿宋" w:eastAsia="仿宋" w:cs="仿宋"/>
          <w:sz w:val="32"/>
          <w:szCs w:val="36"/>
        </w:rPr>
        <w:t>（提供承诺函，格式自拟）</w:t>
      </w:r>
      <w:r>
        <w:rPr>
          <w:rFonts w:hint="eastAsia"/>
        </w:rPr>
        <w:br w:type="page"/>
      </w:r>
      <w:bookmarkEnd w:id="48"/>
      <w:bookmarkEnd w:id="49"/>
      <w:bookmarkStart w:id="51" w:name="_Toc25357"/>
      <w:bookmarkStart w:id="52" w:name="_Toc13706"/>
      <w:bookmarkStart w:id="53" w:name="_Toc13904"/>
    </w:p>
    <w:p w14:paraId="5D2397E0">
      <w:pPr>
        <w:pStyle w:val="3"/>
        <w:ind w:firstLine="0"/>
      </w:pPr>
      <w:bookmarkStart w:id="54" w:name="_Toc15508"/>
      <w:bookmarkStart w:id="55" w:name="_Toc23146"/>
      <w:r>
        <w:rPr>
          <w:rFonts w:hint="eastAsia"/>
        </w:rPr>
        <w:t>本项目其他资格条件提供的证明材料</w:t>
      </w:r>
      <w:bookmarkEnd w:id="50"/>
      <w:bookmarkEnd w:id="51"/>
      <w:bookmarkEnd w:id="52"/>
      <w:bookmarkEnd w:id="53"/>
      <w:bookmarkEnd w:id="54"/>
      <w:bookmarkEnd w:id="55"/>
    </w:p>
    <w:p w14:paraId="1E6FC20C">
      <w:pPr>
        <w:pStyle w:val="6"/>
        <w:rPr>
          <w:rFonts w:ascii="仿宋" w:hAnsi="仿宋" w:eastAsia="仿宋" w:cs="仿宋"/>
        </w:rPr>
      </w:pPr>
    </w:p>
    <w:p w14:paraId="393CF531">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4726B520">
      <w:pPr>
        <w:pStyle w:val="30"/>
        <w:ind w:left="420" w:leftChars="200"/>
        <w:jc w:val="both"/>
        <w:rPr>
          <w:rFonts w:ascii="仿宋" w:hAnsi="仿宋" w:eastAsia="仿宋" w:cs="仿宋"/>
          <w:color w:val="auto"/>
        </w:rPr>
      </w:pPr>
    </w:p>
    <w:p w14:paraId="2B8D9563">
      <w:pPr>
        <w:pStyle w:val="30"/>
        <w:jc w:val="both"/>
        <w:rPr>
          <w:rFonts w:ascii="仿宋" w:hAnsi="仿宋" w:eastAsia="仿宋" w:cs="仿宋"/>
          <w:iCs/>
          <w:color w:val="auto"/>
        </w:rPr>
      </w:pPr>
      <w:r>
        <w:rPr>
          <w:rFonts w:hint="eastAsia" w:ascii="仿宋" w:hAnsi="仿宋" w:eastAsia="仿宋" w:cs="仿宋"/>
          <w:iCs/>
          <w:color w:val="auto"/>
        </w:rPr>
        <w:t>（若未涉及，填“无”即可）</w:t>
      </w:r>
    </w:p>
    <w:p w14:paraId="2AD29F24">
      <w:pPr>
        <w:pStyle w:val="3"/>
        <w:ind w:firstLine="0"/>
        <w:rPr>
          <w:rFonts w:ascii="仿宋" w:hAnsi="仿宋" w:cs="仿宋"/>
          <w:szCs w:val="32"/>
        </w:rPr>
      </w:pPr>
      <w:r>
        <w:rPr>
          <w:rFonts w:hint="eastAsia" w:ascii="仿宋" w:hAnsi="仿宋" w:cs="仿宋"/>
          <w:szCs w:val="32"/>
        </w:rPr>
        <w:br w:type="page"/>
      </w:r>
      <w:bookmarkStart w:id="56" w:name="_Toc25638"/>
      <w:bookmarkStart w:id="57" w:name="_Toc27661"/>
      <w:bookmarkStart w:id="58" w:name="_Toc15526"/>
      <w:bookmarkStart w:id="59" w:name="_Toc11351"/>
      <w:bookmarkStart w:id="60" w:name="_Toc12015"/>
      <w:bookmarkStart w:id="61" w:name="_Toc20589"/>
      <w:r>
        <w:rPr>
          <w:rStyle w:val="39"/>
          <w:rFonts w:hint="eastAsia"/>
          <w:b/>
        </w:rPr>
        <w:t>法定代表人身份证明书</w:t>
      </w:r>
      <w:bookmarkEnd w:id="56"/>
      <w:bookmarkEnd w:id="57"/>
      <w:bookmarkEnd w:id="58"/>
      <w:bookmarkEnd w:id="59"/>
      <w:bookmarkEnd w:id="60"/>
      <w:bookmarkEnd w:id="61"/>
    </w:p>
    <w:p w14:paraId="6FE16534">
      <w:pPr>
        <w:pStyle w:val="30"/>
        <w:jc w:val="center"/>
        <w:rPr>
          <w:rFonts w:ascii="仿宋" w:hAnsi="仿宋" w:eastAsia="仿宋" w:cs="仿宋"/>
          <w:color w:val="auto"/>
        </w:rPr>
      </w:pPr>
    </w:p>
    <w:p w14:paraId="1CB5C215">
      <w:pPr>
        <w:pStyle w:val="30"/>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2D28C944">
      <w:pPr>
        <w:pStyle w:val="30"/>
        <w:jc w:val="center"/>
        <w:rPr>
          <w:rFonts w:ascii="仿宋" w:hAnsi="仿宋" w:eastAsia="仿宋" w:cs="仿宋"/>
          <w:color w:val="auto"/>
        </w:rPr>
      </w:pPr>
    </w:p>
    <w:p w14:paraId="5B3C32E9">
      <w:pPr>
        <w:pStyle w:val="30"/>
        <w:jc w:val="center"/>
        <w:rPr>
          <w:rFonts w:ascii="仿宋" w:hAnsi="仿宋" w:eastAsia="仿宋" w:cs="仿宋"/>
          <w:color w:val="auto"/>
        </w:rPr>
      </w:pPr>
    </w:p>
    <w:p w14:paraId="57662CE4">
      <w:pPr>
        <w:pStyle w:val="30"/>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6CBE7CEA">
      <w:pPr>
        <w:pStyle w:val="30"/>
        <w:rPr>
          <w:rFonts w:ascii="仿宋" w:hAnsi="仿宋" w:eastAsia="仿宋" w:cs="仿宋"/>
          <w:color w:val="auto"/>
        </w:rPr>
      </w:pPr>
      <w:r>
        <w:rPr>
          <w:rFonts w:hint="eastAsia" w:ascii="仿宋" w:hAnsi="仿宋" w:eastAsia="仿宋" w:cs="仿宋"/>
          <w:color w:val="auto"/>
        </w:rPr>
        <w:t>特此证明。</w:t>
      </w:r>
    </w:p>
    <w:p w14:paraId="4311BF33">
      <w:pPr>
        <w:pStyle w:val="30"/>
        <w:jc w:val="both"/>
        <w:rPr>
          <w:rFonts w:ascii="仿宋" w:hAnsi="仿宋" w:eastAsia="仿宋" w:cs="仿宋"/>
          <w:color w:val="auto"/>
        </w:rPr>
      </w:pPr>
    </w:p>
    <w:p w14:paraId="0CA6C439">
      <w:pPr>
        <w:pStyle w:val="30"/>
        <w:jc w:val="both"/>
        <w:rPr>
          <w:rFonts w:ascii="仿宋" w:hAnsi="仿宋" w:eastAsia="仿宋" w:cs="仿宋"/>
          <w:color w:val="auto"/>
        </w:rPr>
      </w:pPr>
    </w:p>
    <w:p w14:paraId="1EA1B637">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02B02DD6">
      <w:pPr>
        <w:pStyle w:val="6"/>
        <w:jc w:val="left"/>
        <w:rPr>
          <w:rFonts w:ascii="仿宋" w:hAnsi="仿宋" w:eastAsia="仿宋" w:cs="仿宋"/>
          <w:sz w:val="24"/>
        </w:rPr>
      </w:pPr>
      <w:r>
        <w:rPr>
          <w:rFonts w:hint="eastAsia" w:ascii="仿宋" w:hAnsi="仿宋" w:eastAsia="仿宋" w:cs="仿宋"/>
          <w:bCs/>
          <w:sz w:val="24"/>
        </w:rPr>
        <w:t>时间：</w:t>
      </w:r>
    </w:p>
    <w:p w14:paraId="48279A1C">
      <w:pPr>
        <w:pStyle w:val="30"/>
        <w:jc w:val="center"/>
        <w:rPr>
          <w:rFonts w:ascii="仿宋" w:hAnsi="仿宋" w:eastAsia="仿宋" w:cs="仿宋"/>
          <w:color w:val="auto"/>
        </w:rPr>
      </w:pPr>
    </w:p>
    <w:p w14:paraId="0479B27C">
      <w:pPr>
        <w:pStyle w:val="30"/>
        <w:jc w:val="center"/>
        <w:rPr>
          <w:rFonts w:ascii="仿宋" w:hAnsi="仿宋" w:eastAsia="仿宋" w:cs="仿宋"/>
          <w:color w:val="auto"/>
        </w:rPr>
      </w:pPr>
    </w:p>
    <w:p w14:paraId="210E8149">
      <w:pPr>
        <w:pStyle w:val="30"/>
        <w:rPr>
          <w:rFonts w:ascii="仿宋" w:hAnsi="仿宋" w:eastAsia="仿宋" w:cs="仿宋"/>
          <w:color w:val="auto"/>
        </w:rPr>
      </w:pPr>
      <w:r>
        <w:rPr>
          <w:rFonts w:hint="eastAsia" w:ascii="仿宋" w:hAnsi="仿宋" w:eastAsia="仿宋" w:cs="仿宋"/>
          <w:color w:val="auto"/>
        </w:rPr>
        <w:t>注：</w:t>
      </w:r>
    </w:p>
    <w:p w14:paraId="494CC942">
      <w:pPr>
        <w:pStyle w:val="30"/>
        <w:rPr>
          <w:rFonts w:ascii="仿宋" w:hAnsi="仿宋" w:eastAsia="仿宋" w:cs="仿宋"/>
          <w:color w:val="auto"/>
        </w:rPr>
      </w:pPr>
      <w:r>
        <w:rPr>
          <w:rFonts w:hint="eastAsia" w:ascii="仿宋" w:hAnsi="仿宋" w:eastAsia="仿宋" w:cs="仿宋"/>
          <w:color w:val="auto"/>
        </w:rPr>
        <w:t>1.供应商为自然人时提供“自然人身份证明材料”。</w:t>
      </w:r>
    </w:p>
    <w:p w14:paraId="36B8F3AE">
      <w:pPr>
        <w:pStyle w:val="30"/>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44655958">
      <w:pPr>
        <w:pStyle w:val="30"/>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0E09ACA0">
      <w:pPr>
        <w:pStyle w:val="30"/>
        <w:jc w:val="both"/>
        <w:rPr>
          <w:rFonts w:ascii="仿宋" w:hAnsi="仿宋" w:eastAsia="仿宋" w:cs="仿宋"/>
          <w:color w:val="auto"/>
          <w:sz w:val="32"/>
          <w:szCs w:val="32"/>
        </w:rPr>
      </w:pPr>
    </w:p>
    <w:p w14:paraId="48776348">
      <w:pPr>
        <w:pStyle w:val="30"/>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1"/>
          <w:rFonts w:hint="eastAsia" w:ascii="仿宋" w:hAnsi="仿宋" w:eastAsia="仿宋" w:cs="仿宋"/>
          <w:b/>
          <w:bCs/>
          <w:color w:val="auto"/>
          <w:kern w:val="2"/>
          <w:sz w:val="32"/>
          <w:szCs w:val="28"/>
        </w:rPr>
        <w:t>法定代表人授权委托书</w:t>
      </w:r>
    </w:p>
    <w:p w14:paraId="4DB98B8E">
      <w:pPr>
        <w:pStyle w:val="30"/>
        <w:jc w:val="center"/>
        <w:rPr>
          <w:rFonts w:ascii="仿宋" w:hAnsi="仿宋" w:eastAsia="仿宋" w:cs="仿宋"/>
          <w:b/>
          <w:bCs/>
          <w:color w:val="auto"/>
        </w:rPr>
      </w:pPr>
    </w:p>
    <w:p w14:paraId="5108E892">
      <w:pPr>
        <w:pStyle w:val="30"/>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4D056D61">
      <w:pPr>
        <w:pStyle w:val="30"/>
        <w:jc w:val="center"/>
        <w:rPr>
          <w:rFonts w:ascii="仿宋" w:hAnsi="仿宋" w:eastAsia="仿宋" w:cs="仿宋"/>
          <w:color w:val="auto"/>
        </w:rPr>
      </w:pPr>
    </w:p>
    <w:p w14:paraId="4CEDB21F">
      <w:pPr>
        <w:pStyle w:val="6"/>
        <w:snapToGrid w:val="0"/>
        <w:spacing w:after="0" w:line="500" w:lineRule="exact"/>
        <w:ind w:firstLine="480" w:firstLineChars="200"/>
        <w:rPr>
          <w:rFonts w:ascii="仿宋" w:hAnsi="仿宋" w:eastAsia="仿宋" w:cs="仿宋"/>
          <w:sz w:val="24"/>
        </w:rPr>
      </w:pPr>
    </w:p>
    <w:p w14:paraId="7BAB61CD">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项目的采购活动。委托代理人在采购活动和评审、磋商以及合同签订过程中所签署的一切文件和处理与之有关的一切事务，我及我公司均予以承认，并全部承担其产生的所有权利和义务。</w:t>
      </w:r>
    </w:p>
    <w:p w14:paraId="280EC054">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3FA11709">
      <w:pPr>
        <w:snapToGrid w:val="0"/>
        <w:spacing w:line="560" w:lineRule="exact"/>
        <w:ind w:firstLine="480" w:firstLineChars="200"/>
        <w:rPr>
          <w:rFonts w:ascii="仿宋" w:hAnsi="仿宋" w:eastAsia="仿宋" w:cs="仿宋"/>
          <w:sz w:val="24"/>
        </w:rPr>
      </w:pPr>
    </w:p>
    <w:p w14:paraId="225634EC">
      <w:pPr>
        <w:snapToGrid w:val="0"/>
        <w:spacing w:line="560" w:lineRule="exact"/>
        <w:ind w:firstLine="480" w:firstLineChars="200"/>
        <w:rPr>
          <w:rFonts w:ascii="仿宋" w:hAnsi="仿宋" w:eastAsia="仿宋" w:cs="仿宋"/>
          <w:sz w:val="24"/>
        </w:rPr>
      </w:pPr>
    </w:p>
    <w:p w14:paraId="396C3981">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09914500">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30B37C95">
      <w:pPr>
        <w:snapToGrid w:val="0"/>
        <w:spacing w:line="560" w:lineRule="exact"/>
        <w:rPr>
          <w:rFonts w:ascii="仿宋" w:hAnsi="仿宋" w:eastAsia="仿宋" w:cs="仿宋"/>
          <w:sz w:val="24"/>
        </w:rPr>
      </w:pPr>
    </w:p>
    <w:p w14:paraId="480651C6">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6A87A869">
      <w:pPr>
        <w:snapToGrid w:val="0"/>
        <w:spacing w:line="560" w:lineRule="exact"/>
        <w:rPr>
          <w:rFonts w:ascii="仿宋" w:hAnsi="仿宋" w:eastAsia="仿宋" w:cs="仿宋"/>
          <w:sz w:val="24"/>
        </w:rPr>
      </w:pPr>
      <w:r>
        <w:rPr>
          <w:rFonts w:hint="eastAsia" w:ascii="仿宋" w:hAnsi="仿宋" w:eastAsia="仿宋" w:cs="仿宋"/>
          <w:sz w:val="24"/>
        </w:rPr>
        <w:t>时间：</w:t>
      </w:r>
    </w:p>
    <w:p w14:paraId="39F24562">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2325331F">
      <w:pPr>
        <w:pStyle w:val="3"/>
        <w:ind w:firstLine="0"/>
        <w:rPr>
          <w:rStyle w:val="39"/>
          <w:rFonts w:ascii="仿宋" w:hAnsi="仿宋" w:cs="仿宋"/>
          <w:b/>
          <w:szCs w:val="32"/>
        </w:rPr>
      </w:pPr>
      <w:r>
        <w:rPr>
          <w:rFonts w:hint="eastAsia" w:ascii="仿宋" w:hAnsi="仿宋" w:cs="仿宋"/>
          <w:szCs w:val="32"/>
        </w:rPr>
        <w:br w:type="page"/>
      </w:r>
      <w:bookmarkStart w:id="62" w:name="_Toc1074"/>
      <w:bookmarkStart w:id="63" w:name="_Toc12967"/>
      <w:bookmarkStart w:id="64" w:name="_Toc26969"/>
      <w:bookmarkStart w:id="65" w:name="_Toc23967"/>
      <w:bookmarkStart w:id="66" w:name="_Toc2041"/>
      <w:bookmarkStart w:id="67" w:name="_Toc16435"/>
      <w:r>
        <w:rPr>
          <w:rStyle w:val="39"/>
          <w:rFonts w:hint="eastAsia"/>
          <w:b/>
        </w:rPr>
        <w:t>采购需求偏离表</w:t>
      </w:r>
      <w:bookmarkEnd w:id="62"/>
      <w:bookmarkEnd w:id="63"/>
      <w:bookmarkEnd w:id="64"/>
      <w:bookmarkEnd w:id="65"/>
      <w:bookmarkEnd w:id="66"/>
      <w:bookmarkEnd w:id="67"/>
    </w:p>
    <w:p w14:paraId="2A0173F3">
      <w:pPr>
        <w:pStyle w:val="3"/>
        <w:numPr>
          <w:ilvl w:val="0"/>
          <w:numId w:val="0"/>
        </w:numPr>
        <w:ind w:firstLine="3534" w:firstLineChars="1100"/>
        <w:jc w:val="both"/>
        <w:rPr>
          <w:rFonts w:ascii="仿宋" w:hAnsi="仿宋" w:cs="仿宋"/>
          <w:szCs w:val="32"/>
        </w:rPr>
      </w:pPr>
      <w:r>
        <w:rPr>
          <w:rStyle w:val="39"/>
          <w:rFonts w:hint="eastAsia"/>
          <w:b/>
        </w:rPr>
        <w:t>1、技术或服务要求偏离表</w:t>
      </w:r>
    </w:p>
    <w:p w14:paraId="3C25C780">
      <w:pPr>
        <w:pStyle w:val="6"/>
        <w:spacing w:line="300" w:lineRule="atLeast"/>
        <w:rPr>
          <w:rFonts w:ascii="仿宋" w:hAnsi="仿宋" w:eastAsia="仿宋" w:cs="仿宋"/>
          <w:kern w:val="0"/>
          <w:sz w:val="24"/>
          <w:lang w:val="zh-TW" w:eastAsia="zh-TW"/>
        </w:rPr>
      </w:pPr>
    </w:p>
    <w:tbl>
      <w:tblPr>
        <w:tblStyle w:val="18"/>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15DBE38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8A8DD28">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19CA077">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BBE4CF">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ADBE3B">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F8143E">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3BD8A8A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09796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3448132">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F947DB">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AE7D56C">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5BB2E25">
            <w:pPr>
              <w:rPr>
                <w:rFonts w:ascii="仿宋" w:hAnsi="仿宋" w:eastAsia="仿宋" w:cs="仿宋"/>
                <w:sz w:val="24"/>
              </w:rPr>
            </w:pPr>
          </w:p>
        </w:tc>
      </w:tr>
      <w:tr w14:paraId="711495D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98DE86">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060622">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7D4EE3D">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FBD4B5">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B14E8D3">
            <w:pPr>
              <w:rPr>
                <w:rFonts w:ascii="仿宋" w:hAnsi="仿宋" w:eastAsia="仿宋" w:cs="仿宋"/>
                <w:sz w:val="24"/>
              </w:rPr>
            </w:pPr>
          </w:p>
        </w:tc>
      </w:tr>
      <w:tr w14:paraId="637BA25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44469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4F90CD">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138C23">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5A50F30">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17A0B4C">
            <w:pPr>
              <w:rPr>
                <w:rFonts w:ascii="仿宋" w:hAnsi="仿宋" w:eastAsia="仿宋" w:cs="仿宋"/>
                <w:sz w:val="24"/>
              </w:rPr>
            </w:pPr>
          </w:p>
        </w:tc>
      </w:tr>
    </w:tbl>
    <w:p w14:paraId="0487DE58">
      <w:pPr>
        <w:spacing w:line="360" w:lineRule="auto"/>
        <w:jc w:val="left"/>
        <w:rPr>
          <w:rFonts w:ascii="仿宋" w:hAnsi="仿宋" w:eastAsia="仿宋" w:cs="仿宋"/>
          <w:bCs/>
          <w:sz w:val="24"/>
        </w:rPr>
      </w:pPr>
    </w:p>
    <w:p w14:paraId="7D4E97B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1.供应商必须按采购需求的内容据实填写，不得虚假响应，否则将取消其磋商或成交资格并按规定追究其相关责任。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43CED3CC">
      <w:pPr>
        <w:pStyle w:val="7"/>
        <w:ind w:firstLine="0"/>
        <w:rPr>
          <w:rFonts w:ascii="仿宋" w:hAnsi="仿宋" w:eastAsia="仿宋" w:cs="仿宋"/>
          <w:lang w:val="zh-TW" w:eastAsia="zh-TW"/>
        </w:rPr>
      </w:pPr>
    </w:p>
    <w:p w14:paraId="38F8E9EF">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68854F1C">
      <w:pPr>
        <w:snapToGrid w:val="0"/>
        <w:spacing w:line="560" w:lineRule="exact"/>
        <w:rPr>
          <w:rFonts w:ascii="仿宋" w:hAnsi="仿宋" w:eastAsia="仿宋" w:cs="仿宋"/>
          <w:sz w:val="24"/>
        </w:rPr>
      </w:pPr>
      <w:r>
        <w:rPr>
          <w:rFonts w:hint="eastAsia" w:ascii="仿宋" w:hAnsi="仿宋" w:eastAsia="仿宋" w:cs="仿宋"/>
          <w:sz w:val="24"/>
        </w:rPr>
        <w:t>时间：</w:t>
      </w:r>
    </w:p>
    <w:p w14:paraId="0B09E19C">
      <w:pPr>
        <w:pStyle w:val="30"/>
        <w:jc w:val="center"/>
        <w:rPr>
          <w:rFonts w:ascii="仿宋" w:hAnsi="仿宋" w:eastAsia="仿宋" w:cs="仿宋"/>
          <w:color w:val="auto"/>
          <w:sz w:val="32"/>
          <w:szCs w:val="32"/>
        </w:rPr>
      </w:pPr>
    </w:p>
    <w:p w14:paraId="2E1AD17B">
      <w:pPr>
        <w:pStyle w:val="3"/>
        <w:numPr>
          <w:ilvl w:val="0"/>
          <w:numId w:val="0"/>
        </w:numPr>
        <w:ind w:firstLine="3534" w:firstLineChars="1100"/>
        <w:jc w:val="both"/>
        <w:rPr>
          <w:rStyle w:val="39"/>
          <w:b/>
        </w:rPr>
      </w:pPr>
    </w:p>
    <w:p w14:paraId="172C7D67">
      <w:pPr>
        <w:pStyle w:val="3"/>
        <w:numPr>
          <w:ilvl w:val="0"/>
          <w:numId w:val="0"/>
        </w:numPr>
        <w:ind w:firstLine="3534" w:firstLineChars="1100"/>
        <w:jc w:val="both"/>
        <w:rPr>
          <w:rStyle w:val="39"/>
          <w:b/>
        </w:rPr>
      </w:pPr>
    </w:p>
    <w:p w14:paraId="2F094030">
      <w:pPr>
        <w:pStyle w:val="3"/>
        <w:numPr>
          <w:ilvl w:val="0"/>
          <w:numId w:val="0"/>
        </w:numPr>
        <w:ind w:firstLine="3534" w:firstLineChars="1100"/>
        <w:jc w:val="both"/>
        <w:rPr>
          <w:rStyle w:val="39"/>
          <w:b/>
        </w:rPr>
      </w:pPr>
    </w:p>
    <w:p w14:paraId="0EA9232A">
      <w:pPr>
        <w:pStyle w:val="3"/>
        <w:numPr>
          <w:ilvl w:val="0"/>
          <w:numId w:val="0"/>
        </w:numPr>
        <w:ind w:firstLine="3534" w:firstLineChars="1100"/>
        <w:jc w:val="both"/>
        <w:rPr>
          <w:rStyle w:val="39"/>
          <w:b/>
        </w:rPr>
      </w:pPr>
    </w:p>
    <w:p w14:paraId="0C23A94F">
      <w:pPr>
        <w:pStyle w:val="3"/>
        <w:numPr>
          <w:ilvl w:val="0"/>
          <w:numId w:val="0"/>
        </w:numPr>
        <w:ind w:firstLine="3534" w:firstLineChars="1100"/>
        <w:jc w:val="both"/>
        <w:rPr>
          <w:rStyle w:val="39"/>
          <w:b/>
        </w:rPr>
      </w:pPr>
    </w:p>
    <w:p w14:paraId="51CD565E">
      <w:pPr>
        <w:pStyle w:val="3"/>
        <w:numPr>
          <w:ilvl w:val="0"/>
          <w:numId w:val="0"/>
        </w:numPr>
        <w:ind w:firstLine="3534" w:firstLineChars="1100"/>
        <w:jc w:val="both"/>
        <w:rPr>
          <w:rStyle w:val="39"/>
          <w:b/>
        </w:rPr>
      </w:pPr>
    </w:p>
    <w:p w14:paraId="27A937C7">
      <w:pPr>
        <w:pStyle w:val="3"/>
        <w:numPr>
          <w:ilvl w:val="0"/>
          <w:numId w:val="0"/>
        </w:numPr>
        <w:ind w:firstLine="3534" w:firstLineChars="1100"/>
        <w:jc w:val="both"/>
        <w:rPr>
          <w:rStyle w:val="39"/>
          <w:b/>
        </w:rPr>
      </w:pPr>
    </w:p>
    <w:p w14:paraId="6B4D14B4">
      <w:pPr>
        <w:pStyle w:val="3"/>
        <w:numPr>
          <w:ilvl w:val="0"/>
          <w:numId w:val="0"/>
        </w:numPr>
        <w:ind w:firstLine="3534" w:firstLineChars="1100"/>
        <w:jc w:val="both"/>
        <w:rPr>
          <w:rStyle w:val="39"/>
          <w:b/>
        </w:rPr>
      </w:pPr>
    </w:p>
    <w:p w14:paraId="16008172">
      <w:pPr>
        <w:pStyle w:val="3"/>
        <w:numPr>
          <w:ilvl w:val="0"/>
          <w:numId w:val="0"/>
        </w:numPr>
        <w:ind w:firstLine="3534" w:firstLineChars="1100"/>
        <w:jc w:val="both"/>
        <w:rPr>
          <w:rFonts w:ascii="仿宋" w:hAnsi="仿宋" w:cs="仿宋"/>
          <w:szCs w:val="32"/>
        </w:rPr>
      </w:pPr>
      <w:r>
        <w:rPr>
          <w:rStyle w:val="39"/>
          <w:rFonts w:hint="eastAsia"/>
          <w:b/>
        </w:rPr>
        <w:t>2、商务要求偏离表</w:t>
      </w:r>
    </w:p>
    <w:p w14:paraId="7B855D6F">
      <w:pPr>
        <w:pStyle w:val="6"/>
        <w:spacing w:line="300" w:lineRule="atLeast"/>
        <w:rPr>
          <w:rFonts w:ascii="仿宋" w:hAnsi="仿宋" w:eastAsia="仿宋" w:cs="仿宋"/>
          <w:kern w:val="0"/>
          <w:sz w:val="24"/>
          <w:lang w:val="zh-TW" w:eastAsia="zh-TW"/>
        </w:rPr>
      </w:pPr>
    </w:p>
    <w:tbl>
      <w:tblPr>
        <w:tblStyle w:val="18"/>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22E3019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BBFD47B">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18E8E9C">
            <w:pPr>
              <w:widowControl/>
              <w:jc w:val="center"/>
              <w:rPr>
                <w:rFonts w:ascii="仿宋" w:hAnsi="仿宋" w:eastAsia="仿宋" w:cs="仿宋"/>
                <w:b/>
                <w:sz w:val="24"/>
              </w:rPr>
            </w:pPr>
            <w:r>
              <w:rPr>
                <w:rFonts w:hint="eastAsia" w:ascii="仿宋" w:hAnsi="仿宋" w:eastAsia="仿宋" w:cs="仿宋"/>
                <w:b/>
                <w:kern w:val="0"/>
                <w:sz w:val="24"/>
                <w:lang w:val="zh-TW"/>
              </w:rPr>
              <w:t>磋商文件商务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99ADA2">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0719BB">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22D4FBC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63B6E3">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161494E">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B5899B">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8567D38">
            <w:pPr>
              <w:jc w:val="center"/>
              <w:rPr>
                <w:rFonts w:ascii="仿宋" w:hAnsi="仿宋" w:eastAsia="仿宋" w:cs="仿宋"/>
                <w:sz w:val="24"/>
              </w:rPr>
            </w:pPr>
          </w:p>
        </w:tc>
      </w:tr>
      <w:tr w14:paraId="7BA3BD3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2CEB7B">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C1750C">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CDAF46B">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DE8720A">
            <w:pPr>
              <w:jc w:val="center"/>
              <w:rPr>
                <w:rFonts w:ascii="仿宋" w:hAnsi="仿宋" w:eastAsia="仿宋" w:cs="仿宋"/>
                <w:sz w:val="24"/>
              </w:rPr>
            </w:pPr>
          </w:p>
        </w:tc>
      </w:tr>
      <w:tr w14:paraId="3296B17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538D3C">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818D31">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7B9EC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11DE3BA">
            <w:pPr>
              <w:jc w:val="center"/>
              <w:rPr>
                <w:rFonts w:ascii="仿宋" w:hAnsi="仿宋" w:eastAsia="仿宋" w:cs="仿宋"/>
                <w:sz w:val="24"/>
              </w:rPr>
            </w:pPr>
          </w:p>
        </w:tc>
      </w:tr>
    </w:tbl>
    <w:p w14:paraId="2E87595D">
      <w:pPr>
        <w:spacing w:line="360" w:lineRule="auto"/>
        <w:jc w:val="left"/>
        <w:rPr>
          <w:rFonts w:ascii="仿宋" w:hAnsi="仿宋" w:eastAsia="仿宋" w:cs="仿宋"/>
          <w:bCs/>
          <w:sz w:val="24"/>
        </w:rPr>
      </w:pPr>
    </w:p>
    <w:p w14:paraId="7AF52218">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1.供应商必须按商务要求的内容据实填写，不得虚假响应，否则将取消其磋商或成交资格并按规定追究其相关责任。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5E0EC49C">
      <w:pPr>
        <w:pStyle w:val="7"/>
        <w:ind w:firstLine="0"/>
        <w:rPr>
          <w:rFonts w:ascii="仿宋" w:hAnsi="仿宋" w:eastAsia="仿宋" w:cs="仿宋"/>
          <w:lang w:val="zh-TW" w:eastAsia="zh-TW"/>
        </w:rPr>
      </w:pPr>
    </w:p>
    <w:p w14:paraId="0F1C6FB9">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ECCF2E0">
      <w:pPr>
        <w:snapToGrid w:val="0"/>
        <w:spacing w:line="560" w:lineRule="exact"/>
        <w:rPr>
          <w:rFonts w:ascii="仿宋" w:hAnsi="仿宋" w:eastAsia="仿宋" w:cs="仿宋"/>
          <w:sz w:val="24"/>
        </w:rPr>
      </w:pPr>
      <w:r>
        <w:rPr>
          <w:rFonts w:hint="eastAsia" w:ascii="仿宋" w:hAnsi="仿宋" w:eastAsia="仿宋" w:cs="仿宋"/>
          <w:sz w:val="24"/>
        </w:rPr>
        <w:t>时间：</w:t>
      </w:r>
    </w:p>
    <w:p w14:paraId="067C1BFB">
      <w:pPr>
        <w:pStyle w:val="30"/>
        <w:jc w:val="center"/>
        <w:rPr>
          <w:rFonts w:ascii="仿宋" w:hAnsi="仿宋" w:eastAsia="仿宋" w:cs="仿宋"/>
          <w:color w:val="auto"/>
          <w:sz w:val="32"/>
          <w:szCs w:val="32"/>
        </w:rPr>
      </w:pPr>
    </w:p>
    <w:p w14:paraId="18F7B4E0">
      <w:pPr>
        <w:pStyle w:val="30"/>
        <w:jc w:val="center"/>
        <w:rPr>
          <w:rFonts w:ascii="仿宋" w:hAnsi="仿宋" w:eastAsia="仿宋" w:cs="仿宋"/>
          <w:color w:val="auto"/>
          <w:sz w:val="32"/>
          <w:szCs w:val="32"/>
        </w:rPr>
      </w:pPr>
      <w:r>
        <w:rPr>
          <w:rFonts w:hint="eastAsia" w:ascii="仿宋" w:hAnsi="仿宋" w:cs="仿宋"/>
          <w:szCs w:val="32"/>
        </w:rPr>
        <w:br w:type="page"/>
      </w:r>
    </w:p>
    <w:p w14:paraId="706A31E8">
      <w:pPr>
        <w:pStyle w:val="3"/>
        <w:numPr>
          <w:ilvl w:val="0"/>
          <w:numId w:val="0"/>
        </w:numPr>
        <w:jc w:val="both"/>
        <w:rPr>
          <w:rFonts w:ascii="仿宋" w:hAnsi="仿宋" w:cs="仿宋"/>
          <w:bCs/>
          <w:szCs w:val="32"/>
        </w:rPr>
      </w:pPr>
      <w:bookmarkStart w:id="68" w:name="_Toc28634"/>
      <w:bookmarkStart w:id="69" w:name="_Toc31686"/>
      <w:bookmarkStart w:id="70" w:name="_Toc1369"/>
      <w:bookmarkStart w:id="71" w:name="_Toc26839"/>
      <w:bookmarkStart w:id="72" w:name="_Toc24806"/>
      <w:bookmarkStart w:id="73" w:name="_Toc21082"/>
      <w:r>
        <w:rPr>
          <w:rFonts w:hint="eastAsia" w:ascii="仿宋" w:hAnsi="仿宋" w:cs="仿宋"/>
          <w:szCs w:val="32"/>
        </w:rPr>
        <w:t>七、</w:t>
      </w:r>
      <w:r>
        <w:rPr>
          <w:rStyle w:val="39"/>
          <w:rFonts w:hint="eastAsia"/>
          <w:b/>
        </w:rPr>
        <w:t>评分需要提供的证明材料</w:t>
      </w:r>
      <w:bookmarkEnd w:id="68"/>
      <w:bookmarkEnd w:id="69"/>
      <w:bookmarkEnd w:id="70"/>
      <w:bookmarkEnd w:id="71"/>
      <w:bookmarkEnd w:id="72"/>
      <w:bookmarkEnd w:id="73"/>
    </w:p>
    <w:p w14:paraId="0F6FE7A8">
      <w:pPr>
        <w:pStyle w:val="30"/>
        <w:ind w:firstLine="480" w:firstLineChars="200"/>
        <w:jc w:val="both"/>
        <w:rPr>
          <w:rFonts w:ascii="仿宋" w:hAnsi="仿宋" w:eastAsia="仿宋" w:cs="仿宋"/>
          <w:color w:val="auto"/>
        </w:rPr>
      </w:pPr>
      <w:r>
        <w:rPr>
          <w:rFonts w:hint="eastAsia" w:ascii="仿宋" w:hAnsi="仿宋" w:eastAsia="仿宋" w:cs="仿宋"/>
          <w:color w:val="auto"/>
        </w:rPr>
        <w:t>供应商应根据评分标准中评审因素的顺序依次提供证明材料，内容和格式自拟。</w:t>
      </w:r>
    </w:p>
    <w:p w14:paraId="3261ED95">
      <w:pPr>
        <w:pStyle w:val="30"/>
        <w:jc w:val="center"/>
        <w:rPr>
          <w:rFonts w:ascii="仿宋" w:hAnsi="仿宋" w:eastAsia="仿宋" w:cs="仿宋"/>
          <w:b/>
          <w:bCs/>
          <w:color w:val="auto"/>
        </w:rPr>
      </w:pPr>
    </w:p>
    <w:p w14:paraId="0445E992">
      <w:pPr>
        <w:rPr>
          <w:rFonts w:ascii="仿宋" w:hAnsi="仿宋" w:eastAsia="仿宋" w:cs="仿宋"/>
          <w:sz w:val="24"/>
          <w:szCs w:val="24"/>
        </w:rPr>
      </w:pPr>
      <w:r>
        <w:rPr>
          <w:rFonts w:hint="eastAsia" w:ascii="仿宋" w:hAnsi="仿宋" w:eastAsia="仿宋" w:cs="仿宋"/>
          <w:sz w:val="24"/>
          <w:szCs w:val="24"/>
        </w:rPr>
        <w:t>（一）暂用评审因素一代替：</w:t>
      </w:r>
    </w:p>
    <w:p w14:paraId="1EED3F53">
      <w:pPr>
        <w:rPr>
          <w:rFonts w:ascii="仿宋" w:hAnsi="仿宋" w:eastAsia="仿宋" w:cs="仿宋"/>
          <w:sz w:val="24"/>
          <w:szCs w:val="24"/>
        </w:rPr>
      </w:pPr>
      <w:r>
        <w:rPr>
          <w:rFonts w:hint="eastAsia" w:ascii="仿宋" w:hAnsi="仿宋" w:eastAsia="仿宋" w:cs="仿宋"/>
          <w:sz w:val="24"/>
          <w:szCs w:val="24"/>
        </w:rPr>
        <w:t>(......)</w:t>
      </w:r>
    </w:p>
    <w:p w14:paraId="16DF9096">
      <w:pPr>
        <w:rPr>
          <w:rFonts w:ascii="仿宋" w:hAnsi="仿宋" w:eastAsia="仿宋" w:cs="仿宋"/>
          <w:sz w:val="24"/>
          <w:szCs w:val="24"/>
        </w:rPr>
      </w:pPr>
    </w:p>
    <w:p w14:paraId="249A8911">
      <w:pPr>
        <w:rPr>
          <w:rFonts w:ascii="仿宋" w:hAnsi="仿宋" w:eastAsia="仿宋" w:cs="仿宋"/>
          <w:sz w:val="24"/>
          <w:szCs w:val="24"/>
        </w:rPr>
      </w:pPr>
      <w:r>
        <w:rPr>
          <w:rFonts w:hint="eastAsia" w:ascii="仿宋" w:hAnsi="仿宋" w:eastAsia="仿宋" w:cs="仿宋"/>
          <w:sz w:val="24"/>
          <w:szCs w:val="24"/>
        </w:rPr>
        <w:t>（二）暂用评审因素二代替：</w:t>
      </w:r>
    </w:p>
    <w:p w14:paraId="7651BB08">
      <w:pPr>
        <w:rPr>
          <w:rFonts w:ascii="仿宋" w:hAnsi="仿宋" w:eastAsia="仿宋" w:cs="仿宋"/>
          <w:sz w:val="24"/>
          <w:szCs w:val="24"/>
        </w:rPr>
      </w:pPr>
      <w:r>
        <w:rPr>
          <w:rFonts w:hint="eastAsia" w:ascii="仿宋" w:hAnsi="仿宋" w:eastAsia="仿宋" w:cs="仿宋"/>
          <w:sz w:val="24"/>
          <w:szCs w:val="24"/>
        </w:rPr>
        <w:t>(......)</w:t>
      </w:r>
    </w:p>
    <w:p w14:paraId="2ADCF420">
      <w:pPr>
        <w:rPr>
          <w:rFonts w:ascii="仿宋" w:hAnsi="仿宋" w:eastAsia="仿宋" w:cs="仿宋"/>
          <w:sz w:val="24"/>
          <w:szCs w:val="24"/>
        </w:rPr>
      </w:pPr>
    </w:p>
    <w:p w14:paraId="54FB3440">
      <w:pPr>
        <w:rPr>
          <w:rFonts w:ascii="仿宋" w:hAnsi="仿宋" w:eastAsia="仿宋" w:cs="仿宋"/>
          <w:sz w:val="24"/>
          <w:szCs w:val="24"/>
        </w:rPr>
      </w:pPr>
      <w:r>
        <w:rPr>
          <w:rFonts w:hint="eastAsia" w:ascii="仿宋" w:hAnsi="仿宋" w:eastAsia="仿宋" w:cs="仿宋"/>
          <w:sz w:val="24"/>
          <w:szCs w:val="24"/>
        </w:rPr>
        <w:t>（三）暂用评审因素三代替：</w:t>
      </w:r>
    </w:p>
    <w:p w14:paraId="2A2F8068">
      <w:pPr>
        <w:rPr>
          <w:rFonts w:ascii="仿宋" w:hAnsi="仿宋" w:eastAsia="仿宋" w:cs="仿宋"/>
          <w:sz w:val="24"/>
          <w:szCs w:val="24"/>
        </w:rPr>
      </w:pPr>
      <w:r>
        <w:rPr>
          <w:rFonts w:hint="eastAsia" w:ascii="仿宋" w:hAnsi="仿宋" w:eastAsia="仿宋" w:cs="仿宋"/>
          <w:sz w:val="24"/>
          <w:szCs w:val="24"/>
        </w:rPr>
        <w:t>(......)</w:t>
      </w:r>
    </w:p>
    <w:p w14:paraId="391CAC5C">
      <w:pPr>
        <w:spacing w:line="700" w:lineRule="exact"/>
        <w:jc w:val="center"/>
        <w:rPr>
          <w:rStyle w:val="31"/>
          <w:rFonts w:ascii="仿宋" w:hAnsi="仿宋" w:eastAsia="仿宋" w:cs="仿宋"/>
          <w:sz w:val="32"/>
          <w:szCs w:val="28"/>
        </w:rPr>
      </w:pPr>
      <w:r>
        <w:rPr>
          <w:rFonts w:hint="eastAsia" w:ascii="仿宋" w:hAnsi="仿宋" w:eastAsia="仿宋" w:cs="仿宋"/>
          <w:b/>
          <w:bCs/>
          <w:sz w:val="32"/>
          <w:szCs w:val="32"/>
        </w:rPr>
        <w:br w:type="page"/>
      </w:r>
      <w:bookmarkStart w:id="74" w:name="_Toc32605"/>
      <w:bookmarkStart w:id="75" w:name="_Toc3871"/>
      <w:bookmarkStart w:id="76" w:name="_Toc24494"/>
    </w:p>
    <w:p w14:paraId="4A0F9ECB">
      <w:pPr>
        <w:pStyle w:val="3"/>
        <w:numPr>
          <w:ilvl w:val="1"/>
          <w:numId w:val="9"/>
        </w:numPr>
        <w:jc w:val="both"/>
      </w:pPr>
      <w:bookmarkStart w:id="77" w:name="_Toc15065"/>
      <w:r>
        <w:rPr>
          <w:rFonts w:hint="eastAsia"/>
        </w:rPr>
        <w:t>报价单</w:t>
      </w:r>
      <w:bookmarkEnd w:id="77"/>
    </w:p>
    <w:p w14:paraId="3B0F525F">
      <w:pPr>
        <w:ind w:firstLine="660"/>
        <w:rPr>
          <w:rFonts w:ascii="仿宋" w:hAnsi="仿宋" w:eastAsia="仿宋" w:cs="仿宋"/>
          <w:sz w:val="24"/>
          <w:szCs w:val="24"/>
          <w:lang w:val="zh-TW" w:eastAsia="zh-TW"/>
        </w:rPr>
      </w:pPr>
      <w:bookmarkStart w:id="78" w:name="_Toc29032"/>
      <w:bookmarkStart w:id="79" w:name="_Toc30002"/>
      <w:bookmarkStart w:id="80"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4A3AB365">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76BE51EB">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0EFB9BD5">
      <w:pPr>
        <w:pStyle w:val="6"/>
        <w:rPr>
          <w:rFonts w:ascii="仿宋" w:hAnsi="仿宋" w:eastAsia="仿宋" w:cs="仿宋"/>
          <w:b/>
          <w:bCs/>
        </w:rPr>
      </w:pPr>
      <w:r>
        <w:rPr>
          <w:rFonts w:hint="eastAsia" w:ascii="仿宋" w:hAnsi="仿宋" w:eastAsia="仿宋" w:cs="仿宋"/>
          <w:b/>
          <w:bCs/>
        </w:rPr>
        <w:t>2.报价一览表</w:t>
      </w:r>
    </w:p>
    <w:tbl>
      <w:tblPr>
        <w:tblStyle w:val="19"/>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3747"/>
        <w:gridCol w:w="3817"/>
      </w:tblGrid>
      <w:tr w14:paraId="748F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44" w:type="dxa"/>
            <w:vAlign w:val="center"/>
          </w:tcPr>
          <w:p w14:paraId="68F7C59B">
            <w:pPr>
              <w:pStyle w:val="6"/>
              <w:jc w:val="center"/>
              <w:rPr>
                <w:rFonts w:ascii="仿宋" w:hAnsi="仿宋" w:eastAsia="仿宋" w:cs="仿宋"/>
                <w:sz w:val="24"/>
                <w:szCs w:val="24"/>
              </w:rPr>
            </w:pPr>
            <w:r>
              <w:rPr>
                <w:rFonts w:hint="eastAsia" w:ascii="仿宋" w:hAnsi="仿宋" w:eastAsia="仿宋" w:cs="仿宋"/>
                <w:kern w:val="0"/>
                <w:sz w:val="24"/>
                <w:szCs w:val="24"/>
                <w:lang w:val="zh-TW" w:eastAsia="zh-TW"/>
              </w:rPr>
              <w:t>序号</w:t>
            </w:r>
          </w:p>
        </w:tc>
        <w:tc>
          <w:tcPr>
            <w:tcW w:w="3747" w:type="dxa"/>
            <w:vAlign w:val="center"/>
          </w:tcPr>
          <w:p w14:paraId="31AC4B2A">
            <w:pPr>
              <w:pStyle w:val="6"/>
              <w:jc w:val="center"/>
              <w:rPr>
                <w:rFonts w:ascii="仿宋" w:hAnsi="仿宋" w:eastAsia="仿宋" w:cs="仿宋"/>
                <w:sz w:val="24"/>
                <w:szCs w:val="24"/>
              </w:rPr>
            </w:pPr>
            <w:r>
              <w:rPr>
                <w:rFonts w:hint="eastAsia" w:ascii="仿宋" w:hAnsi="仿宋" w:eastAsia="仿宋" w:cs="仿宋"/>
                <w:kern w:val="0"/>
                <w:sz w:val="24"/>
                <w:szCs w:val="24"/>
              </w:rPr>
              <w:t>报价项目</w:t>
            </w:r>
          </w:p>
        </w:tc>
        <w:tc>
          <w:tcPr>
            <w:tcW w:w="3817" w:type="dxa"/>
            <w:vAlign w:val="center"/>
          </w:tcPr>
          <w:p w14:paraId="4CFF9962">
            <w:pPr>
              <w:pStyle w:val="6"/>
              <w:jc w:val="center"/>
              <w:rPr>
                <w:rFonts w:ascii="仿宋" w:hAnsi="仿宋" w:eastAsia="仿宋" w:cs="仿宋"/>
                <w:sz w:val="24"/>
                <w:szCs w:val="24"/>
              </w:rPr>
            </w:pPr>
            <w:r>
              <w:rPr>
                <w:rFonts w:hint="eastAsia" w:ascii="仿宋" w:hAnsi="仿宋" w:eastAsia="仿宋" w:cs="仿宋"/>
                <w:sz w:val="24"/>
                <w:szCs w:val="24"/>
              </w:rPr>
              <w:t>报价</w:t>
            </w:r>
            <w:r>
              <w:rPr>
                <w:rFonts w:hint="eastAsia" w:ascii="仿宋" w:hAnsi="仿宋" w:eastAsia="仿宋" w:cs="仿宋"/>
                <w:kern w:val="0"/>
                <w:sz w:val="24"/>
                <w:szCs w:val="24"/>
                <w:lang w:val="zh-TW"/>
              </w:rPr>
              <w:t>（元）</w:t>
            </w:r>
          </w:p>
        </w:tc>
      </w:tr>
      <w:tr w14:paraId="6773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44" w:type="dxa"/>
            <w:vAlign w:val="center"/>
          </w:tcPr>
          <w:p w14:paraId="4302958C">
            <w:pPr>
              <w:pStyle w:val="6"/>
              <w:jc w:val="center"/>
              <w:rPr>
                <w:rFonts w:ascii="仿宋" w:hAnsi="仿宋" w:eastAsia="仿宋" w:cs="仿宋"/>
                <w:sz w:val="24"/>
                <w:szCs w:val="24"/>
              </w:rPr>
            </w:pPr>
            <w:r>
              <w:rPr>
                <w:rFonts w:hint="eastAsia" w:ascii="仿宋" w:hAnsi="仿宋" w:eastAsia="仿宋" w:cs="仿宋"/>
                <w:sz w:val="24"/>
                <w:szCs w:val="24"/>
              </w:rPr>
              <w:t>1</w:t>
            </w:r>
          </w:p>
        </w:tc>
        <w:tc>
          <w:tcPr>
            <w:tcW w:w="3747" w:type="dxa"/>
            <w:vAlign w:val="center"/>
          </w:tcPr>
          <w:p w14:paraId="53FDDE58">
            <w:pPr>
              <w:pStyle w:val="6"/>
              <w:jc w:val="center"/>
              <w:rPr>
                <w:rFonts w:ascii="仿宋" w:hAnsi="仿宋" w:eastAsia="仿宋" w:cs="仿宋"/>
                <w:sz w:val="24"/>
                <w:szCs w:val="24"/>
              </w:rPr>
            </w:pPr>
          </w:p>
        </w:tc>
        <w:tc>
          <w:tcPr>
            <w:tcW w:w="3817" w:type="dxa"/>
            <w:vAlign w:val="center"/>
          </w:tcPr>
          <w:p w14:paraId="23228F30">
            <w:pPr>
              <w:pStyle w:val="6"/>
              <w:jc w:val="center"/>
              <w:rPr>
                <w:rFonts w:ascii="仿宋" w:hAnsi="仿宋" w:eastAsia="仿宋" w:cs="仿宋"/>
                <w:sz w:val="24"/>
                <w:szCs w:val="24"/>
              </w:rPr>
            </w:pPr>
          </w:p>
        </w:tc>
      </w:tr>
      <w:tr w14:paraId="65D1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744" w:type="dxa"/>
            <w:vAlign w:val="center"/>
          </w:tcPr>
          <w:p w14:paraId="323E3324">
            <w:pPr>
              <w:pStyle w:val="6"/>
              <w:jc w:val="center"/>
              <w:rPr>
                <w:rFonts w:ascii="仿宋" w:hAnsi="仿宋" w:eastAsia="仿宋" w:cs="仿宋"/>
                <w:sz w:val="24"/>
                <w:szCs w:val="24"/>
              </w:rPr>
            </w:pPr>
            <w:r>
              <w:rPr>
                <w:rFonts w:hint="eastAsia" w:ascii="仿宋" w:hAnsi="仿宋" w:eastAsia="仿宋" w:cs="仿宋"/>
                <w:sz w:val="24"/>
                <w:szCs w:val="24"/>
              </w:rPr>
              <w:t>报价合计</w:t>
            </w:r>
          </w:p>
        </w:tc>
        <w:tc>
          <w:tcPr>
            <w:tcW w:w="7564" w:type="dxa"/>
            <w:gridSpan w:val="2"/>
            <w:vAlign w:val="center"/>
          </w:tcPr>
          <w:p w14:paraId="2B844CCC">
            <w:pPr>
              <w:pStyle w:val="6"/>
              <w:jc w:val="left"/>
              <w:rPr>
                <w:sz w:val="24"/>
                <w:szCs w:val="24"/>
              </w:rPr>
            </w:pPr>
            <w:r>
              <w:rPr>
                <w:rFonts w:hint="eastAsia" w:ascii="仿宋" w:hAnsi="仿宋" w:eastAsia="仿宋" w:cs="仿宋"/>
                <w:sz w:val="24"/>
                <w:szCs w:val="24"/>
              </w:rPr>
              <w:t xml:space="preserve">大写：  </w:t>
            </w:r>
            <w:r>
              <w:rPr>
                <w:rFonts w:hint="eastAsia" w:ascii="仿宋" w:hAnsi="仿宋" w:eastAsia="仿宋"/>
                <w:sz w:val="24"/>
                <w:szCs w:val="24"/>
              </w:rPr>
              <w:t>小写：</w:t>
            </w:r>
          </w:p>
        </w:tc>
      </w:tr>
    </w:tbl>
    <w:p w14:paraId="15F83BA0">
      <w:pPr>
        <w:widowControl/>
        <w:jc w:val="left"/>
        <w:rPr>
          <w:rFonts w:ascii="仿宋" w:hAnsi="仿宋" w:eastAsia="仿宋" w:cs="仿宋"/>
          <w:sz w:val="24"/>
          <w:szCs w:val="24"/>
          <w:lang w:val="zh-TW"/>
        </w:rPr>
      </w:pPr>
    </w:p>
    <w:p w14:paraId="5B26E1C3">
      <w:pPr>
        <w:widowControl/>
        <w:jc w:val="left"/>
        <w:rPr>
          <w:rFonts w:ascii="仿宋" w:hAnsi="仿宋" w:eastAsia="仿宋" w:cs="仿宋"/>
          <w:sz w:val="24"/>
          <w:szCs w:val="24"/>
          <w:lang w:val="zh-TW"/>
        </w:rPr>
      </w:pPr>
    </w:p>
    <w:p w14:paraId="0F8A6473">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71BB2AF8">
      <w:pPr>
        <w:pStyle w:val="6"/>
        <w:rPr>
          <w:rFonts w:ascii="仿宋" w:hAnsi="仿宋" w:eastAsia="仿宋" w:cs="仿宋"/>
          <w:lang w:val="zh-TW" w:eastAsia="zh-TW"/>
        </w:rPr>
      </w:pPr>
    </w:p>
    <w:p w14:paraId="03EB0FB0">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423D592A">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495BB79D">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0E86FDE5">
      <w:pPr>
        <w:rPr>
          <w:rFonts w:ascii="仿宋" w:hAnsi="仿宋" w:eastAsia="仿宋" w:cs="仿宋"/>
          <w:sz w:val="24"/>
          <w:szCs w:val="24"/>
          <w:u w:val="single"/>
        </w:rPr>
      </w:pPr>
      <w:r>
        <w:rPr>
          <w:rFonts w:hint="eastAsia" w:ascii="仿宋" w:hAnsi="仿宋" w:eastAsia="仿宋" w:cs="仿宋"/>
          <w:sz w:val="24"/>
          <w:szCs w:val="24"/>
          <w:u w:val="single"/>
        </w:rPr>
        <w:br w:type="page"/>
      </w:r>
    </w:p>
    <w:p w14:paraId="6A0DB560">
      <w:pPr>
        <w:pStyle w:val="3"/>
        <w:numPr>
          <w:ilvl w:val="1"/>
          <w:numId w:val="9"/>
        </w:numPr>
        <w:jc w:val="both"/>
      </w:pPr>
      <w:r>
        <w:rPr>
          <w:rFonts w:hint="eastAsia"/>
        </w:rPr>
        <w:t>供应商认为需要提供的其他材料</w:t>
      </w:r>
      <w:bookmarkEnd w:id="74"/>
      <w:bookmarkEnd w:id="75"/>
      <w:bookmarkEnd w:id="76"/>
      <w:bookmarkEnd w:id="78"/>
      <w:bookmarkEnd w:id="79"/>
      <w:bookmarkEnd w:id="80"/>
    </w:p>
    <w:p w14:paraId="438637C1">
      <w:pPr>
        <w:pStyle w:val="6"/>
        <w:jc w:val="center"/>
        <w:rPr>
          <w:rFonts w:ascii="仿宋" w:hAnsi="仿宋" w:eastAsia="仿宋" w:cs="仿宋"/>
        </w:rPr>
      </w:pPr>
    </w:p>
    <w:p w14:paraId="1B347CE1">
      <w:pPr>
        <w:pStyle w:val="6"/>
        <w:jc w:val="center"/>
        <w:rPr>
          <w:rFonts w:ascii="仿宋" w:hAnsi="仿宋" w:eastAsia="仿宋" w:cs="仿宋"/>
        </w:rPr>
      </w:pPr>
    </w:p>
    <w:p w14:paraId="736C1A24">
      <w:pPr>
        <w:pStyle w:val="6"/>
        <w:jc w:val="center"/>
        <w:rPr>
          <w:rFonts w:ascii="仿宋" w:hAnsi="仿宋" w:eastAsia="仿宋" w:cs="仿宋"/>
        </w:rPr>
      </w:pPr>
    </w:p>
    <w:p w14:paraId="462BC77A">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663E8D1B">
      <w:pPr>
        <w:rPr>
          <w:b/>
          <w:bCs/>
          <w:sz w:val="44"/>
          <w:szCs w:val="52"/>
        </w:rPr>
      </w:pPr>
      <w:bookmarkStart w:id="81" w:name="_Toc20691"/>
      <w:bookmarkStart w:id="82" w:name="_Toc5447"/>
      <w:r>
        <w:rPr>
          <w:rFonts w:hint="eastAsia" w:ascii="黑体" w:hAnsi="黑体" w:eastAsia="黑体" w:cs="黑体"/>
          <w:b/>
          <w:sz w:val="36"/>
          <w:szCs w:val="32"/>
        </w:rPr>
        <w:br w:type="page"/>
      </w:r>
      <w:bookmarkEnd w:id="81"/>
      <w:bookmarkEnd w:id="82"/>
    </w:p>
    <w:sectPr>
      <w:headerReference r:id="rId11" w:type="default"/>
      <w:footerReference r:id="rId12"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2659DB6-B473-4BBD-9349-0B51CFF4F5C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C87161F-683B-4AAD-B347-4AC6A78342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05D97B3F-45B5-4DFE-B7A0-7C1C025A7E08}"/>
  </w:font>
  <w:font w:name="仿宋_GB2312">
    <w:altName w:val="仿宋"/>
    <w:panose1 w:val="00000000000000000000"/>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C280802E-630E-48A3-986E-3F7CDE6E38D9}"/>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90C94">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9976F">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BF773">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EC491">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098DE">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E0ACC">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rPr>
                            <w:t>2</w:t>
                          </w:r>
                          <w:r>
                            <w:t>5页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D9E0ACC">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rPr>
                      <w:t>2</w:t>
                    </w:r>
                    <w:r>
                      <w:t>5页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43DE5">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0B93D">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AAD3D">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CFFAD">
    <w:pPr>
      <w:pStyle w:val="1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F09D9">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AC3C829E"/>
    <w:multiLevelType w:val="singleLevel"/>
    <w:tmpl w:val="AC3C829E"/>
    <w:lvl w:ilvl="0" w:tentative="0">
      <w:start w:val="5"/>
      <w:numFmt w:val="chineseCounting"/>
      <w:suff w:val="space"/>
      <w:lvlText w:val="第%1章"/>
      <w:lvlJc w:val="left"/>
      <w:rPr>
        <w:rFonts w:hint="eastAsia"/>
      </w:rPr>
    </w:lvl>
  </w:abstractNum>
  <w:abstractNum w:abstractNumId="3">
    <w:nsid w:val="B6D22D8F"/>
    <w:multiLevelType w:val="singleLevel"/>
    <w:tmpl w:val="B6D22D8F"/>
    <w:lvl w:ilvl="0" w:tentative="0">
      <w:start w:val="1"/>
      <w:numFmt w:val="decimal"/>
      <w:suff w:val="nothing"/>
      <w:lvlText w:val="（%1）"/>
      <w:lvlJc w:val="left"/>
    </w:lvl>
  </w:abstractNum>
  <w:abstractNum w:abstractNumId="4">
    <w:nsid w:val="D18EAA20"/>
    <w:multiLevelType w:val="singleLevel"/>
    <w:tmpl w:val="D18EAA20"/>
    <w:lvl w:ilvl="0" w:tentative="0">
      <w:start w:val="1"/>
      <w:numFmt w:val="decimal"/>
      <w:suff w:val="nothing"/>
      <w:lvlText w:val="（%1）"/>
      <w:lvlJc w:val="left"/>
    </w:lvl>
  </w:abstractNum>
  <w:abstractNum w:abstractNumId="5">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6">
    <w:nsid w:val="F2F731C3"/>
    <w:multiLevelType w:val="singleLevel"/>
    <w:tmpl w:val="F2F731C3"/>
    <w:lvl w:ilvl="0" w:tentative="0">
      <w:start w:val="1"/>
      <w:numFmt w:val="chineseCounting"/>
      <w:pStyle w:val="3"/>
      <w:suff w:val="nothing"/>
      <w:lvlText w:val="%1、"/>
      <w:lvlJc w:val="left"/>
      <w:pPr>
        <w:ind w:left="1990" w:firstLine="420"/>
      </w:pPr>
      <w:rPr>
        <w:rFonts w:hint="eastAsia"/>
      </w:rPr>
    </w:lvl>
  </w:abstractNum>
  <w:abstractNum w:abstractNumId="7">
    <w:nsid w:val="FCA5E3A8"/>
    <w:multiLevelType w:val="singleLevel"/>
    <w:tmpl w:val="FCA5E3A8"/>
    <w:lvl w:ilvl="0" w:tentative="0">
      <w:start w:val="1"/>
      <w:numFmt w:val="decimal"/>
      <w:suff w:val="nothing"/>
      <w:lvlText w:val="（%1）"/>
      <w:lvlJc w:val="left"/>
      <w:pPr>
        <w:ind w:left="-210"/>
      </w:pPr>
    </w:lvl>
  </w:abstractNum>
  <w:abstractNum w:abstractNumId="8">
    <w:nsid w:val="1F712D09"/>
    <w:multiLevelType w:val="singleLevel"/>
    <w:tmpl w:val="1F712D09"/>
    <w:lvl w:ilvl="0" w:tentative="0">
      <w:start w:val="1"/>
      <w:numFmt w:val="decimal"/>
      <w:lvlText w:val="(%1)"/>
      <w:lvlJc w:val="left"/>
      <w:pPr>
        <w:ind w:left="218" w:hanging="425"/>
      </w:pPr>
      <w:rPr>
        <w:rFonts w:hint="default"/>
      </w:rPr>
    </w:lvl>
  </w:abstractNum>
  <w:abstractNum w:abstractNumId="9">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3A69C7D9"/>
    <w:multiLevelType w:val="singleLevel"/>
    <w:tmpl w:val="3A69C7D9"/>
    <w:lvl w:ilvl="0" w:tentative="0">
      <w:start w:val="1"/>
      <w:numFmt w:val="decimal"/>
      <w:lvlText w:val="(%1)"/>
      <w:lvlJc w:val="left"/>
      <w:pPr>
        <w:ind w:left="425" w:hanging="425"/>
      </w:pPr>
      <w:rPr>
        <w:rFonts w:hint="default"/>
      </w:r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3F851306"/>
    <w:multiLevelType w:val="multilevel"/>
    <w:tmpl w:val="3F851306"/>
    <w:lvl w:ilvl="0" w:tentative="0">
      <w:start w:val="1"/>
      <w:numFmt w:val="decimal"/>
      <w:lvlText w:val="%1、"/>
      <w:lvlJc w:val="left"/>
      <w:pPr>
        <w:ind w:left="570" w:hanging="360"/>
      </w:pPr>
      <w:rPr>
        <w:rFonts w:hint="default"/>
      </w:rPr>
    </w:lvl>
    <w:lvl w:ilvl="1" w:tentative="0">
      <w:start w:val="8"/>
      <w:numFmt w:val="japaneseCounting"/>
      <w:lvlText w:val="%2、"/>
      <w:lvlJc w:val="left"/>
      <w:pPr>
        <w:ind w:left="1429" w:hanging="720"/>
      </w:pPr>
      <w:rPr>
        <w:rFonts w:hint="default"/>
      </w:r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3">
    <w:nsid w:val="55DA05EF"/>
    <w:multiLevelType w:val="singleLevel"/>
    <w:tmpl w:val="55DA05EF"/>
    <w:lvl w:ilvl="0" w:tentative="0">
      <w:start w:val="1"/>
      <w:numFmt w:val="chineseCounting"/>
      <w:suff w:val="nothing"/>
      <w:lvlText w:val="%1、"/>
      <w:lvlJc w:val="left"/>
      <w:rPr>
        <w:rFonts w:hint="eastAsia"/>
      </w:r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9"/>
  </w:num>
  <w:num w:numId="2">
    <w:abstractNumId w:val="6"/>
  </w:num>
  <w:num w:numId="3">
    <w:abstractNumId w:val="11"/>
  </w:num>
  <w:num w:numId="4">
    <w:abstractNumId w:val="15"/>
  </w:num>
  <w:num w:numId="5">
    <w:abstractNumId w:val="8"/>
  </w:num>
  <w:num w:numId="6">
    <w:abstractNumId w:val="14"/>
  </w:num>
  <w:num w:numId="7">
    <w:abstractNumId w:val="10"/>
  </w:num>
  <w:num w:numId="8">
    <w:abstractNumId w:val="5"/>
  </w:num>
  <w:num w:numId="9">
    <w:abstractNumId w:val="12"/>
  </w:num>
  <w:num w:numId="10">
    <w:abstractNumId w:val="1"/>
  </w:num>
  <w:num w:numId="11">
    <w:abstractNumId w:val="4"/>
  </w:num>
  <w:num w:numId="12">
    <w:abstractNumId w:val="0"/>
  </w:num>
  <w:num w:numId="13">
    <w:abstractNumId w:val="3"/>
  </w:num>
  <w:num w:numId="14">
    <w:abstractNumId w:val="7"/>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22"/>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7D040AB6"/>
    <w:rsid w:val="0000488D"/>
    <w:rsid w:val="00007E7B"/>
    <w:rsid w:val="00020C88"/>
    <w:rsid w:val="000278AB"/>
    <w:rsid w:val="00077AA7"/>
    <w:rsid w:val="00081729"/>
    <w:rsid w:val="00096B4A"/>
    <w:rsid w:val="000B7793"/>
    <w:rsid w:val="000C337E"/>
    <w:rsid w:val="00114C26"/>
    <w:rsid w:val="00163C94"/>
    <w:rsid w:val="001A04E2"/>
    <w:rsid w:val="00207D04"/>
    <w:rsid w:val="00217A0D"/>
    <w:rsid w:val="0022301C"/>
    <w:rsid w:val="002751DD"/>
    <w:rsid w:val="002B5793"/>
    <w:rsid w:val="002E68AF"/>
    <w:rsid w:val="00395580"/>
    <w:rsid w:val="003F028A"/>
    <w:rsid w:val="004035FE"/>
    <w:rsid w:val="00403654"/>
    <w:rsid w:val="00421AD9"/>
    <w:rsid w:val="00461368"/>
    <w:rsid w:val="00463DD9"/>
    <w:rsid w:val="0046491D"/>
    <w:rsid w:val="00465660"/>
    <w:rsid w:val="00466DA5"/>
    <w:rsid w:val="00474D2A"/>
    <w:rsid w:val="00482C70"/>
    <w:rsid w:val="00483AB3"/>
    <w:rsid w:val="004D41D3"/>
    <w:rsid w:val="004F4DC4"/>
    <w:rsid w:val="00526A0D"/>
    <w:rsid w:val="00555827"/>
    <w:rsid w:val="005A33DF"/>
    <w:rsid w:val="005A705A"/>
    <w:rsid w:val="005F56BD"/>
    <w:rsid w:val="006001D5"/>
    <w:rsid w:val="006040D8"/>
    <w:rsid w:val="00640C2B"/>
    <w:rsid w:val="0064444C"/>
    <w:rsid w:val="00652585"/>
    <w:rsid w:val="00673DA4"/>
    <w:rsid w:val="00677BCD"/>
    <w:rsid w:val="006F4109"/>
    <w:rsid w:val="007365C1"/>
    <w:rsid w:val="00746494"/>
    <w:rsid w:val="007650DB"/>
    <w:rsid w:val="007760AF"/>
    <w:rsid w:val="00780419"/>
    <w:rsid w:val="007B3659"/>
    <w:rsid w:val="007C6F18"/>
    <w:rsid w:val="00823167"/>
    <w:rsid w:val="008439DA"/>
    <w:rsid w:val="008B534E"/>
    <w:rsid w:val="008C1818"/>
    <w:rsid w:val="008F14FA"/>
    <w:rsid w:val="008F26A3"/>
    <w:rsid w:val="009365B8"/>
    <w:rsid w:val="0094161B"/>
    <w:rsid w:val="00974D88"/>
    <w:rsid w:val="00A12C4A"/>
    <w:rsid w:val="00A46DD1"/>
    <w:rsid w:val="00A72CD1"/>
    <w:rsid w:val="00A7781A"/>
    <w:rsid w:val="00AE7876"/>
    <w:rsid w:val="00B039D6"/>
    <w:rsid w:val="00B07570"/>
    <w:rsid w:val="00B16CD7"/>
    <w:rsid w:val="00B2440D"/>
    <w:rsid w:val="00B55385"/>
    <w:rsid w:val="00B63B3D"/>
    <w:rsid w:val="00BC1C51"/>
    <w:rsid w:val="00BE026E"/>
    <w:rsid w:val="00BE12C0"/>
    <w:rsid w:val="00BE5655"/>
    <w:rsid w:val="00BF0CD1"/>
    <w:rsid w:val="00C06635"/>
    <w:rsid w:val="00C12547"/>
    <w:rsid w:val="00C16D65"/>
    <w:rsid w:val="00C4482E"/>
    <w:rsid w:val="00C51669"/>
    <w:rsid w:val="00C80DB0"/>
    <w:rsid w:val="00C866E7"/>
    <w:rsid w:val="00CA6EE8"/>
    <w:rsid w:val="00D06B57"/>
    <w:rsid w:val="00D14E92"/>
    <w:rsid w:val="00D34523"/>
    <w:rsid w:val="00D644BF"/>
    <w:rsid w:val="00D7089D"/>
    <w:rsid w:val="00DB3358"/>
    <w:rsid w:val="00DB406D"/>
    <w:rsid w:val="00DB7281"/>
    <w:rsid w:val="00DF3B6A"/>
    <w:rsid w:val="00E30F6B"/>
    <w:rsid w:val="00E6714A"/>
    <w:rsid w:val="00E75424"/>
    <w:rsid w:val="00E81879"/>
    <w:rsid w:val="00F3202A"/>
    <w:rsid w:val="00F33158"/>
    <w:rsid w:val="00F523A1"/>
    <w:rsid w:val="00F90C3B"/>
    <w:rsid w:val="00FF60E3"/>
    <w:rsid w:val="01FF1E15"/>
    <w:rsid w:val="03354C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3335F4"/>
    <w:rsid w:val="2AAD33E1"/>
    <w:rsid w:val="2AEF232A"/>
    <w:rsid w:val="2AF54989"/>
    <w:rsid w:val="2C9A0A9E"/>
    <w:rsid w:val="2CC93AF1"/>
    <w:rsid w:val="2CE462F8"/>
    <w:rsid w:val="2DA70D65"/>
    <w:rsid w:val="2E3A7BAD"/>
    <w:rsid w:val="2E8822E7"/>
    <w:rsid w:val="2F966F61"/>
    <w:rsid w:val="305F1EED"/>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EC23F5"/>
    <w:rsid w:val="53854CE8"/>
    <w:rsid w:val="53BF0A7B"/>
    <w:rsid w:val="54531B29"/>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D50CF4"/>
    <w:rsid w:val="69DA57C5"/>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9"/>
    <w:qFormat/>
    <w:uiPriority w:val="0"/>
    <w:pPr>
      <w:numPr>
        <w:ilvl w:val="0"/>
        <w:numId w:val="2"/>
      </w:numPr>
      <w:autoSpaceDE w:val="0"/>
      <w:autoSpaceDN w:val="0"/>
      <w:adjustRightInd w:val="0"/>
      <w:spacing w:line="360" w:lineRule="auto"/>
      <w:ind w:left="0"/>
      <w:jc w:val="center"/>
      <w:outlineLvl w:val="1"/>
    </w:pPr>
    <w:rPr>
      <w:rFonts w:ascii="Times New Roman" w:hAnsi="Times New Roman" w:eastAsia="仿宋" w:cs="Times New Roman"/>
      <w:b/>
      <w:sz w:val="32"/>
      <w:lang w:val="en-US" w:eastAsia="zh-CN" w:bidi="ar-SA"/>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6"/>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2"/>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1"/>
    <w:qFormat/>
    <w:uiPriority w:val="0"/>
    <w:pPr>
      <w:spacing w:after="120" w:line="480" w:lineRule="auto"/>
      <w:ind w:left="420" w:leftChars="200"/>
    </w:pPr>
    <w:rPr>
      <w:szCs w:val="20"/>
    </w:rPr>
  </w:style>
  <w:style w:type="paragraph" w:styleId="11">
    <w:name w:val="Balloon Text"/>
    <w:basedOn w:val="1"/>
    <w:link w:val="38"/>
    <w:qFormat/>
    <w:uiPriority w:val="0"/>
    <w:rPr>
      <w:sz w:val="18"/>
      <w:szCs w:val="18"/>
    </w:rPr>
  </w:style>
  <w:style w:type="paragraph" w:styleId="12">
    <w:name w:val="footer"/>
    <w:basedOn w:val="1"/>
    <w:link w:val="43"/>
    <w:unhideWhenUsed/>
    <w:qFormat/>
    <w:uiPriority w:val="99"/>
    <w:pPr>
      <w:tabs>
        <w:tab w:val="center" w:pos="4153"/>
        <w:tab w:val="right" w:pos="8306"/>
      </w:tabs>
      <w:snapToGrid w:val="0"/>
      <w:jc w:val="left"/>
    </w:pPr>
    <w:rPr>
      <w:sz w:val="18"/>
      <w:szCs w:val="18"/>
    </w:rPr>
  </w:style>
  <w:style w:type="paragraph" w:styleId="13">
    <w:name w:val="header"/>
    <w:basedOn w:val="1"/>
    <w:next w:val="6"/>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Normal (Web)"/>
    <w:basedOn w:val="1"/>
    <w:semiHidden/>
    <w:unhideWhenUsed/>
    <w:qFormat/>
    <w:uiPriority w:val="99"/>
    <w:pPr>
      <w:spacing w:beforeAutospacing="1" w:afterAutospacing="1"/>
      <w:jc w:val="left"/>
    </w:pPr>
    <w:rPr>
      <w:rFonts w:cs="Times New Roman"/>
      <w:kern w:val="0"/>
      <w:sz w:val="24"/>
    </w:rPr>
  </w:style>
  <w:style w:type="paragraph" w:styleId="16">
    <w:name w:val="annotation subject"/>
    <w:basedOn w:val="5"/>
    <w:next w:val="5"/>
    <w:link w:val="37"/>
    <w:qFormat/>
    <w:uiPriority w:val="0"/>
    <w:rPr>
      <w:b/>
      <w:bCs/>
    </w:rPr>
  </w:style>
  <w:style w:type="paragraph" w:styleId="17">
    <w:name w:val="Body Text First Indent 2"/>
    <w:basedOn w:val="8"/>
    <w:link w:val="35"/>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paragraph" w:customStyle="1" w:styleId="23">
    <w:name w:val="标题 5（有编号）（绿盟科技）"/>
    <w:basedOn w:val="24"/>
    <w:next w:val="25"/>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13、表格内居中正文"/>
    <w:basedOn w:val="1"/>
    <w:qFormat/>
    <w:uiPriority w:val="0"/>
    <w:pPr>
      <w:wordWrap w:val="0"/>
      <w:topLinePunct/>
      <w:spacing w:line="360" w:lineRule="exact"/>
      <w:jc w:val="center"/>
    </w:pPr>
    <w:rPr>
      <w:rFonts w:ascii="宋体" w:hAnsi="宋体" w:eastAsia="宋体"/>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8">
    <w:name w:val="List Paragraph"/>
    <w:basedOn w:val="1"/>
    <w:qFormat/>
    <w:uiPriority w:val="0"/>
    <w:pPr>
      <w:spacing w:line="500" w:lineRule="exact"/>
      <w:ind w:firstLine="420" w:firstLineChars="200"/>
    </w:pPr>
    <w:rPr>
      <w:szCs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正文文本缩进 2 字符"/>
    <w:link w:val="10"/>
    <w:qFormat/>
    <w:uiPriority w:val="0"/>
    <w:rPr>
      <w:szCs w:val="20"/>
    </w:rPr>
  </w:style>
  <w:style w:type="character" w:customStyle="1" w:styleId="32">
    <w:name w:val="正文首行缩进 字符"/>
    <w:link w:val="7"/>
    <w:qFormat/>
    <w:uiPriority w:val="0"/>
    <w:rPr>
      <w:rFonts w:ascii="仿宋_GB2312" w:hAnsi="仿宋_GB2312" w:eastAsia="仿宋_GB2312"/>
      <w:szCs w:val="20"/>
    </w:rPr>
  </w:style>
  <w:style w:type="paragraph" w:customStyle="1" w:styleId="33">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4">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5">
    <w:name w:val="正文首行缩进 2 字符"/>
    <w:link w:val="17"/>
    <w:qFormat/>
    <w:uiPriority w:val="99"/>
    <w:rPr>
      <w:rFonts w:ascii="宋体" w:hAnsi="Times New Roman"/>
      <w:kern w:val="0"/>
      <w:sz w:val="21"/>
      <w:szCs w:val="24"/>
    </w:rPr>
  </w:style>
  <w:style w:type="character" w:customStyle="1" w:styleId="36">
    <w:name w:val="批注文字 字符"/>
    <w:basedOn w:val="20"/>
    <w:link w:val="5"/>
    <w:qFormat/>
    <w:uiPriority w:val="0"/>
    <w:rPr>
      <w:kern w:val="2"/>
      <w:sz w:val="21"/>
      <w:szCs w:val="22"/>
    </w:rPr>
  </w:style>
  <w:style w:type="character" w:customStyle="1" w:styleId="37">
    <w:name w:val="批注主题 字符"/>
    <w:basedOn w:val="36"/>
    <w:link w:val="16"/>
    <w:qFormat/>
    <w:uiPriority w:val="0"/>
    <w:rPr>
      <w:b/>
      <w:bCs/>
      <w:kern w:val="2"/>
      <w:sz w:val="21"/>
      <w:szCs w:val="22"/>
    </w:rPr>
  </w:style>
  <w:style w:type="character" w:customStyle="1" w:styleId="38">
    <w:name w:val="批注框文本 字符"/>
    <w:basedOn w:val="20"/>
    <w:link w:val="11"/>
    <w:qFormat/>
    <w:uiPriority w:val="0"/>
    <w:rPr>
      <w:kern w:val="2"/>
      <w:sz w:val="18"/>
      <w:szCs w:val="18"/>
    </w:rPr>
  </w:style>
  <w:style w:type="character" w:customStyle="1" w:styleId="39">
    <w:name w:val="标题 2 字符"/>
    <w:link w:val="3"/>
    <w:qFormat/>
    <w:uiPriority w:val="0"/>
    <w:rPr>
      <w:rFonts w:ascii="Times New Roman" w:hAnsi="Times New Roman" w:eastAsia="仿宋" w:cs="Times New Roman"/>
      <w:b/>
      <w:sz w:val="32"/>
    </w:rPr>
  </w:style>
  <w:style w:type="paragraph" w:customStyle="1" w:styleId="40">
    <w:name w:val="_Style 2"/>
    <w:basedOn w:val="1"/>
    <w:qFormat/>
    <w:uiPriority w:val="0"/>
    <w:pPr>
      <w:ind w:firstLine="420" w:firstLineChars="200"/>
    </w:pPr>
    <w:rPr>
      <w:sz w:val="18"/>
      <w:szCs w:val="18"/>
    </w:rPr>
  </w:style>
  <w:style w:type="paragraph" w:styleId="41">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2">
    <w:name w:val="列出段落1"/>
    <w:basedOn w:val="1"/>
    <w:qFormat/>
    <w:uiPriority w:val="0"/>
    <w:pPr>
      <w:ind w:firstLine="420" w:firstLineChars="200"/>
    </w:pPr>
    <w:rPr>
      <w:rFonts w:ascii="Times New Roman" w:hAnsi="Times New Roman" w:eastAsia="宋体" w:cs="Times New Roman"/>
      <w:szCs w:val="20"/>
    </w:rPr>
  </w:style>
  <w:style w:type="character" w:customStyle="1" w:styleId="43">
    <w:name w:val="页脚 字符"/>
    <w:basedOn w:val="20"/>
    <w:link w:val="12"/>
    <w:qFormat/>
    <w:uiPriority w:val="99"/>
    <w:rPr>
      <w:rFonts w:asciiTheme="minorHAnsi" w:hAnsiTheme="minorHAnsi" w:eastAsiaTheme="minorEastAsia" w:cstheme="minorBidi"/>
      <w:kern w:val="2"/>
      <w:sz w:val="18"/>
      <w:szCs w:val="18"/>
    </w:rPr>
  </w:style>
  <w:style w:type="character" w:customStyle="1" w:styleId="44">
    <w:name w:val="页眉 字符"/>
    <w:basedOn w:val="20"/>
    <w:link w:val="1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26F8F-E177-480E-AB47-C4A9EA9D352C}">
  <ds:schemaRefs/>
</ds:datastoreItem>
</file>

<file path=docProps/app.xml><?xml version="1.0" encoding="utf-8"?>
<Properties xmlns="http://schemas.openxmlformats.org/officeDocument/2006/extended-properties" xmlns:vt="http://schemas.openxmlformats.org/officeDocument/2006/docPropsVTypes">
  <Template>Normal</Template>
  <Pages>27</Pages>
  <Words>1387</Words>
  <Characters>1459</Characters>
  <Lines>60</Lines>
  <Paragraphs>16</Paragraphs>
  <TotalTime>38</TotalTime>
  <ScaleCrop>false</ScaleCrop>
  <LinksUpToDate>false</LinksUpToDate>
  <CharactersWithSpaces>1550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2024-08-13T08:16:00Z</dcterms:created>
  <dc:creator>7</dc:creator>
  <cp:lastModifiedBy>Ant .</cp:lastModifiedBy>
  <dcterms:modified xsi:type="dcterms:W3CDTF">2024-11-14T00:55:45Z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C753E0AECAF24ABB863F91E64D584CDE_13</vt:lpwstr>
  </property>
</Properties>
</file>