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81DDF">
      <w:pPr>
        <w:jc w:val="center"/>
        <w:rPr>
          <w:rFonts w:ascii="Times New Roman" w:hAnsi="Times New Roman" w:eastAsia="宋体" w:cs="Times New Roman"/>
          <w:b/>
          <w:sz w:val="84"/>
          <w:szCs w:val="84"/>
        </w:rPr>
      </w:pPr>
      <w:r>
        <w:rPr>
          <w:rFonts w:hint="eastAsia"/>
          <w:b/>
          <w:sz w:val="52"/>
          <w:szCs w:val="52"/>
        </w:rPr>
        <w:t>绵阳市中心医院</w:t>
      </w:r>
    </w:p>
    <w:p w14:paraId="58FE2373">
      <w:pPr>
        <w:jc w:val="center"/>
        <w:rPr>
          <w:rFonts w:ascii="宋体" w:hAnsi="宋体"/>
          <w:b/>
          <w:color w:val="000000"/>
          <w:sz w:val="52"/>
          <w:szCs w:val="52"/>
        </w:rPr>
      </w:pPr>
    </w:p>
    <w:p w14:paraId="7527A85E">
      <w:pPr>
        <w:jc w:val="center"/>
        <w:rPr>
          <w:rFonts w:ascii="宋体" w:hAnsi="宋体"/>
          <w:b/>
          <w:color w:val="FF0000"/>
          <w:spacing w:val="-30"/>
          <w:sz w:val="120"/>
          <w:szCs w:val="120"/>
        </w:rPr>
      </w:pPr>
      <w:r>
        <w:rPr>
          <w:rFonts w:hint="eastAsia" w:ascii="宋体" w:hAnsi="宋体"/>
          <w:b/>
          <w:color w:val="FF0000"/>
          <w:spacing w:val="-30"/>
          <w:sz w:val="120"/>
          <w:szCs w:val="120"/>
        </w:rPr>
        <w:t>比 选 文 件</w:t>
      </w:r>
    </w:p>
    <w:p w14:paraId="7F4174CC">
      <w:pPr>
        <w:rPr>
          <w:rFonts w:ascii="宋体" w:hAnsi="宋体"/>
          <w:b/>
          <w:color w:val="000000"/>
          <w:sz w:val="72"/>
          <w:szCs w:val="24"/>
        </w:rPr>
      </w:pPr>
    </w:p>
    <w:p w14:paraId="0D880C38">
      <w:pPr>
        <w:rPr>
          <w:rFonts w:ascii="宋体" w:hAnsi="宋体"/>
          <w:b/>
          <w:color w:val="000000"/>
          <w:sz w:val="72"/>
        </w:rPr>
      </w:pPr>
    </w:p>
    <w:p w14:paraId="5FEBDE17">
      <w:pPr>
        <w:ind w:firstLine="720" w:firstLineChars="200"/>
        <w:rPr>
          <w:rFonts w:ascii="宋体" w:hAnsi="宋体"/>
          <w:color w:val="000000"/>
          <w:sz w:val="36"/>
        </w:rPr>
      </w:pPr>
    </w:p>
    <w:p w14:paraId="0F662B8B">
      <w:pPr>
        <w:ind w:firstLine="720" w:firstLineChars="200"/>
        <w:rPr>
          <w:rFonts w:ascii="宋体" w:hAnsi="宋体"/>
          <w:color w:val="000000"/>
          <w:sz w:val="36"/>
        </w:rPr>
      </w:pPr>
    </w:p>
    <w:p w14:paraId="5A618745">
      <w:pPr>
        <w:ind w:firstLine="723" w:firstLineChars="200"/>
        <w:rPr>
          <w:rFonts w:hint="eastAsia" w:ascii="宋体" w:hAnsi="宋体" w:cs="宋体" w:eastAsiaTheme="minorEastAsia"/>
          <w:b w:val="0"/>
          <w:bCs/>
          <w:sz w:val="16"/>
          <w:szCs w:val="16"/>
          <w:lang w:val="en-US" w:eastAsia="zh-CN"/>
        </w:rPr>
      </w:pPr>
      <w:r>
        <w:rPr>
          <w:rFonts w:hint="eastAsia" w:ascii="宋体" w:hAnsi="宋体"/>
          <w:b/>
          <w:color w:val="000000"/>
          <w:sz w:val="36"/>
        </w:rPr>
        <w:t>项目编号：</w:t>
      </w:r>
      <w:r>
        <w:rPr>
          <w:rFonts w:hint="eastAsia" w:ascii="宋体" w:hAnsi="宋体"/>
          <w:b w:val="0"/>
          <w:bCs/>
          <w:color w:val="000000"/>
          <w:sz w:val="36"/>
        </w:rPr>
        <w:t>MYCH比选（2024）3</w:t>
      </w:r>
      <w:r>
        <w:rPr>
          <w:rFonts w:hint="eastAsia" w:ascii="宋体" w:hAnsi="宋体"/>
          <w:b w:val="0"/>
          <w:bCs/>
          <w:color w:val="000000"/>
          <w:sz w:val="36"/>
          <w:lang w:val="en-US" w:eastAsia="zh-CN"/>
        </w:rPr>
        <w:t>49号</w:t>
      </w:r>
    </w:p>
    <w:p w14:paraId="4B2CD590">
      <w:pPr>
        <w:ind w:left="420" w:firstLine="420"/>
        <w:rPr>
          <w:rFonts w:ascii="宋体" w:hAnsi="宋体" w:cs="Times New Roman"/>
          <w:color w:val="000000"/>
          <w:sz w:val="36"/>
          <w:szCs w:val="32"/>
        </w:rPr>
      </w:pPr>
    </w:p>
    <w:p w14:paraId="6D332E0A">
      <w:pPr>
        <w:numPr>
          <w:ilvl w:val="0"/>
          <w:numId w:val="0"/>
        </w:numPr>
        <w:ind w:firstLine="723" w:firstLineChars="200"/>
        <w:rPr>
          <w:rFonts w:hint="eastAsia" w:ascii="宋体" w:hAnsi="宋体" w:eastAsiaTheme="minorEastAsia"/>
          <w:b w:val="0"/>
          <w:bCs/>
          <w:color w:val="000000"/>
          <w:sz w:val="36"/>
          <w:lang w:val="en-US" w:eastAsia="zh-CN"/>
        </w:rPr>
      </w:pPr>
      <w:r>
        <w:rPr>
          <w:rFonts w:hint="eastAsia" w:ascii="宋体" w:hAnsi="宋体"/>
          <w:b/>
          <w:color w:val="000000"/>
          <w:sz w:val="36"/>
        </w:rPr>
        <w:t>项目名称：</w:t>
      </w:r>
      <w:bookmarkStart w:id="0" w:name="【Bobole_项目名称_1】"/>
      <w:r>
        <w:rPr>
          <w:rFonts w:hint="eastAsia" w:ascii="宋体" w:hAnsi="宋体"/>
          <w:b w:val="0"/>
          <w:bCs/>
          <w:color w:val="000000"/>
          <w:sz w:val="36"/>
          <w:lang w:val="en-US" w:eastAsia="zh-CN"/>
        </w:rPr>
        <w:t>FLASH</w:t>
      </w:r>
      <w:r>
        <w:rPr>
          <w:rFonts w:hint="eastAsia" w:ascii="宋体" w:hAnsi="宋体"/>
          <w:b w:val="0"/>
          <w:bCs/>
          <w:color w:val="000000"/>
          <w:sz w:val="36"/>
        </w:rPr>
        <w:t>学术会议会务服务</w:t>
      </w:r>
    </w:p>
    <w:p w14:paraId="7DAA26DA">
      <w:pPr>
        <w:ind w:firstLine="720" w:firstLineChars="200"/>
        <w:rPr>
          <w:rFonts w:ascii="宋体" w:hAnsi="宋体"/>
          <w:color w:val="000000"/>
          <w:sz w:val="36"/>
          <w:szCs w:val="24"/>
        </w:rPr>
      </w:pPr>
    </w:p>
    <w:p w14:paraId="3FCB3DBC">
      <w:pPr>
        <w:ind w:left="2647" w:leftChars="400" w:hanging="1807" w:hangingChars="500"/>
        <w:rPr>
          <w:rFonts w:ascii="宋体" w:hAnsi="宋体"/>
          <w:b/>
          <w:bCs/>
          <w:color w:val="000000"/>
          <w:sz w:val="36"/>
          <w:szCs w:val="36"/>
          <w:u w:val="single"/>
        </w:rPr>
      </w:pPr>
    </w:p>
    <w:bookmarkEnd w:id="0"/>
    <w:p w14:paraId="7EA6447E">
      <w:pPr>
        <w:ind w:left="420" w:firstLine="420"/>
        <w:rPr>
          <w:rFonts w:ascii="宋体" w:hAnsi="宋体"/>
          <w:bCs/>
          <w:color w:val="000000"/>
          <w:sz w:val="36"/>
          <w:szCs w:val="24"/>
        </w:rPr>
      </w:pPr>
    </w:p>
    <w:p w14:paraId="583ADFBE">
      <w:pPr>
        <w:rPr>
          <w:rFonts w:ascii="宋体" w:hAnsi="宋体"/>
          <w:b/>
          <w:color w:val="000000"/>
          <w:sz w:val="36"/>
        </w:rPr>
      </w:pPr>
    </w:p>
    <w:p w14:paraId="0EEDD16D">
      <w:pPr>
        <w:jc w:val="both"/>
        <w:rPr>
          <w:rFonts w:ascii="宋体" w:hAnsi="宋体"/>
          <w:b/>
          <w:color w:val="000000"/>
          <w:sz w:val="36"/>
          <w:szCs w:val="36"/>
        </w:rPr>
      </w:pPr>
    </w:p>
    <w:p w14:paraId="65BA9A55">
      <w:pPr>
        <w:jc w:val="center"/>
        <w:rPr>
          <w:rFonts w:ascii="宋体" w:hAnsi="宋体"/>
          <w:b/>
          <w:color w:val="000000"/>
          <w:sz w:val="36"/>
          <w:szCs w:val="36"/>
        </w:rPr>
      </w:pPr>
    </w:p>
    <w:p w14:paraId="2FA2A24B">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1F7B87A9">
      <w:pPr>
        <w:jc w:val="center"/>
        <w:rPr>
          <w:rFonts w:ascii="宋体" w:hAnsi="宋体"/>
          <w:color w:val="000000"/>
          <w:sz w:val="36"/>
          <w:szCs w:val="24"/>
        </w:rPr>
      </w:pPr>
      <w:bookmarkStart w:id="1" w:name="【Bobole_当前年月_1】"/>
      <w:r>
        <w:rPr>
          <w:rFonts w:hint="eastAsia" w:ascii="宋体" w:hAnsi="宋体"/>
          <w:color w:val="000000"/>
          <w:sz w:val="36"/>
        </w:rPr>
        <w:t>2024年</w:t>
      </w:r>
      <w:r>
        <w:rPr>
          <w:rFonts w:hint="eastAsia" w:ascii="宋体" w:hAnsi="宋体"/>
          <w:color w:val="000000"/>
          <w:sz w:val="36"/>
          <w:lang w:val="en-US" w:eastAsia="zh-CN"/>
        </w:rPr>
        <w:t>11</w:t>
      </w:r>
      <w:r>
        <w:rPr>
          <w:rFonts w:hint="eastAsia" w:ascii="宋体" w:hAnsi="宋体"/>
          <w:color w:val="000000"/>
          <w:sz w:val="36"/>
        </w:rPr>
        <w:t>月</w:t>
      </w:r>
      <w:bookmarkEnd w:id="1"/>
    </w:p>
    <w:p w14:paraId="000751C0">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p>
    <w:p w14:paraId="3C215B23">
      <w:pPr>
        <w:pStyle w:val="15"/>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12BA78DC">
      <w:pPr>
        <w:pStyle w:val="15"/>
        <w:tabs>
          <w:tab w:val="left" w:pos="6160"/>
        </w:tabs>
        <w:rPr>
          <w:rFonts w:ascii="仿宋" w:hAnsi="仿宋" w:eastAsia="仿宋" w:cs="仿宋"/>
          <w:sz w:val="28"/>
          <w:szCs w:val="32"/>
        </w:rPr>
      </w:pPr>
      <w:r>
        <w:rPr>
          <w:rFonts w:hint="eastAsia" w:ascii="仿宋" w:hAnsi="仿宋" w:eastAsia="仿宋" w:cs="仿宋"/>
          <w:sz w:val="28"/>
          <w:szCs w:val="32"/>
        </w:rPr>
        <w:tab/>
      </w:r>
    </w:p>
    <w:p w14:paraId="5AB281F5">
      <w:pPr>
        <w:pStyle w:val="15"/>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A1D2806">
      <w:pPr>
        <w:pStyle w:val="15"/>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37A0ED3">
      <w:pPr>
        <w:pStyle w:val="15"/>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2C4605B">
      <w:pPr>
        <w:pStyle w:val="15"/>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B038EAB">
      <w:pPr>
        <w:pStyle w:val="15"/>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79BB2B4">
      <w:pPr>
        <w:pStyle w:val="15"/>
        <w:tabs>
          <w:tab w:val="right" w:leader="dot" w:pos="8299"/>
        </w:tabs>
        <w:rPr>
          <w:rFonts w:ascii="仿宋" w:hAnsi="仿宋" w:eastAsia="仿宋" w:cs="仿宋"/>
          <w:sz w:val="28"/>
          <w:szCs w:val="28"/>
        </w:rPr>
      </w:pPr>
    </w:p>
    <w:p w14:paraId="5BB8BE9E">
      <w:pPr>
        <w:pStyle w:val="14"/>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47FEE4B6">
      <w:pPr>
        <w:pStyle w:val="14"/>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2"/>
    </w:p>
    <w:tbl>
      <w:tblPr>
        <w:tblStyle w:val="20"/>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0613542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29FD0014">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7F979348">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05AF8745">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6D46533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6A1D16A4">
            <w:pPr>
              <w:pStyle w:val="28"/>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6BBCBA23">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01BC1995">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1822329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089681A7">
            <w:pPr>
              <w:pStyle w:val="28"/>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7DF9CF01">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shd w:val="clear"/>
            <w:vAlign w:val="center"/>
          </w:tcPr>
          <w:p w14:paraId="377C716A">
            <w:pPr>
              <w:numPr>
                <w:ilvl w:val="0"/>
                <w:numId w:val="0"/>
              </w:numPr>
              <w:ind w:firstLine="2200" w:firstLineChars="1000"/>
              <w:rPr>
                <w:rFonts w:hint="eastAsia" w:asciiTheme="minorHAnsi" w:hAnsiTheme="minorHAnsi" w:eastAsiaTheme="minorEastAsia" w:cstheme="minorBidi"/>
                <w:kern w:val="0"/>
                <w:sz w:val="28"/>
                <w:szCs w:val="28"/>
                <w:lang w:val="en-US" w:eastAsia="zh-CN" w:bidi="ar-SA"/>
              </w:rPr>
            </w:pPr>
            <w:r>
              <w:rPr>
                <w:rFonts w:hint="eastAsia" w:ascii="仿宋" w:hAnsi="仿宋" w:eastAsia="仿宋" w:cs="仿宋"/>
                <w:sz w:val="22"/>
                <w:lang w:val="en-US" w:eastAsia="zh-CN"/>
              </w:rPr>
              <w:t>FLASH</w:t>
            </w:r>
            <w:r>
              <w:rPr>
                <w:rFonts w:hint="eastAsia" w:ascii="仿宋" w:hAnsi="仿宋" w:eastAsia="仿宋" w:cs="仿宋"/>
                <w:sz w:val="22"/>
              </w:rPr>
              <w:t>学术会议会务</w:t>
            </w:r>
            <w:r>
              <w:rPr>
                <w:rFonts w:hint="eastAsia" w:ascii="仿宋" w:hAnsi="仿宋" w:eastAsia="仿宋" w:cs="仿宋"/>
                <w:sz w:val="22"/>
                <w:lang w:val="en-US" w:eastAsia="zh-CN"/>
              </w:rPr>
              <w:t>服务</w:t>
            </w:r>
          </w:p>
        </w:tc>
      </w:tr>
      <w:tr w14:paraId="11D3B3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4B83BB9D">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5938404">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10F7C1F7">
            <w:pPr>
              <w:spacing w:line="360" w:lineRule="auto"/>
              <w:ind w:left="210" w:leftChars="100"/>
              <w:jc w:val="center"/>
              <w:rPr>
                <w:rFonts w:hint="eastAsia" w:ascii="仿宋" w:hAnsi="仿宋" w:eastAsia="仿宋" w:cs="仿宋"/>
                <w:sz w:val="22"/>
                <w:lang w:val="en-US" w:eastAsia="zh-CN"/>
              </w:rPr>
            </w:pPr>
            <w:r>
              <w:rPr>
                <w:rFonts w:hint="eastAsia" w:ascii="仿宋" w:hAnsi="仿宋" w:eastAsia="仿宋" w:cs="仿宋"/>
                <w:sz w:val="22"/>
              </w:rPr>
              <w:t>MYCH比选（2024）3</w:t>
            </w:r>
            <w:r>
              <w:rPr>
                <w:rFonts w:hint="eastAsia" w:ascii="仿宋" w:hAnsi="仿宋" w:eastAsia="仿宋" w:cs="仿宋"/>
                <w:sz w:val="22"/>
                <w:lang w:val="en-US" w:eastAsia="zh-CN"/>
              </w:rPr>
              <w:t>49号</w:t>
            </w:r>
          </w:p>
        </w:tc>
      </w:tr>
      <w:tr w14:paraId="66D0CBD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2C3244E9">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0494D75">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02B5220B">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421FFEC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4F17D973">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86D2562">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326E6991">
            <w:pPr>
              <w:spacing w:line="360" w:lineRule="auto"/>
              <w:rPr>
                <w:rFonts w:hint="default" w:ascii="仿宋" w:hAnsi="仿宋" w:eastAsia="仿宋" w:cs="仿宋"/>
                <w:sz w:val="22"/>
                <w:lang w:val="en-US" w:eastAsia="zh-CN"/>
              </w:rPr>
            </w:pPr>
            <w:r>
              <w:rPr>
                <w:rFonts w:hint="eastAsia" w:ascii="仿宋" w:hAnsi="仿宋" w:eastAsia="仿宋" w:cs="仿宋"/>
                <w:sz w:val="22"/>
              </w:rPr>
              <w:t>限价：</w:t>
            </w:r>
            <w:r>
              <w:rPr>
                <w:rFonts w:hint="eastAsia" w:ascii="仿宋" w:hAnsi="仿宋" w:eastAsia="仿宋" w:cs="仿宋"/>
                <w:sz w:val="22"/>
                <w:lang w:eastAsia="zh-CN"/>
              </w:rPr>
              <w:t>总预算</w:t>
            </w:r>
            <w:r>
              <w:rPr>
                <w:rFonts w:hint="eastAsia" w:ascii="仿宋" w:hAnsi="仿宋" w:eastAsia="仿宋" w:cs="仿宋"/>
                <w:sz w:val="22"/>
                <w:lang w:val="en-US" w:eastAsia="zh-CN"/>
              </w:rPr>
              <w:t>29.8</w:t>
            </w:r>
            <w:r>
              <w:rPr>
                <w:rFonts w:hint="eastAsia" w:ascii="仿宋" w:hAnsi="仿宋" w:eastAsia="仿宋" w:cs="仿宋"/>
                <w:sz w:val="22"/>
                <w:lang w:eastAsia="zh-CN"/>
              </w:rPr>
              <w:t>万元</w:t>
            </w:r>
          </w:p>
          <w:p w14:paraId="53103DD0">
            <w:pPr>
              <w:spacing w:line="360" w:lineRule="auto"/>
              <w:rPr>
                <w:rFonts w:ascii="仿宋" w:hAnsi="仿宋" w:eastAsia="仿宋" w:cs="仿宋"/>
                <w:sz w:val="22"/>
              </w:rPr>
            </w:pPr>
            <w:r>
              <w:rPr>
                <w:rFonts w:hint="eastAsia" w:ascii="仿宋" w:hAnsi="仿宋" w:eastAsia="仿宋" w:cs="仿宋"/>
                <w:sz w:val="22"/>
              </w:rPr>
              <w:t>（超过最高限价的报价，其响应文件作无效处理）</w:t>
            </w:r>
          </w:p>
        </w:tc>
      </w:tr>
      <w:tr w14:paraId="75099DF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65D54908">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09D372F">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08EFE1B5">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330A64D5">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非公开方式：通过电话或网上邀请，邀请符合相应资格条件的供应商参与本次采购活动。</w:t>
            </w:r>
          </w:p>
        </w:tc>
      </w:tr>
      <w:tr w14:paraId="1AB76E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53A6DF93">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2FBA52B7">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60A3F6E5">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25150BA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47601BD6">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31FE4F7">
            <w:pPr>
              <w:pStyle w:val="30"/>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62E66766">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3E0A53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1247E8B3">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4A69EB44">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1388D8D8">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74902F5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2ABDFBDF">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609F04FC">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35298424">
            <w:pPr>
              <w:pStyle w:val="7"/>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091609CF">
            <w:pPr>
              <w:pStyle w:val="7"/>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7EBA97CD">
            <w:pPr>
              <w:pStyle w:val="7"/>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056DB382">
            <w:pPr>
              <w:pStyle w:val="7"/>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154FFFAE">
            <w:pPr>
              <w:pStyle w:val="7"/>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5FCC8C02">
            <w:pPr>
              <w:pStyle w:val="7"/>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4FE88E39">
            <w:pPr>
              <w:pStyle w:val="7"/>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6BD351B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12062914">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29184AB">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15DCBFFD">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3D9C7CA2">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7146C955">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A837606">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159B2F25">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67A6E87B">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3EDAABFA">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4987786D">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674B3C65">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7F00C804">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66101DE6">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2C850006">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1897D189">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14440CC5">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1CFE04D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16E1CCDC">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0FBC6CC6">
            <w:pPr>
              <w:pStyle w:val="29"/>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20338CAE">
            <w:pPr>
              <w:pStyle w:val="29"/>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30CC2E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2BE9D32B">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14AA0A23">
            <w:pPr>
              <w:pStyle w:val="29"/>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44E226D7">
            <w:pPr>
              <w:pStyle w:val="29"/>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73E591F9">
            <w:pPr>
              <w:pStyle w:val="29"/>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4956D110">
            <w:pPr>
              <w:pStyle w:val="29"/>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2BE4705B">
            <w:pPr>
              <w:pStyle w:val="29"/>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08E3920D">
            <w:pPr>
              <w:pStyle w:val="29"/>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4529C0B1">
            <w:pPr>
              <w:pStyle w:val="29"/>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790C8248">
            <w:pPr>
              <w:pStyle w:val="29"/>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4F70AA28">
            <w:pPr>
              <w:pStyle w:val="29"/>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3D5E21C4">
            <w:pPr>
              <w:pStyle w:val="29"/>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162866C8">
            <w:pPr>
              <w:pStyle w:val="29"/>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220F2B7A">
            <w:pPr>
              <w:pStyle w:val="29"/>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15718EFE">
            <w:pPr>
              <w:pStyle w:val="29"/>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59C66FD8">
            <w:pPr>
              <w:pStyle w:val="29"/>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03719DCD">
            <w:pPr>
              <w:pStyle w:val="29"/>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1D5F612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768B9C2">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E6598EA">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39979FE3">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2AE69DD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7572B10D">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A6AFE2C">
            <w:pPr>
              <w:pStyle w:val="29"/>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01BB3E08">
            <w:pPr>
              <w:pStyle w:val="29"/>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504880F7">
            <w:pPr>
              <w:pStyle w:val="29"/>
              <w:spacing w:line="360" w:lineRule="auto"/>
              <w:ind w:left="218" w:leftChars="104"/>
              <w:rPr>
                <w:rFonts w:ascii="仿宋" w:hAnsi="仿宋" w:eastAsia="仿宋" w:cs="仿宋"/>
                <w:sz w:val="22"/>
                <w:szCs w:val="22"/>
              </w:rPr>
            </w:pPr>
            <w:r>
              <w:rPr>
                <w:rFonts w:hint="eastAsia" w:ascii="仿宋" w:hAnsi="仿宋" w:eastAsia="仿宋" w:cs="仿宋"/>
                <w:sz w:val="22"/>
                <w:szCs w:val="22"/>
              </w:rPr>
              <w:t>采购公告公示网页附件下载</w:t>
            </w:r>
          </w:p>
        </w:tc>
      </w:tr>
      <w:tr w14:paraId="179EE89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26BF8FCB">
            <w:pPr>
              <w:pStyle w:val="28"/>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83F5771">
            <w:pPr>
              <w:pStyle w:val="29"/>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0946D492">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4F5D6A3A">
            <w:pPr>
              <w:pStyle w:val="30"/>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5D5EE54D">
            <w:pPr>
              <w:pStyle w:val="30"/>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7037D1B9">
            <w:pPr>
              <w:pStyle w:val="29"/>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1FEAE333">
            <w:pPr>
              <w:pStyle w:val="29"/>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2B51B0E2">
            <w:pPr>
              <w:pStyle w:val="29"/>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ascii="仿宋" w:hAnsi="仿宋" w:eastAsia="仿宋" w:cs="仿宋"/>
                <w:sz w:val="22"/>
                <w:szCs w:val="22"/>
                <w:u w:val="single"/>
              </w:rPr>
              <w:t>2</w:t>
            </w:r>
            <w:r>
              <w:rPr>
                <w:rFonts w:hint="eastAsia" w:ascii="仿宋" w:hAnsi="仿宋" w:eastAsia="仿宋" w:cs="仿宋"/>
                <w:sz w:val="22"/>
                <w:szCs w:val="22"/>
              </w:rPr>
              <w:t>份</w:t>
            </w:r>
          </w:p>
          <w:p w14:paraId="44EFA6E2">
            <w:pPr>
              <w:pStyle w:val="29"/>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注：响应文件应在提交响应文件截止时间前提交；未按方式提交或逾期送达的响应文件恕不接收</w:t>
            </w:r>
          </w:p>
        </w:tc>
      </w:tr>
      <w:tr w14:paraId="6A8644F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DDA24E6">
            <w:pPr>
              <w:pStyle w:val="28"/>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E3B8D6E">
            <w:pPr>
              <w:pStyle w:val="29"/>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7DCC92FE">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374BE0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521464EE">
            <w:pPr>
              <w:pStyle w:val="28"/>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A3D11D0">
            <w:pPr>
              <w:pStyle w:val="29"/>
              <w:spacing w:line="360" w:lineRule="auto"/>
              <w:jc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联系方式</w:t>
            </w:r>
          </w:p>
        </w:tc>
        <w:tc>
          <w:tcPr>
            <w:tcW w:w="6674" w:type="dxa"/>
            <w:vAlign w:val="center"/>
          </w:tcPr>
          <w:p w14:paraId="2BD83292">
            <w:pPr>
              <w:numPr>
                <w:ilvl w:val="0"/>
                <w:numId w:val="11"/>
              </w:numPr>
              <w:spacing w:line="360" w:lineRule="auto"/>
              <w:ind w:left="210" w:leftChars="100"/>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 xml:space="preserve">采购部门：采购科 </w:t>
            </w:r>
          </w:p>
          <w:p w14:paraId="33257492">
            <w:pPr>
              <w:spacing w:line="360" w:lineRule="auto"/>
              <w:ind w:firstLine="220" w:firstLineChars="100"/>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联系方式：尹老师 18081208357</w:t>
            </w:r>
          </w:p>
          <w:p w14:paraId="0D4C0FF2">
            <w:pPr>
              <w:spacing w:line="360" w:lineRule="auto"/>
              <w:ind w:left="210" w:leftChars="100"/>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 xml:space="preserve">（2）主管部门： </w:t>
            </w:r>
          </w:p>
          <w:p w14:paraId="7BEDE10F">
            <w:pPr>
              <w:pStyle w:val="16"/>
              <w:keepNext w:val="0"/>
              <w:keepLines w:val="0"/>
              <w:widowControl/>
              <w:suppressLineNumbers w:val="0"/>
              <w:spacing w:before="75" w:beforeAutospacing="0" w:after="225" w:afterAutospacing="0" w:line="27" w:lineRule="atLeast"/>
              <w:ind w:right="0" w:firstLine="220" w:firstLineChars="100"/>
              <w:jc w:val="left"/>
              <w:rPr>
                <w:rFonts w:hint="default"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联系方式：李老师   15228324561</w:t>
            </w:r>
          </w:p>
          <w:p w14:paraId="3E3198DC">
            <w:pPr>
              <w:numPr>
                <w:numId w:val="0"/>
              </w:numPr>
              <w:spacing w:line="360" w:lineRule="auto"/>
              <w:ind w:firstLine="220" w:firstLineChars="100"/>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（3）监督部门：纪委办公室</w:t>
            </w:r>
          </w:p>
          <w:p w14:paraId="5BF7C8E0">
            <w:pPr>
              <w:spacing w:line="360" w:lineRule="auto"/>
              <w:ind w:firstLine="220" w:firstLineChars="100"/>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联系方式：0816-</w:t>
            </w:r>
            <w:r>
              <w:rPr>
                <w:rFonts w:hint="eastAsia" w:ascii="仿宋" w:hAnsi="仿宋" w:eastAsia="仿宋" w:cs="仿宋"/>
                <w:kern w:val="2"/>
                <w:sz w:val="22"/>
                <w:szCs w:val="22"/>
                <w:lang w:val="zh-CN" w:eastAsia="zh-CN" w:bidi="ar-SA"/>
              </w:rPr>
              <w:t>2237353</w:t>
            </w:r>
          </w:p>
          <w:p w14:paraId="38868D0A">
            <w:pPr>
              <w:spacing w:line="360" w:lineRule="auto"/>
              <w:ind w:left="210" w:leftChars="100"/>
              <w:rPr>
                <w:rFonts w:hint="eastAsia" w:ascii="仿宋" w:hAnsi="仿宋" w:eastAsia="仿宋" w:cs="仿宋"/>
                <w:kern w:val="2"/>
                <w:sz w:val="22"/>
                <w:szCs w:val="22"/>
                <w:lang w:val="en-US" w:eastAsia="zh-CN" w:bidi="ar-SA"/>
              </w:rPr>
            </w:pPr>
          </w:p>
        </w:tc>
      </w:tr>
    </w:tbl>
    <w:p w14:paraId="4B3CE059">
      <w:pPr>
        <w:pStyle w:val="25"/>
        <w:numPr>
          <w:ilvl w:val="4"/>
          <w:numId w:val="0"/>
        </w:numPr>
        <w:outlineLvl w:val="9"/>
      </w:pPr>
    </w:p>
    <w:p w14:paraId="6AB54CE0"/>
    <w:p w14:paraId="1019A16E">
      <w:pPr>
        <w:pStyle w:val="3"/>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20"/>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809"/>
        <w:gridCol w:w="7012"/>
      </w:tblGrid>
      <w:tr w14:paraId="35575B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left w:val="single" w:color="auto" w:sz="18" w:space="0"/>
              <w:bottom w:val="single" w:color="auto" w:sz="8" w:space="0"/>
              <w:right w:val="single" w:color="auto" w:sz="8" w:space="0"/>
            </w:tcBorders>
            <w:vAlign w:val="center"/>
          </w:tcPr>
          <w:p w14:paraId="7BBA5829">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809" w:type="dxa"/>
            <w:tcBorders>
              <w:top w:val="single" w:color="auto" w:sz="18" w:space="0"/>
              <w:left w:val="single" w:color="auto" w:sz="8" w:space="0"/>
              <w:bottom w:val="single" w:color="auto" w:sz="8" w:space="0"/>
              <w:right w:val="single" w:color="auto" w:sz="8" w:space="0"/>
            </w:tcBorders>
            <w:vAlign w:val="center"/>
          </w:tcPr>
          <w:p w14:paraId="495216DC">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7012" w:type="dxa"/>
            <w:tcBorders>
              <w:top w:val="single" w:color="auto" w:sz="18" w:space="0"/>
              <w:left w:val="single" w:color="auto" w:sz="8" w:space="0"/>
              <w:bottom w:val="single" w:color="auto" w:sz="8" w:space="0"/>
              <w:right w:val="single" w:color="auto" w:sz="18" w:space="0"/>
            </w:tcBorders>
            <w:vAlign w:val="center"/>
          </w:tcPr>
          <w:p w14:paraId="2F5A1AE1">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1C5E177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152F2E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74743E0">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7012" w:type="dxa"/>
            <w:tcBorders>
              <w:top w:val="single" w:color="auto" w:sz="8" w:space="0"/>
              <w:left w:val="single" w:color="auto" w:sz="8" w:space="0"/>
              <w:bottom w:val="single" w:color="auto" w:sz="8" w:space="0"/>
              <w:right w:val="single" w:color="auto" w:sz="18" w:space="0"/>
            </w:tcBorders>
            <w:vAlign w:val="center"/>
          </w:tcPr>
          <w:p w14:paraId="33D771CC">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05B9ECAC">
            <w:pPr>
              <w:spacing w:line="360" w:lineRule="auto"/>
              <w:ind w:left="210" w:leftChars="100"/>
              <w:rPr>
                <w:rFonts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68090A84">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5707073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3B351F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05B6CC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7012" w:type="dxa"/>
            <w:tcBorders>
              <w:top w:val="single" w:color="auto" w:sz="8" w:space="0"/>
              <w:left w:val="single" w:color="auto" w:sz="8" w:space="0"/>
              <w:bottom w:val="single" w:color="auto" w:sz="8" w:space="0"/>
              <w:right w:val="single" w:color="auto" w:sz="18" w:space="0"/>
            </w:tcBorders>
            <w:vAlign w:val="center"/>
          </w:tcPr>
          <w:p w14:paraId="1158BF52">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73F8FD98">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供应商应仔细阅读本比选文件，按谈判文件第五章“响应文件格式”进行编制，供应商在编制响应文件时应使用该章所附格式；该章未规定格式的，由供应商根据实际情况自主编制，但不得影响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2987C102">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53410A09">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503F81C9">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3E5C5FD6">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724BF582">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1FFC328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A72931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AC27266">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7012" w:type="dxa"/>
            <w:tcBorders>
              <w:top w:val="single" w:color="auto" w:sz="8" w:space="0"/>
              <w:left w:val="single" w:color="auto" w:sz="8" w:space="0"/>
              <w:bottom w:val="single" w:color="auto" w:sz="8" w:space="0"/>
              <w:right w:val="single" w:color="auto" w:sz="18" w:space="0"/>
            </w:tcBorders>
            <w:vAlign w:val="center"/>
          </w:tcPr>
          <w:p w14:paraId="7238130E">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需确定变动采购需求中的技术、商务和其他要求的，将与所有供应商进行谈判，也可直接进行二轮报价或多轮报价。</w:t>
            </w:r>
          </w:p>
          <w:p w14:paraId="5BCF094F">
            <w:pPr>
              <w:spacing w:line="360" w:lineRule="auto"/>
              <w:ind w:left="210" w:leftChars="100"/>
              <w:rPr>
                <w:rFonts w:ascii="仿宋" w:hAnsi="仿宋" w:eastAsia="仿宋" w:cs="仿宋"/>
                <w:sz w:val="22"/>
              </w:rPr>
            </w:pPr>
            <w:r>
              <w:rPr>
                <w:rFonts w:hint="eastAsia" w:ascii="仿宋" w:hAnsi="仿宋" w:eastAsia="仿宋" w:cs="仿宋"/>
                <w:sz w:val="22"/>
              </w:rPr>
              <w:t>（2）进行二轮报价或多轮报价，供应商次轮报价不得高于上轮报价，以供应商的最终报价作为有效报价参与评审；</w:t>
            </w:r>
          </w:p>
          <w:p w14:paraId="669C3BDB">
            <w:pPr>
              <w:spacing w:line="360" w:lineRule="auto"/>
              <w:ind w:left="210" w:leftChars="100"/>
              <w:rPr>
                <w:rFonts w:ascii="仿宋" w:hAnsi="仿宋" w:eastAsia="仿宋" w:cs="仿宋"/>
                <w:sz w:val="22"/>
              </w:rPr>
            </w:pPr>
            <w:r>
              <w:rPr>
                <w:rFonts w:hint="eastAsia" w:ascii="仿宋" w:hAnsi="仿宋" w:eastAsia="仿宋" w:cs="仿宋"/>
                <w:sz w:val="22"/>
              </w:rPr>
              <w:t>（3）谈判当天，供应商应保证谈判文件中所写明的法定代表人或委托代理人的联系方式（手机或邮箱）的畅通，并确保其具备与采购人就本项目进行谈判。</w:t>
            </w:r>
          </w:p>
        </w:tc>
      </w:tr>
      <w:tr w14:paraId="4BD740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1666043">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6427604">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981947C">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0938D893">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06751BD7">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54CA2A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E05C62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F22DDF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85BEABB">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w:t>
            </w:r>
            <w:r>
              <w:rPr>
                <w:rFonts w:hint="eastAsia" w:ascii="仿宋" w:hAnsi="仿宋" w:eastAsia="仿宋" w:cs="仿宋"/>
                <w:sz w:val="22"/>
                <w:lang w:val="zh-TW"/>
              </w:rPr>
              <w:t>服务</w:t>
            </w:r>
            <w:r>
              <w:rPr>
                <w:rFonts w:hint="eastAsia" w:ascii="仿宋" w:hAnsi="仿宋" w:eastAsia="仿宋" w:cs="仿宋"/>
                <w:sz w:val="22"/>
                <w:lang w:val="zh-TW" w:eastAsia="zh-TW"/>
              </w:rPr>
              <w:t>质量其他要求，符合国家相关的质量标准和出厂标准</w:t>
            </w:r>
            <w:r>
              <w:rPr>
                <w:rFonts w:hint="eastAsia" w:ascii="仿宋" w:hAnsi="仿宋" w:eastAsia="仿宋" w:cs="仿宋"/>
                <w:sz w:val="22"/>
                <w:lang w:val="zh-TW"/>
              </w:rPr>
              <w:t>；</w:t>
            </w:r>
          </w:p>
          <w:p w14:paraId="6E3F8452">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15E201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725DE2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1F1B93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7012" w:type="dxa"/>
            <w:tcBorders>
              <w:top w:val="single" w:color="auto" w:sz="8" w:space="0"/>
              <w:left w:val="single" w:color="auto" w:sz="8" w:space="0"/>
              <w:bottom w:val="single" w:color="auto" w:sz="8" w:space="0"/>
              <w:right w:val="single" w:color="auto" w:sz="18" w:space="0"/>
            </w:tcBorders>
            <w:vAlign w:val="center"/>
          </w:tcPr>
          <w:p w14:paraId="0E5A9B33">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42FAF2DB">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）如采用供应商所不拥有的知识产权，则在报价中必须包括合法获取该知识产权的相关费用。</w:t>
            </w:r>
          </w:p>
        </w:tc>
      </w:tr>
      <w:tr w14:paraId="52BCF0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77CD4D5E">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04D45C94">
            <w:pPr>
              <w:spacing w:line="360" w:lineRule="auto"/>
              <w:rPr>
                <w:rFonts w:ascii="Times New Roman" w:hAnsi="Times New Roman" w:eastAsia="仿宋" w:cs="Times New Roman"/>
                <w:kern w:val="0"/>
                <w:sz w:val="22"/>
              </w:rPr>
            </w:pPr>
          </w:p>
          <w:p w14:paraId="7AC54CAB">
            <w:pPr>
              <w:spacing w:line="360" w:lineRule="auto"/>
              <w:rPr>
                <w:rFonts w:ascii="Times New Roman" w:hAnsi="Times New Roman" w:eastAsia="仿宋" w:cs="Times New Roman"/>
                <w:kern w:val="0"/>
                <w:sz w:val="22"/>
              </w:rPr>
            </w:pPr>
          </w:p>
          <w:p w14:paraId="061195BD">
            <w:pPr>
              <w:spacing w:line="360" w:lineRule="auto"/>
              <w:rPr>
                <w:rFonts w:ascii="Times New Roman" w:hAnsi="Times New Roman" w:eastAsia="仿宋" w:cs="Times New Roman"/>
                <w:kern w:val="0"/>
                <w:sz w:val="22"/>
              </w:rPr>
            </w:pPr>
          </w:p>
          <w:p w14:paraId="77A42370">
            <w:pPr>
              <w:spacing w:line="360" w:lineRule="auto"/>
              <w:rPr>
                <w:rFonts w:ascii="Times New Roman" w:hAnsi="Times New Roman" w:eastAsia="仿宋" w:cs="Times New Roman"/>
                <w:kern w:val="0"/>
                <w:sz w:val="22"/>
              </w:rPr>
            </w:pPr>
          </w:p>
          <w:p w14:paraId="1CE58E5C">
            <w:pPr>
              <w:spacing w:line="360" w:lineRule="auto"/>
              <w:rPr>
                <w:rFonts w:ascii="Times New Roman" w:hAnsi="Times New Roman" w:eastAsia="仿宋" w:cs="Times New Roman"/>
                <w:kern w:val="0"/>
                <w:sz w:val="22"/>
              </w:rPr>
            </w:pPr>
          </w:p>
          <w:p w14:paraId="3E48A64D">
            <w:pPr>
              <w:spacing w:line="360" w:lineRule="auto"/>
              <w:rPr>
                <w:rFonts w:ascii="Times New Roman" w:hAnsi="Times New Roman" w:eastAsia="仿宋" w:cs="Times New Roman"/>
                <w:kern w:val="0"/>
                <w:sz w:val="22"/>
              </w:rPr>
            </w:pPr>
          </w:p>
          <w:p w14:paraId="143291D9">
            <w:pPr>
              <w:spacing w:line="360" w:lineRule="auto"/>
              <w:rPr>
                <w:rFonts w:ascii="Times New Roman" w:hAnsi="Times New Roman" w:eastAsia="仿宋" w:cs="Times New Roman"/>
                <w:kern w:val="0"/>
                <w:sz w:val="22"/>
              </w:rPr>
            </w:pPr>
          </w:p>
          <w:p w14:paraId="0AF196B1">
            <w:pPr>
              <w:spacing w:line="360" w:lineRule="auto"/>
              <w:rPr>
                <w:rFonts w:ascii="Times New Roman" w:hAnsi="Times New Roman" w:eastAsia="仿宋" w:cs="Times New Roman"/>
                <w:kern w:val="0"/>
                <w:sz w:val="22"/>
              </w:rPr>
            </w:pPr>
          </w:p>
          <w:p w14:paraId="06CD79FA">
            <w:pPr>
              <w:spacing w:line="360" w:lineRule="auto"/>
              <w:rPr>
                <w:rFonts w:ascii="Times New Roman" w:hAnsi="Times New Roman" w:eastAsia="仿宋" w:cs="Times New Roman"/>
                <w:kern w:val="0"/>
                <w:sz w:val="22"/>
              </w:rPr>
            </w:pPr>
          </w:p>
          <w:p w14:paraId="0465BD27">
            <w:pPr>
              <w:spacing w:line="360" w:lineRule="auto"/>
              <w:rPr>
                <w:rFonts w:ascii="Times New Roman" w:hAnsi="Times New Roman" w:eastAsia="仿宋" w:cs="Times New Roman"/>
                <w:kern w:val="0"/>
                <w:sz w:val="22"/>
              </w:rPr>
            </w:pPr>
          </w:p>
          <w:p w14:paraId="5E88E9C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7012" w:type="dxa"/>
            <w:tcBorders>
              <w:top w:val="single" w:color="auto" w:sz="8" w:space="0"/>
              <w:left w:val="single" w:color="auto" w:sz="8" w:space="0"/>
              <w:bottom w:val="single" w:color="auto" w:sz="8" w:space="0"/>
              <w:right w:val="single" w:color="auto" w:sz="18" w:space="0"/>
            </w:tcBorders>
            <w:vAlign w:val="center"/>
          </w:tcPr>
          <w:p w14:paraId="512C6607">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（一）、供应商参加采购活动不得有下列情形，有下面</w:t>
            </w:r>
            <w:r>
              <w:rPr>
                <w:rFonts w:ascii="Times New Roman" w:hAnsi="Times New Roman" w:eastAsia="仿宋" w:cs="Times New Roman"/>
                <w:kern w:val="0"/>
                <w:sz w:val="22"/>
              </w:rPr>
              <w:t>1-5</w:t>
            </w:r>
            <w:r>
              <w:rPr>
                <w:rFonts w:hint="eastAsia" w:ascii="Times New Roman" w:hAnsi="Times New Roman" w:eastAsia="仿宋" w:cs="Times New Roman"/>
                <w:kern w:val="0"/>
                <w:sz w:val="22"/>
              </w:rPr>
              <w:t>项情形之一的供应商，成交无效。</w:t>
            </w:r>
          </w:p>
          <w:p w14:paraId="30374A6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、提供虚假材料和虚假承诺谋取成交；</w:t>
            </w:r>
          </w:p>
          <w:p w14:paraId="32099C3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w:t>
            </w:r>
          </w:p>
          <w:p w14:paraId="07355EB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、与招标采购单位、其他供应商恶意串通；</w:t>
            </w:r>
          </w:p>
          <w:p w14:paraId="0A6F7D0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、向采购人、谈判小组成员行贿或者提供其他不正当利益；</w:t>
            </w:r>
          </w:p>
          <w:p w14:paraId="5EBE72A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、拒绝有关部门的监督检查或者向监督检查部门提供虚假情况。</w:t>
            </w:r>
          </w:p>
          <w:p w14:paraId="138E33D8">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（二）、供应商在采购活动中有下列情形之一的，将被列入采购人供应商黑名单，三年内不得参加采购人的采购活动，属于成交无效情形的，按成交无效处理；属于违法情形的，依法予以处理。</w:t>
            </w:r>
          </w:p>
          <w:p w14:paraId="15E30CB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、提供虚假材料谋取成交的；</w:t>
            </w:r>
          </w:p>
          <w:p w14:paraId="6FD8553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、采取不正当手段诋毁、排挤其他供应商的；</w:t>
            </w:r>
          </w:p>
          <w:p w14:paraId="1F20C34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、与采购人、评审小组成员或其他供应商恶意串通的；</w:t>
            </w:r>
          </w:p>
          <w:p w14:paraId="7BDBD00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、不遵守评审现场工作纪律，扰乱或者委托其他人扰乱评审现场秩序的；</w:t>
            </w:r>
          </w:p>
          <w:p w14:paraId="13CCE43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、向采购人及其工作人员、评审小组成员或采购相关专业人员行贿或者提供其他不正当利益的；</w:t>
            </w:r>
          </w:p>
          <w:p w14:paraId="5F1023F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6</w:t>
            </w:r>
            <w:r>
              <w:rPr>
                <w:rFonts w:hint="eastAsia" w:ascii="Times New Roman" w:hAnsi="Times New Roman" w:eastAsia="仿宋" w:cs="Times New Roman"/>
                <w:kern w:val="0"/>
                <w:sz w:val="22"/>
              </w:rPr>
              <w:t>、无正当理由放弃成交候选人资格的，或者放弃成交的，或者成交后不与采购人签订采购合同的；</w:t>
            </w:r>
          </w:p>
          <w:p w14:paraId="7CACE969">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7</w:t>
            </w:r>
            <w:r>
              <w:rPr>
                <w:rFonts w:hint="eastAsia" w:ascii="Times New Roman" w:hAnsi="Times New Roman" w:eastAsia="仿宋" w:cs="Times New Roman"/>
                <w:kern w:val="0"/>
                <w:sz w:val="22"/>
              </w:rPr>
              <w:t>、不按照采购文件和响应文件订立合同的；</w:t>
            </w:r>
          </w:p>
          <w:p w14:paraId="4B2D2EE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8</w:t>
            </w:r>
            <w:r>
              <w:rPr>
                <w:rFonts w:hint="eastAsia" w:ascii="Times New Roman" w:hAnsi="Times New Roman" w:eastAsia="仿宋" w:cs="Times New Roman"/>
                <w:kern w:val="0"/>
                <w:sz w:val="22"/>
              </w:rPr>
              <w:t>、将不允许分包成交项目转包给他人或者违规分包给他人的；</w:t>
            </w:r>
          </w:p>
          <w:p w14:paraId="5329CB0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9</w:t>
            </w:r>
            <w:r>
              <w:rPr>
                <w:rFonts w:hint="eastAsia" w:ascii="Times New Roman" w:hAnsi="Times New Roman" w:eastAsia="仿宋" w:cs="Times New Roman"/>
                <w:kern w:val="0"/>
                <w:sz w:val="22"/>
              </w:rPr>
              <w:t>、拒绝或者不按照约定履行采购合同的，或者擅自变更、中止或者终止采购合同的；</w:t>
            </w:r>
          </w:p>
          <w:p w14:paraId="5B5A9D1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10</w:t>
            </w:r>
            <w:r>
              <w:rPr>
                <w:rFonts w:hint="eastAsia" w:ascii="Times New Roman" w:hAnsi="Times New Roman" w:eastAsia="仿宋" w:cs="Times New Roman"/>
                <w:kern w:val="0"/>
                <w:sz w:val="22"/>
              </w:rPr>
              <w:t>、捏造事实或者提供虚假材料投诉或者以非法手段取得证明材料进行质疑、投诉的；</w:t>
            </w:r>
          </w:p>
          <w:p w14:paraId="0EA12D3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11</w:t>
            </w:r>
            <w:r>
              <w:rPr>
                <w:rFonts w:hint="eastAsia" w:ascii="Times New Roman" w:hAnsi="Times New Roman" w:eastAsia="仿宋" w:cs="Times New Roman"/>
                <w:kern w:val="0"/>
                <w:sz w:val="22"/>
              </w:rPr>
              <w:t>、借维权之名获取非法利益、不当得利的；</w:t>
            </w:r>
          </w:p>
          <w:p w14:paraId="03BF967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12</w:t>
            </w:r>
            <w:r>
              <w:rPr>
                <w:rFonts w:hint="eastAsia" w:ascii="Times New Roman" w:hAnsi="Times New Roman" w:eastAsia="仿宋" w:cs="Times New Roman"/>
                <w:kern w:val="0"/>
                <w:sz w:val="22"/>
              </w:rPr>
              <w:t>、在投诉、举报处理过程中隐瞒采购项目相关情况的；</w:t>
            </w:r>
          </w:p>
          <w:p w14:paraId="4CA1660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13</w:t>
            </w:r>
            <w:r>
              <w:rPr>
                <w:rFonts w:hint="eastAsia" w:ascii="Times New Roman" w:hAnsi="Times New Roman" w:eastAsia="仿宋" w:cs="Times New Roman"/>
                <w:kern w:val="0"/>
                <w:sz w:val="22"/>
              </w:rPr>
              <w:t>、拒绝纪检部门监督检查或者在监督检查过程中提供虚假情况的；</w:t>
            </w:r>
          </w:p>
          <w:p w14:paraId="58E614EC">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14</w:t>
            </w:r>
            <w:r>
              <w:rPr>
                <w:rFonts w:hint="eastAsia" w:ascii="Times New Roman" w:hAnsi="Times New Roman" w:eastAsia="仿宋" w:cs="Times New Roman"/>
                <w:kern w:val="0"/>
                <w:sz w:val="22"/>
              </w:rPr>
              <w:t>、提供假冒伪劣产品；</w:t>
            </w:r>
          </w:p>
          <w:p w14:paraId="1BA6A6F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15</w:t>
            </w:r>
            <w:r>
              <w:rPr>
                <w:rFonts w:hint="eastAsia" w:ascii="Times New Roman" w:hAnsi="Times New Roman" w:eastAsia="仿宋" w:cs="Times New Roman"/>
                <w:kern w:val="0"/>
                <w:sz w:val="22"/>
              </w:rPr>
              <w:t>、市场监管部门、税务部门、审判机关及其他有关部门单位认定的失信行为；</w:t>
            </w:r>
          </w:p>
          <w:p w14:paraId="20734FF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16</w:t>
            </w:r>
            <w:r>
              <w:rPr>
                <w:rFonts w:hint="eastAsia" w:ascii="Times New Roman" w:hAnsi="Times New Roman" w:eastAsia="仿宋" w:cs="Times New Roman"/>
                <w:kern w:val="0"/>
                <w:sz w:val="22"/>
              </w:rPr>
              <w:t>、其他法律法规规定的失信行为。</w:t>
            </w:r>
          </w:p>
          <w:p w14:paraId="6651A4D8">
            <w:pPr>
              <w:spacing w:line="360" w:lineRule="auto"/>
              <w:rPr>
                <w:rFonts w:ascii="Times New Roman" w:hAnsi="Times New Roman" w:eastAsia="仿宋" w:cs="Times New Roman"/>
                <w:kern w:val="0"/>
                <w:sz w:val="22"/>
              </w:rPr>
            </w:pPr>
          </w:p>
        </w:tc>
      </w:tr>
      <w:tr w14:paraId="369C985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CAAA5C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62A960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谈判文件澄清、修改</w:t>
            </w:r>
          </w:p>
        </w:tc>
        <w:tc>
          <w:tcPr>
            <w:tcW w:w="7012" w:type="dxa"/>
            <w:tcBorders>
              <w:top w:val="single" w:color="auto" w:sz="8" w:space="0"/>
              <w:left w:val="single" w:color="auto" w:sz="8" w:space="0"/>
              <w:bottom w:val="single" w:color="auto" w:sz="8" w:space="0"/>
              <w:right w:val="single" w:color="auto" w:sz="18" w:space="0"/>
            </w:tcBorders>
            <w:vAlign w:val="center"/>
          </w:tcPr>
          <w:p w14:paraId="0F74BD7E">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采购人在采购期间发出的一切澄清、修改均为谈判文件的有效组成部分。</w:t>
            </w:r>
          </w:p>
          <w:p w14:paraId="4C26CDCB">
            <w:pPr>
              <w:autoSpaceDE w:val="0"/>
              <w:autoSpaceDN w:val="0"/>
              <w:adjustRightInd w:val="0"/>
              <w:spacing w:line="360" w:lineRule="auto"/>
              <w:ind w:left="210" w:leftChars="100"/>
              <w:rPr>
                <w:rFonts w:ascii="Times New Roman" w:hAnsi="Times New Roman" w:eastAsia="仿宋" w:cs="Times New Roman"/>
                <w:kern w:val="0"/>
                <w:sz w:val="22"/>
              </w:rPr>
            </w:pPr>
          </w:p>
        </w:tc>
      </w:tr>
      <w:tr w14:paraId="53A33E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95F03C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C5B29C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响应文件的澄清</w:t>
            </w:r>
          </w:p>
        </w:tc>
        <w:tc>
          <w:tcPr>
            <w:tcW w:w="7012" w:type="dxa"/>
            <w:tcBorders>
              <w:top w:val="single" w:color="auto" w:sz="8" w:space="0"/>
              <w:left w:val="single" w:color="auto" w:sz="8" w:space="0"/>
              <w:bottom w:val="single" w:color="auto" w:sz="8" w:space="0"/>
              <w:right w:val="single" w:color="auto" w:sz="18" w:space="0"/>
            </w:tcBorders>
            <w:vAlign w:val="center"/>
          </w:tcPr>
          <w:p w14:paraId="139662C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48C6A23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05C8D2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FE0FB11">
            <w:pPr>
              <w:autoSpaceDE w:val="0"/>
              <w:autoSpaceDN w:val="0"/>
              <w:adjustRightInd w:val="0"/>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供应商质疑</w:t>
            </w:r>
          </w:p>
        </w:tc>
        <w:tc>
          <w:tcPr>
            <w:tcW w:w="7012" w:type="dxa"/>
            <w:tcBorders>
              <w:top w:val="single" w:color="auto" w:sz="8" w:space="0"/>
              <w:left w:val="single" w:color="auto" w:sz="8" w:space="0"/>
              <w:bottom w:val="single" w:color="auto" w:sz="8" w:space="0"/>
              <w:right w:val="single" w:color="auto" w:sz="18" w:space="0"/>
            </w:tcBorders>
            <w:vAlign w:val="center"/>
          </w:tcPr>
          <w:p w14:paraId="06976172">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本项目自采购文件发出或公告之日起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个工作日内、采购活动结束后</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个工作日内、结果公告发布之日起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个工作日内通过书面形式线下提交；</w:t>
            </w:r>
          </w:p>
          <w:p w14:paraId="45FB67B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06E28FF2">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511A528F">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7C70A8AF">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630CF0CD">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53D08C3F">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28322059">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p>
        </w:tc>
      </w:tr>
      <w:tr w14:paraId="597698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3C5940B">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451BA35">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成交公告及合同签订</w:t>
            </w:r>
          </w:p>
        </w:tc>
        <w:tc>
          <w:tcPr>
            <w:tcW w:w="7012" w:type="dxa"/>
            <w:tcBorders>
              <w:top w:val="single" w:color="auto" w:sz="8" w:space="0"/>
              <w:left w:val="single" w:color="auto" w:sz="8" w:space="0"/>
              <w:bottom w:val="single" w:color="auto" w:sz="8" w:space="0"/>
              <w:right w:val="single" w:color="auto" w:sz="18" w:space="0"/>
            </w:tcBorders>
            <w:vAlign w:val="center"/>
          </w:tcPr>
          <w:p w14:paraId="764463A7">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1</w:t>
            </w:r>
            <w:r>
              <w:rPr>
                <w:rFonts w:hint="eastAsia" w:ascii="Times New Roman" w:hAnsi="Times New Roman" w:eastAsia="仿宋" w:cs="Times New Roman"/>
                <w:kern w:val="0"/>
                <w:sz w:val="22"/>
                <w:lang w:val="zh-CN"/>
              </w:rPr>
              <w:t>）谈判完成后，采购人</w:t>
            </w:r>
            <w:r>
              <w:rPr>
                <w:rFonts w:hint="eastAsia" w:ascii="仿宋" w:hAnsi="仿宋" w:eastAsia="仿宋" w:cs="仿宋"/>
                <w:kern w:val="0"/>
                <w:sz w:val="22"/>
                <w:lang w:val="zh-CN"/>
              </w:rPr>
              <w:t>发出</w:t>
            </w:r>
            <w:r>
              <w:rPr>
                <w:rFonts w:hint="eastAsia" w:ascii="仿宋" w:hAnsi="仿宋" w:eastAsia="仿宋" w:cs="仿宋"/>
                <w:kern w:val="0"/>
                <w:sz w:val="22"/>
              </w:rPr>
              <w:t>成交</w:t>
            </w:r>
            <w:r>
              <w:rPr>
                <w:rFonts w:hint="eastAsia" w:ascii="仿宋" w:hAnsi="仿宋" w:eastAsia="仿宋" w:cs="仿宋"/>
                <w:kern w:val="0"/>
                <w:sz w:val="22"/>
                <w:lang w:val="zh-CN"/>
              </w:rPr>
              <w:t>公告</w:t>
            </w:r>
            <w:r>
              <w:rPr>
                <w:rFonts w:hint="eastAsia" w:ascii="Times New Roman" w:hAnsi="Times New Roman" w:eastAsia="仿宋" w:cs="Times New Roman"/>
                <w:kern w:val="0"/>
                <w:sz w:val="22"/>
                <w:lang w:val="zh-CN"/>
              </w:rPr>
              <w:t>；</w:t>
            </w:r>
          </w:p>
          <w:p w14:paraId="37CF0433">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2</w:t>
            </w:r>
            <w:r>
              <w:rPr>
                <w:rFonts w:hint="eastAsia" w:ascii="Times New Roman" w:hAnsi="Times New Roman" w:eastAsia="仿宋" w:cs="Times New Roman"/>
                <w:kern w:val="0"/>
                <w:sz w:val="22"/>
                <w:lang w:val="zh-CN"/>
              </w:rPr>
              <w:t>）成交供应商在成交通知书发出一个工作日后，</w:t>
            </w:r>
            <w:r>
              <w:rPr>
                <w:rFonts w:hint="eastAsia" w:ascii="仿宋" w:hAnsi="仿宋" w:eastAsia="仿宋" w:cs="仿宋"/>
                <w:kern w:val="0"/>
                <w:sz w:val="22"/>
                <w:lang w:val="zh-CN"/>
              </w:rPr>
              <w:t>联系主管部门。</w:t>
            </w:r>
          </w:p>
          <w:p w14:paraId="57EB5EA9">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3</w:t>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成交供应商</w:t>
            </w:r>
            <w:r>
              <w:rPr>
                <w:rFonts w:hint="eastAsia" w:ascii="Times New Roman" w:hAnsi="Times New Roman" w:eastAsia="仿宋" w:cs="Times New Roman"/>
                <w:kern w:val="0"/>
                <w:sz w:val="22"/>
                <w:lang w:val="zh-CN"/>
              </w:rPr>
              <w:t>应在</w:t>
            </w:r>
            <w:r>
              <w:rPr>
                <w:rFonts w:hint="eastAsia" w:ascii="Times New Roman" w:hAnsi="Times New Roman" w:eastAsia="仿宋" w:cs="Times New Roman"/>
                <w:kern w:val="0"/>
                <w:sz w:val="22"/>
              </w:rPr>
              <w:t>成交公告</w:t>
            </w:r>
            <w:r>
              <w:rPr>
                <w:rFonts w:hint="eastAsia" w:ascii="Times New Roman" w:hAnsi="Times New Roman" w:eastAsia="仿宋" w:cs="Times New Roman"/>
                <w:kern w:val="0"/>
                <w:sz w:val="22"/>
                <w:lang w:val="zh-CN"/>
              </w:rPr>
              <w:t>发出之日起三十日内与采购人签订采购合同。由于</w:t>
            </w:r>
            <w:r>
              <w:rPr>
                <w:rFonts w:hint="eastAsia" w:ascii="仿宋" w:hAnsi="仿宋" w:eastAsia="仿宋" w:cs="仿宋"/>
                <w:kern w:val="0"/>
                <w:sz w:val="22"/>
              </w:rPr>
              <w:t>成交</w:t>
            </w:r>
            <w:r>
              <w:rPr>
                <w:rFonts w:hint="eastAsia" w:ascii="仿宋" w:hAnsi="仿宋" w:eastAsia="仿宋" w:cs="仿宋"/>
                <w:kern w:val="0"/>
                <w:sz w:val="22"/>
                <w:lang w:val="zh-CN"/>
              </w:rPr>
              <w:t>供应商</w:t>
            </w:r>
            <w:r>
              <w:rPr>
                <w:rFonts w:hint="eastAsia" w:ascii="Times New Roman" w:hAnsi="Times New Roman" w:eastAsia="仿宋" w:cs="Times New Roman"/>
                <w:kern w:val="0"/>
                <w:sz w:val="22"/>
                <w:lang w:val="zh-CN"/>
              </w:rPr>
              <w:t>的原因逾期未与采购人签订采购合同的，将视为放弃</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，取消其</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资格并将按相关规定进行处理。</w:t>
            </w:r>
          </w:p>
          <w:p w14:paraId="36F221E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bCs/>
                <w:kern w:val="0"/>
                <w:sz w:val="22"/>
                <w:lang w:val="zh-CN"/>
              </w:rPr>
              <w:t>（</w:t>
            </w:r>
            <w:r>
              <w:rPr>
                <w:rFonts w:ascii="Times New Roman" w:hAnsi="Times New Roman" w:eastAsia="仿宋" w:cs="Times New Roman"/>
                <w:bCs/>
                <w:kern w:val="0"/>
                <w:sz w:val="22"/>
              </w:rPr>
              <w:t>4</w:t>
            </w:r>
            <w:r>
              <w:rPr>
                <w:rFonts w:hint="eastAsia" w:ascii="Times New Roman" w:hAnsi="Times New Roman" w:eastAsia="仿宋" w:cs="Times New Roman"/>
                <w:bCs/>
                <w:kern w:val="0"/>
                <w:sz w:val="22"/>
                <w:lang w:val="zh-CN"/>
              </w:rPr>
              <w:t>）若成交供应商以非正当理由放弃成交，在</w:t>
            </w:r>
            <w:r>
              <w:rPr>
                <w:rFonts w:ascii="Times New Roman" w:hAnsi="Times New Roman" w:eastAsia="仿宋" w:cs="Times New Roman"/>
                <w:bCs/>
                <w:kern w:val="0"/>
                <w:sz w:val="22"/>
                <w:lang w:val="zh-CN"/>
              </w:rPr>
              <w:t>3</w:t>
            </w:r>
            <w:r>
              <w:rPr>
                <w:rFonts w:hint="eastAsia" w:ascii="Times New Roman" w:hAnsi="Times New Roman" w:eastAsia="仿宋" w:cs="Times New Roman"/>
                <w:bCs/>
                <w:kern w:val="0"/>
                <w:sz w:val="22"/>
                <w:lang w:val="zh-CN"/>
              </w:rPr>
              <w:t>年内不</w:t>
            </w:r>
            <w:r>
              <w:rPr>
                <w:rFonts w:hint="eastAsia" w:ascii="Times New Roman" w:hAnsi="Times New Roman" w:eastAsia="仿宋" w:cs="Times New Roman"/>
                <w:bCs/>
                <w:kern w:val="0"/>
                <w:sz w:val="22"/>
              </w:rPr>
              <w:t>得</w:t>
            </w:r>
            <w:r>
              <w:rPr>
                <w:rFonts w:hint="eastAsia" w:ascii="Times New Roman" w:hAnsi="Times New Roman" w:eastAsia="仿宋" w:cs="Times New Roman"/>
                <w:bCs/>
                <w:kern w:val="0"/>
                <w:sz w:val="22"/>
                <w:lang w:val="zh-CN"/>
              </w:rPr>
              <w:t>参与本单位的</w:t>
            </w:r>
            <w:r>
              <w:rPr>
                <w:rFonts w:hint="eastAsia" w:ascii="Times New Roman" w:hAnsi="Times New Roman" w:eastAsia="仿宋" w:cs="Times New Roman"/>
                <w:bCs/>
                <w:kern w:val="0"/>
                <w:sz w:val="22"/>
              </w:rPr>
              <w:t>投标</w:t>
            </w:r>
            <w:r>
              <w:rPr>
                <w:rFonts w:hint="eastAsia" w:ascii="Times New Roman" w:hAnsi="Times New Roman" w:eastAsia="仿宋" w:cs="Times New Roman"/>
                <w:bCs/>
                <w:kern w:val="0"/>
                <w:sz w:val="22"/>
                <w:lang w:val="zh-CN"/>
              </w:rPr>
              <w:t>申请。</w:t>
            </w:r>
          </w:p>
        </w:tc>
      </w:tr>
      <w:tr w14:paraId="0ACC2E4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DB5DB6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E571907">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项目废标说明</w:t>
            </w:r>
          </w:p>
        </w:tc>
        <w:tc>
          <w:tcPr>
            <w:tcW w:w="7012" w:type="dxa"/>
            <w:tcBorders>
              <w:top w:val="single" w:color="auto" w:sz="8" w:space="0"/>
              <w:left w:val="single" w:color="auto" w:sz="8" w:space="0"/>
              <w:bottom w:val="single" w:color="auto" w:sz="8" w:space="0"/>
              <w:right w:val="single" w:color="auto" w:sz="18" w:space="0"/>
            </w:tcBorders>
            <w:vAlign w:val="center"/>
          </w:tcPr>
          <w:p w14:paraId="348A6CEA">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221AA9D8">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2E0A509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37E2B32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6D3BB1E6">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3E29F24D">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（五）其他不适宜继续进行采购活动的情形。</w:t>
            </w:r>
          </w:p>
        </w:tc>
      </w:tr>
      <w:tr w14:paraId="2DE93B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tcBorders>
              <w:top w:val="single" w:color="auto" w:sz="8" w:space="0"/>
              <w:left w:val="single" w:color="auto" w:sz="18" w:space="0"/>
              <w:bottom w:val="single" w:color="auto" w:sz="18" w:space="0"/>
              <w:right w:val="single" w:color="auto" w:sz="8" w:space="0"/>
            </w:tcBorders>
            <w:vAlign w:val="center"/>
          </w:tcPr>
          <w:p w14:paraId="318F7AA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18" w:space="0"/>
              <w:right w:val="single" w:color="auto" w:sz="8" w:space="0"/>
            </w:tcBorders>
            <w:vAlign w:val="center"/>
          </w:tcPr>
          <w:p w14:paraId="4F859A0F">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总体说明</w:t>
            </w:r>
          </w:p>
        </w:tc>
        <w:tc>
          <w:tcPr>
            <w:tcW w:w="7012" w:type="dxa"/>
            <w:tcBorders>
              <w:top w:val="single" w:color="auto" w:sz="8" w:space="0"/>
              <w:left w:val="single" w:color="auto" w:sz="8" w:space="0"/>
              <w:bottom w:val="single" w:color="auto" w:sz="18" w:space="0"/>
              <w:right w:val="single" w:color="auto" w:sz="18" w:space="0"/>
            </w:tcBorders>
            <w:vAlign w:val="center"/>
          </w:tcPr>
          <w:p w14:paraId="622D261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谈判</w:t>
            </w:r>
            <w:r>
              <w:rPr>
                <w:rFonts w:hint="eastAsia" w:ascii="Times New Roman" w:hAnsi="Times New Roman" w:eastAsia="仿宋" w:cs="Times New Roman"/>
                <w:kern w:val="0"/>
                <w:sz w:val="22"/>
                <w:lang w:val="zh-CN"/>
              </w:rPr>
              <w:t>产生的一切费用由供应商自行承担；</w:t>
            </w:r>
          </w:p>
          <w:p w14:paraId="2E28F48D">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本文件的第一章、第二章均为实质性要求，供应商应当符合；</w:t>
            </w:r>
          </w:p>
          <w:p w14:paraId="2E5008D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“采购人”系指本次组织谈判的绵阳市中心医院；</w:t>
            </w:r>
          </w:p>
          <w:p w14:paraId="44F26FDA">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“供应商”“响应供应商”系获取了谈判文件拟参加谈判和向采购人提供货物及相应服务的供应商；</w:t>
            </w:r>
          </w:p>
          <w:p w14:paraId="5CB1B74C">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若采购遇特殊情况，采购人有权终止采购项目；</w:t>
            </w:r>
          </w:p>
          <w:p w14:paraId="59A714C8">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本采购项目由采购人纪委办公室监督管理。谈判活动结束后发现谈判过程和结果存在违法违规行为的，报告纪检部门处理。</w:t>
            </w:r>
          </w:p>
          <w:p w14:paraId="40D854A1">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本谈判文件最终解释权归采购人所有。</w:t>
            </w:r>
          </w:p>
        </w:tc>
      </w:tr>
    </w:tbl>
    <w:p w14:paraId="10DB1117">
      <w:r>
        <w:br w:type="page"/>
      </w:r>
    </w:p>
    <w:p w14:paraId="2498FF70">
      <w:pPr>
        <w:pStyle w:val="3"/>
        <w:numPr>
          <w:ilvl w:val="0"/>
          <w:numId w:val="0"/>
        </w:numPr>
        <w:ind w:left="402"/>
        <w:rPr>
          <w:rFonts w:ascii="黑体" w:hAnsi="黑体" w:cs="黑体"/>
          <w:szCs w:val="32"/>
        </w:rPr>
      </w:pPr>
      <w:bookmarkStart w:id="4" w:name="_Toc19400"/>
      <w:bookmarkStart w:id="5" w:name="_Toc28050"/>
      <w:bookmarkStart w:id="6" w:name="_Toc5431"/>
      <w:r>
        <w:rPr>
          <w:rFonts w:hint="eastAsia"/>
        </w:rPr>
        <w:t xml:space="preserve">第三章 </w:t>
      </w:r>
      <w:r>
        <w:t xml:space="preserve"> </w:t>
      </w:r>
      <w:r>
        <w:rPr>
          <w:rFonts w:hint="eastAsia"/>
        </w:rPr>
        <w:t>供应商资格审查及符合性审查</w:t>
      </w:r>
      <w:bookmarkEnd w:id="4"/>
      <w:bookmarkEnd w:id="5"/>
      <w:bookmarkEnd w:id="6"/>
    </w:p>
    <w:tbl>
      <w:tblPr>
        <w:tblStyle w:val="20"/>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7503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6037CF28">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3D1F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7E220C8E">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6F7BC28F">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4324D4D8">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412E9021">
            <w:pPr>
              <w:widowControl/>
              <w:jc w:val="center"/>
              <w:rPr>
                <w:rFonts w:ascii="仿宋" w:hAnsi="仿宋" w:eastAsia="仿宋" w:cs="仿宋"/>
                <w:b/>
                <w:bCs/>
                <w:sz w:val="22"/>
              </w:rPr>
            </w:pPr>
            <w:r>
              <w:rPr>
                <w:rFonts w:hint="eastAsia" w:ascii="仿宋" w:hAnsi="仿宋" w:eastAsia="仿宋" w:cs="仿宋"/>
                <w:b/>
                <w:bCs/>
                <w:sz w:val="22"/>
              </w:rPr>
              <w:t>结论</w:t>
            </w:r>
          </w:p>
        </w:tc>
      </w:tr>
      <w:tr w14:paraId="4D97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23CFFCDC">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42102460">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65F6E980">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4E5B62E3">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53B9D6EF">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31AA78E7">
            <w:r>
              <w:rPr>
                <w:rFonts w:hint="eastAsia" w:ascii="仿宋" w:hAnsi="仿宋" w:eastAsia="仿宋" w:cs="仿宋"/>
              </w:rPr>
              <w:t>（4）若为自然人：提供“身份证明材料”</w:t>
            </w:r>
          </w:p>
        </w:tc>
        <w:tc>
          <w:tcPr>
            <w:tcW w:w="902" w:type="dxa"/>
            <w:vAlign w:val="center"/>
          </w:tcPr>
          <w:p w14:paraId="1497021C">
            <w:pPr>
              <w:widowControl/>
              <w:jc w:val="left"/>
              <w:rPr>
                <w:rFonts w:ascii="仿宋" w:hAnsi="仿宋" w:eastAsia="仿宋" w:cs="仿宋"/>
                <w:bCs/>
                <w:kern w:val="0"/>
                <w:sz w:val="22"/>
              </w:rPr>
            </w:pPr>
          </w:p>
        </w:tc>
      </w:tr>
      <w:tr w14:paraId="2335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360AD80A">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28DA9C94">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630B66A4">
            <w:pPr>
              <w:jc w:val="center"/>
              <w:rPr>
                <w:rFonts w:ascii="仿宋" w:hAnsi="仿宋" w:eastAsia="仿宋" w:cs="仿宋"/>
                <w:sz w:val="22"/>
              </w:rPr>
            </w:pPr>
            <w:r>
              <w:rPr>
                <w:rFonts w:hint="eastAsia" w:ascii="仿宋" w:hAnsi="仿宋" w:eastAsia="仿宋" w:cs="仿宋"/>
                <w:sz w:val="22"/>
              </w:rPr>
              <w:t>统一提供承诺函（格式自拟））</w:t>
            </w:r>
          </w:p>
          <w:p w14:paraId="4BB36DBC">
            <w:pPr>
              <w:rPr>
                <w:rFonts w:ascii="仿宋" w:hAnsi="仿宋" w:eastAsia="仿宋" w:cs="仿宋"/>
                <w:sz w:val="22"/>
              </w:rPr>
            </w:pPr>
          </w:p>
        </w:tc>
        <w:tc>
          <w:tcPr>
            <w:tcW w:w="902" w:type="dxa"/>
            <w:vAlign w:val="center"/>
          </w:tcPr>
          <w:p w14:paraId="7B3DC898">
            <w:pPr>
              <w:jc w:val="left"/>
              <w:rPr>
                <w:rFonts w:ascii="仿宋" w:hAnsi="仿宋" w:eastAsia="仿宋" w:cs="仿宋"/>
                <w:bCs/>
                <w:kern w:val="0"/>
                <w:sz w:val="22"/>
              </w:rPr>
            </w:pPr>
          </w:p>
        </w:tc>
      </w:tr>
      <w:tr w14:paraId="286E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089EF5BC">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757D36D3">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2CDC396F">
            <w:pPr>
              <w:jc w:val="center"/>
              <w:rPr>
                <w:rFonts w:ascii="仿宋" w:hAnsi="仿宋" w:eastAsia="仿宋" w:cs="仿宋"/>
                <w:sz w:val="22"/>
              </w:rPr>
            </w:pPr>
            <w:r>
              <w:rPr>
                <w:rFonts w:hint="eastAsia" w:ascii="仿宋" w:hAnsi="仿宋" w:eastAsia="仿宋" w:cs="仿宋"/>
                <w:sz w:val="22"/>
              </w:rPr>
              <w:t>统一提供承诺函</w:t>
            </w:r>
          </w:p>
          <w:p w14:paraId="41897EA5">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093F8AAF">
            <w:pPr>
              <w:jc w:val="left"/>
              <w:rPr>
                <w:rFonts w:ascii="仿宋" w:hAnsi="仿宋" w:eastAsia="仿宋" w:cs="仿宋"/>
                <w:bCs/>
                <w:kern w:val="0"/>
                <w:sz w:val="22"/>
              </w:rPr>
            </w:pPr>
          </w:p>
        </w:tc>
      </w:tr>
      <w:tr w14:paraId="2EB8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2073E146">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026B39F4">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5E7B565A">
            <w:pPr>
              <w:rPr>
                <w:rFonts w:ascii="仿宋" w:hAnsi="仿宋" w:eastAsia="仿宋" w:cs="仿宋"/>
                <w:sz w:val="22"/>
              </w:rPr>
            </w:pPr>
          </w:p>
        </w:tc>
        <w:tc>
          <w:tcPr>
            <w:tcW w:w="902" w:type="dxa"/>
            <w:vMerge w:val="continue"/>
            <w:vAlign w:val="center"/>
          </w:tcPr>
          <w:p w14:paraId="4FB4DEE7">
            <w:pPr>
              <w:jc w:val="left"/>
              <w:rPr>
                <w:rFonts w:ascii="仿宋" w:hAnsi="仿宋" w:eastAsia="仿宋" w:cs="仿宋"/>
                <w:bCs/>
                <w:kern w:val="0"/>
                <w:sz w:val="22"/>
              </w:rPr>
            </w:pPr>
          </w:p>
        </w:tc>
      </w:tr>
      <w:tr w14:paraId="5FFE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7BF848E">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1C67C0EC">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715849AA">
            <w:pPr>
              <w:rPr>
                <w:rFonts w:ascii="仿宋" w:hAnsi="仿宋" w:eastAsia="仿宋" w:cs="仿宋"/>
                <w:sz w:val="22"/>
              </w:rPr>
            </w:pPr>
          </w:p>
        </w:tc>
        <w:tc>
          <w:tcPr>
            <w:tcW w:w="902" w:type="dxa"/>
            <w:vMerge w:val="continue"/>
            <w:vAlign w:val="center"/>
          </w:tcPr>
          <w:p w14:paraId="5DD5B259">
            <w:pPr>
              <w:jc w:val="left"/>
              <w:rPr>
                <w:rFonts w:ascii="仿宋" w:hAnsi="仿宋" w:eastAsia="仿宋" w:cs="仿宋"/>
                <w:bCs/>
                <w:kern w:val="0"/>
                <w:sz w:val="22"/>
              </w:rPr>
            </w:pPr>
          </w:p>
        </w:tc>
      </w:tr>
      <w:tr w14:paraId="4E43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AC78CE6">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50571ED2">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51354655">
            <w:pPr>
              <w:rPr>
                <w:rFonts w:ascii="仿宋" w:hAnsi="仿宋" w:eastAsia="仿宋" w:cs="仿宋"/>
                <w:sz w:val="22"/>
              </w:rPr>
            </w:pPr>
          </w:p>
        </w:tc>
        <w:tc>
          <w:tcPr>
            <w:tcW w:w="902" w:type="dxa"/>
            <w:vMerge w:val="continue"/>
            <w:vAlign w:val="center"/>
          </w:tcPr>
          <w:p w14:paraId="41255553">
            <w:pPr>
              <w:jc w:val="left"/>
              <w:rPr>
                <w:rFonts w:ascii="仿宋" w:hAnsi="仿宋" w:eastAsia="仿宋" w:cs="仿宋"/>
                <w:bCs/>
                <w:kern w:val="0"/>
                <w:sz w:val="22"/>
              </w:rPr>
            </w:pPr>
          </w:p>
        </w:tc>
      </w:tr>
      <w:tr w14:paraId="215E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CB31604">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7D99B92D">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0AA1E1A3">
            <w:pPr>
              <w:rPr>
                <w:rFonts w:ascii="仿宋" w:hAnsi="仿宋" w:eastAsia="仿宋" w:cs="仿宋"/>
                <w:sz w:val="22"/>
              </w:rPr>
            </w:pPr>
          </w:p>
        </w:tc>
        <w:tc>
          <w:tcPr>
            <w:tcW w:w="902" w:type="dxa"/>
            <w:vMerge w:val="continue"/>
            <w:vAlign w:val="center"/>
          </w:tcPr>
          <w:p w14:paraId="01A147D9">
            <w:pPr>
              <w:jc w:val="left"/>
              <w:rPr>
                <w:rFonts w:ascii="仿宋" w:hAnsi="仿宋" w:eastAsia="仿宋" w:cs="仿宋"/>
                <w:bCs/>
                <w:kern w:val="0"/>
                <w:sz w:val="22"/>
              </w:rPr>
            </w:pPr>
          </w:p>
        </w:tc>
      </w:tr>
      <w:tr w14:paraId="7A2C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1307B8CD">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23A371A7">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5BB2C0C0">
            <w:pPr>
              <w:rPr>
                <w:rFonts w:ascii="仿宋" w:hAnsi="仿宋" w:eastAsia="仿宋" w:cs="仿宋"/>
                <w:sz w:val="22"/>
              </w:rPr>
            </w:pPr>
          </w:p>
        </w:tc>
        <w:tc>
          <w:tcPr>
            <w:tcW w:w="902" w:type="dxa"/>
            <w:vMerge w:val="continue"/>
            <w:vAlign w:val="center"/>
          </w:tcPr>
          <w:p w14:paraId="615E0DBB">
            <w:pPr>
              <w:jc w:val="left"/>
              <w:rPr>
                <w:rFonts w:ascii="仿宋" w:hAnsi="仿宋" w:eastAsia="仿宋" w:cs="仿宋"/>
                <w:bCs/>
                <w:kern w:val="0"/>
                <w:sz w:val="22"/>
              </w:rPr>
            </w:pPr>
          </w:p>
        </w:tc>
      </w:tr>
      <w:tr w14:paraId="7DCE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2E340AA">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1B51436B">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63264105">
            <w:pPr>
              <w:rPr>
                <w:rFonts w:ascii="仿宋" w:hAnsi="仿宋" w:eastAsia="仿宋" w:cs="仿宋"/>
                <w:sz w:val="22"/>
              </w:rPr>
            </w:pPr>
          </w:p>
        </w:tc>
        <w:tc>
          <w:tcPr>
            <w:tcW w:w="902" w:type="dxa"/>
            <w:vAlign w:val="center"/>
          </w:tcPr>
          <w:p w14:paraId="2644D577">
            <w:pPr>
              <w:jc w:val="left"/>
              <w:rPr>
                <w:rFonts w:ascii="仿宋" w:hAnsi="仿宋" w:eastAsia="仿宋" w:cs="仿宋"/>
                <w:bCs/>
                <w:kern w:val="0"/>
                <w:sz w:val="22"/>
              </w:rPr>
            </w:pPr>
          </w:p>
        </w:tc>
      </w:tr>
    </w:tbl>
    <w:p w14:paraId="494E129C"/>
    <w:p w14:paraId="60AE02B3">
      <w:pPr>
        <w:pStyle w:val="27"/>
      </w:pPr>
    </w:p>
    <w:p w14:paraId="1D6382AD">
      <w:pPr>
        <w:pStyle w:val="27"/>
      </w:pPr>
    </w:p>
    <w:tbl>
      <w:tblPr>
        <w:tblStyle w:val="20"/>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20C1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2536DE32">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6BCB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604039CE">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35B66BFF">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6CFD9236">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29130A10">
            <w:pPr>
              <w:widowControl/>
              <w:jc w:val="center"/>
              <w:rPr>
                <w:rFonts w:ascii="仿宋" w:hAnsi="仿宋" w:eastAsia="仿宋" w:cs="仿宋"/>
                <w:b/>
                <w:bCs/>
                <w:sz w:val="22"/>
              </w:rPr>
            </w:pPr>
            <w:r>
              <w:rPr>
                <w:rFonts w:hint="eastAsia" w:ascii="仿宋" w:hAnsi="仿宋" w:eastAsia="仿宋" w:cs="仿宋"/>
                <w:b/>
                <w:bCs/>
                <w:sz w:val="22"/>
              </w:rPr>
              <w:t>结论</w:t>
            </w:r>
          </w:p>
        </w:tc>
      </w:tr>
      <w:tr w14:paraId="43F1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43D23187">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35AD8196">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3261E93E">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13271C11">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2B0EDBC8">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2492A47E">
            <w:pPr>
              <w:widowControl/>
              <w:jc w:val="left"/>
              <w:rPr>
                <w:rFonts w:ascii="仿宋" w:hAnsi="仿宋" w:eastAsia="仿宋" w:cs="仿宋"/>
                <w:bCs/>
                <w:kern w:val="0"/>
                <w:sz w:val="22"/>
              </w:rPr>
            </w:pPr>
          </w:p>
        </w:tc>
      </w:tr>
      <w:tr w14:paraId="5A33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364DE04E">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72AF83DB">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0D4F4E36">
            <w:pPr>
              <w:rPr>
                <w:rFonts w:ascii="仿宋" w:hAnsi="仿宋" w:eastAsia="仿宋" w:cs="仿宋"/>
                <w:sz w:val="22"/>
              </w:rPr>
            </w:pPr>
            <w:r>
              <w:rPr>
                <w:rFonts w:hint="eastAsia" w:ascii="仿宋" w:hAnsi="仿宋" w:eastAsia="仿宋" w:cs="仿宋"/>
                <w:sz w:val="22"/>
              </w:rPr>
              <w:t>供应商符合第四章“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11266796">
            <w:pPr>
              <w:widowControl/>
              <w:jc w:val="left"/>
              <w:rPr>
                <w:rFonts w:ascii="仿宋" w:hAnsi="仿宋" w:eastAsia="仿宋" w:cs="仿宋"/>
                <w:bCs/>
                <w:kern w:val="0"/>
                <w:sz w:val="22"/>
              </w:rPr>
            </w:pPr>
          </w:p>
        </w:tc>
      </w:tr>
      <w:tr w14:paraId="4F9A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70DC92B4">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1E12CFCF">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0481F745">
            <w:pPr>
              <w:rPr>
                <w:rFonts w:ascii="仿宋" w:hAnsi="仿宋" w:eastAsia="仿宋" w:cs="仿宋"/>
                <w:sz w:val="22"/>
              </w:rPr>
            </w:pPr>
            <w:r>
              <w:rPr>
                <w:rFonts w:hint="eastAsia" w:ascii="仿宋" w:hAnsi="仿宋" w:eastAsia="仿宋" w:cs="仿宋"/>
                <w:sz w:val="22"/>
              </w:rPr>
              <w:t>符合比选文件编制的实质性要求；</w:t>
            </w:r>
          </w:p>
          <w:p w14:paraId="0614A3E8">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28D00E3A">
            <w:pPr>
              <w:widowControl/>
              <w:jc w:val="left"/>
              <w:rPr>
                <w:rFonts w:ascii="仿宋" w:hAnsi="仿宋" w:eastAsia="仿宋" w:cs="仿宋"/>
                <w:bCs/>
                <w:kern w:val="0"/>
                <w:sz w:val="22"/>
              </w:rPr>
            </w:pPr>
          </w:p>
        </w:tc>
      </w:tr>
      <w:tr w14:paraId="3AF7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2DA6B06A">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4E6677FC">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21FAF6F7">
            <w:pPr>
              <w:rPr>
                <w:rFonts w:ascii="仿宋" w:hAnsi="仿宋" w:eastAsia="仿宋" w:cs="仿宋"/>
                <w:sz w:val="22"/>
              </w:rPr>
            </w:pPr>
            <w:r>
              <w:rPr>
                <w:rFonts w:hint="eastAsia" w:ascii="仿宋" w:hAnsi="仿宋" w:eastAsia="仿宋" w:cs="仿宋"/>
                <w:sz w:val="22"/>
              </w:rPr>
              <w:t>符合比选文件要求;</w:t>
            </w:r>
          </w:p>
          <w:p w14:paraId="346C1050">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2AAC1FB">
            <w:pPr>
              <w:widowControl/>
              <w:jc w:val="left"/>
              <w:rPr>
                <w:rFonts w:ascii="仿宋" w:hAnsi="仿宋" w:eastAsia="仿宋" w:cs="仿宋"/>
                <w:bCs/>
                <w:kern w:val="0"/>
                <w:sz w:val="22"/>
              </w:rPr>
            </w:pPr>
          </w:p>
        </w:tc>
      </w:tr>
      <w:tr w14:paraId="459A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2EE73B78">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7109B406">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0C0371F4">
            <w:pPr>
              <w:rPr>
                <w:rFonts w:ascii="仿宋" w:hAnsi="仿宋" w:eastAsia="仿宋" w:cs="仿宋"/>
                <w:sz w:val="22"/>
              </w:rPr>
            </w:pPr>
            <w:r>
              <w:rPr>
                <w:rFonts w:hint="eastAsia" w:ascii="仿宋" w:hAnsi="仿宋" w:eastAsia="仿宋" w:cs="仿宋"/>
                <w:sz w:val="22"/>
              </w:rPr>
              <w:t>符合比选文件报价要求;</w:t>
            </w:r>
          </w:p>
          <w:p w14:paraId="6F2F638A">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9773AE0">
            <w:pPr>
              <w:widowControl/>
              <w:jc w:val="left"/>
              <w:rPr>
                <w:rFonts w:ascii="仿宋" w:hAnsi="仿宋" w:eastAsia="仿宋" w:cs="仿宋"/>
                <w:bCs/>
                <w:kern w:val="0"/>
                <w:sz w:val="22"/>
              </w:rPr>
            </w:pPr>
          </w:p>
        </w:tc>
      </w:tr>
      <w:tr w14:paraId="4678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7D4B7883">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0C1BFD6E">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1D80BC72">
            <w:pPr>
              <w:rPr>
                <w:rFonts w:ascii="仿宋" w:hAnsi="仿宋" w:eastAsia="仿宋" w:cs="仿宋"/>
                <w:sz w:val="22"/>
              </w:rPr>
            </w:pPr>
          </w:p>
        </w:tc>
        <w:tc>
          <w:tcPr>
            <w:tcW w:w="902" w:type="dxa"/>
            <w:vAlign w:val="center"/>
          </w:tcPr>
          <w:p w14:paraId="0FE262D9">
            <w:pPr>
              <w:widowControl/>
              <w:jc w:val="left"/>
              <w:rPr>
                <w:rFonts w:ascii="仿宋" w:hAnsi="仿宋" w:eastAsia="仿宋" w:cs="仿宋"/>
                <w:bCs/>
                <w:kern w:val="0"/>
                <w:sz w:val="22"/>
              </w:rPr>
            </w:pPr>
          </w:p>
        </w:tc>
      </w:tr>
    </w:tbl>
    <w:p w14:paraId="77421E7E">
      <w:r>
        <w:br w:type="page"/>
      </w:r>
    </w:p>
    <w:p w14:paraId="767488FF">
      <w:pPr>
        <w:pStyle w:val="3"/>
        <w:numPr>
          <w:ilvl w:val="0"/>
          <w:numId w:val="0"/>
        </w:numPr>
        <w:ind w:left="402"/>
      </w:pPr>
      <w:bookmarkStart w:id="7" w:name="_Toc12193"/>
      <w:bookmarkStart w:id="8" w:name="_Toc12668"/>
      <w:bookmarkStart w:id="9" w:name="_Toc3988"/>
      <w:r>
        <w:rPr>
          <w:rFonts w:hint="eastAsia"/>
        </w:rPr>
        <w:t>第四章 采购需求</w:t>
      </w:r>
      <w:bookmarkEnd w:id="7"/>
      <w:bookmarkEnd w:id="8"/>
      <w:bookmarkEnd w:id="9"/>
    </w:p>
    <w:p w14:paraId="0AAE23D6">
      <w:pPr>
        <w:rPr>
          <w:rFonts w:ascii="仿宋" w:hAnsi="仿宋" w:eastAsia="仿宋" w:cs="仿宋"/>
          <w:b/>
          <w:bCs/>
          <w:sz w:val="24"/>
          <w:szCs w:val="24"/>
        </w:rPr>
      </w:pPr>
    </w:p>
    <w:p w14:paraId="6F859A46">
      <w:pPr>
        <w:numPr>
          <w:ilvl w:val="0"/>
          <w:numId w:val="15"/>
        </w:num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项目简介</w:t>
      </w:r>
    </w:p>
    <w:p w14:paraId="6A3DD866">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举办2024年全国FLASH放射治疗研讨会需要提供活动方案、策划运营、会务设计、会议系统、氛围营造、会场布置、物料搭建、签到区、人员管理、摄影摄像、会务接待统筹安排等服务。</w:t>
      </w:r>
    </w:p>
    <w:p w14:paraId="7BE6EF97">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二、技术、服务要求</w:t>
      </w:r>
    </w:p>
    <w:p w14:paraId="55F82ACF">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（1）提供会议期间所有项目活动方案、策划运营、会务设计、会议系统、氛围营造、会场布置、物料搭建、签到区、人员管理、摄影摄像、会务接待统筹安排等服务。</w:t>
      </w:r>
    </w:p>
    <w:p w14:paraId="3CB971DD">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（2）制定活动方案及对活动内容配合制定设计方案（包含效果图、平面图）。</w:t>
      </w:r>
    </w:p>
    <w:p w14:paraId="649F24DF">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（3）会议场地设置氛围营造。</w:t>
      </w:r>
    </w:p>
    <w:p w14:paraId="7D39918E">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（4）提供茶歇服务。</w:t>
      </w:r>
    </w:p>
    <w:p w14:paraId="5D5012F5">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（5）提供技术服务人员。</w:t>
      </w:r>
    </w:p>
    <w:p w14:paraId="4C266C33">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（6）协助采购人完成会议其他相关工作。</w:t>
      </w:r>
    </w:p>
    <w:p w14:paraId="099A6841">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 xml:space="preserve">  （7）详细服务内容及物品清单：</w:t>
      </w:r>
    </w:p>
    <w:tbl>
      <w:tblPr>
        <w:tblStyle w:val="20"/>
        <w:tblW w:w="7692"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49"/>
        <w:gridCol w:w="4224"/>
        <w:gridCol w:w="1233"/>
        <w:gridCol w:w="994"/>
        <w:gridCol w:w="874"/>
      </w:tblGrid>
      <w:tr w14:paraId="6D7C8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159"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5B2D6C25">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产品名称</w:t>
            </w:r>
          </w:p>
        </w:tc>
        <w:tc>
          <w:tcPr>
            <w:tcW w:w="2856"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390827ED">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内容思路</w:t>
            </w:r>
          </w:p>
        </w:tc>
        <w:tc>
          <w:tcPr>
            <w:tcW w:w="1031"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281725A2">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计价单位</w:t>
            </w:r>
          </w:p>
        </w:tc>
        <w:tc>
          <w:tcPr>
            <w:tcW w:w="854"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75ABD043">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数量</w:t>
            </w:r>
          </w:p>
        </w:tc>
        <w:tc>
          <w:tcPr>
            <w:tcW w:w="792" w:type="dxa"/>
            <w:tcBorders>
              <w:top w:val="single" w:color="000000" w:sz="8" w:space="0"/>
              <w:left w:val="single" w:color="000000" w:sz="4" w:space="0"/>
              <w:bottom w:val="single" w:color="000000" w:sz="4" w:space="0"/>
              <w:right w:val="single" w:color="000000" w:sz="4" w:space="0"/>
            </w:tcBorders>
            <w:shd w:val="clear" w:color="auto" w:fill="FFFFFF"/>
            <w:vAlign w:val="center"/>
          </w:tcPr>
          <w:p w14:paraId="78489CBE">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周期</w:t>
            </w:r>
          </w:p>
        </w:tc>
      </w:tr>
      <w:tr w14:paraId="379A2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15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54F4F11">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会务接待统筹</w:t>
            </w:r>
          </w:p>
        </w:tc>
        <w:tc>
          <w:tcPr>
            <w:tcW w:w="2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21CF7">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专业会务接待专员</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DAE9F">
            <w:pPr>
              <w:spacing w:after="317" w:afterLines="100"/>
              <w:ind w:firstLine="480" w:firstLineChars="200"/>
              <w:outlineLvl w:val="1"/>
              <w:rPr>
                <w:rFonts w:hint="default"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人</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2FE38">
            <w:pPr>
              <w:spacing w:after="317" w:afterLines="100"/>
              <w:ind w:firstLine="480" w:firstLineChars="200"/>
              <w:outlineLvl w:val="1"/>
              <w:rPr>
                <w:rFonts w:hint="default"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1192">
            <w:pPr>
              <w:spacing w:after="317" w:afterLines="100"/>
              <w:ind w:firstLine="480" w:firstLineChars="200"/>
              <w:outlineLvl w:val="1"/>
              <w:rPr>
                <w:rFonts w:hint="default"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r>
      <w:tr w14:paraId="7C143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15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183BA63">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氛围布置</w:t>
            </w:r>
          </w:p>
        </w:tc>
        <w:tc>
          <w:tcPr>
            <w:tcW w:w="2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CDE8C">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道旗+旗布</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D0AB2">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84718">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DC1EE">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r>
      <w:tr w14:paraId="33288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159" w:type="dxa"/>
            <w:vMerge w:val="restart"/>
            <w:tcBorders>
              <w:top w:val="single" w:color="000000" w:sz="4" w:space="0"/>
              <w:left w:val="single" w:color="000000" w:sz="8" w:space="0"/>
              <w:bottom w:val="single" w:color="000000" w:sz="4" w:space="0"/>
              <w:right w:val="single" w:color="000000" w:sz="4" w:space="0"/>
            </w:tcBorders>
            <w:shd w:val="clear" w:color="auto" w:fill="FFFFFF"/>
            <w:vAlign w:val="center"/>
          </w:tcPr>
          <w:p w14:paraId="2FD9BFA3">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接待区</w:t>
            </w:r>
          </w:p>
        </w:tc>
        <w:tc>
          <w:tcPr>
            <w:tcW w:w="2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7BD33">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主题展板7.4m*2.9m立方体</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F39FA">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92B6C">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C7C8A">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r>
      <w:tr w14:paraId="133A9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159" w:type="dxa"/>
            <w:vMerge w:val="continue"/>
            <w:tcBorders>
              <w:top w:val="single" w:color="000000" w:sz="4" w:space="0"/>
              <w:left w:val="single" w:color="000000" w:sz="8" w:space="0"/>
              <w:bottom w:val="single" w:color="000000" w:sz="4" w:space="0"/>
              <w:right w:val="single" w:color="000000" w:sz="4" w:space="0"/>
            </w:tcBorders>
            <w:shd w:val="clear" w:color="auto" w:fill="FFFFFF"/>
            <w:vAlign w:val="center"/>
          </w:tcPr>
          <w:p w14:paraId="52F1B0EC">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p>
        </w:tc>
        <w:tc>
          <w:tcPr>
            <w:tcW w:w="2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35460">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接待人员</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90C16">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人</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B5226">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6C89C">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2</w:t>
            </w:r>
          </w:p>
        </w:tc>
      </w:tr>
      <w:tr w14:paraId="26A3B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5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7A9982B">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活动主题DP</w:t>
            </w:r>
          </w:p>
        </w:tc>
        <w:tc>
          <w:tcPr>
            <w:tcW w:w="2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8D8A0">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定制异形木工+PVC雕刻字+写真画面7m*2.4m</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9E261">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项</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0AC3A">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2C1D8">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r>
      <w:tr w14:paraId="0F0E4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5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6B255A8">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成果展示区</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7C79">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定制异形木工+PVC雕刻字+写真画面16m*2.4m</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6802A">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项</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95A2B">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47923">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r>
      <w:tr w14:paraId="3B0EB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5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BF3960D">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签到区</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CAE0">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定制异形木工+PVC雕刻字+写真画面7m*2.9m</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FA9E0">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项</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57738">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7592">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r>
      <w:tr w14:paraId="2AFF1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15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8EFB0E0">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内场主题布置</w:t>
            </w:r>
          </w:p>
        </w:tc>
        <w:tc>
          <w:tcPr>
            <w:tcW w:w="2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8CCE8">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桁架展架U型+巨喷高清黑白布14m*2.9m</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7F884">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项</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5030B">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A6C5C">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r>
      <w:tr w14:paraId="70E0F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15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F743681">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座次图</w:t>
            </w:r>
          </w:p>
        </w:tc>
        <w:tc>
          <w:tcPr>
            <w:tcW w:w="2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0F3FB">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电子座次图</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65950">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F206B">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3A62">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r>
      <w:tr w14:paraId="3736D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15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41F2D822">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嘉宾区</w:t>
            </w:r>
          </w:p>
        </w:tc>
        <w:tc>
          <w:tcPr>
            <w:tcW w:w="2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4C7FB">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干纸湿巾+磁盘等</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BB242">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E3DF2">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E1F4">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r>
      <w:tr w14:paraId="611AB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15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108F2527">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休息区</w:t>
            </w:r>
          </w:p>
        </w:tc>
        <w:tc>
          <w:tcPr>
            <w:tcW w:w="2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81A3B">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吧桌吧椅</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62600">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套</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26FC9">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5297">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r>
      <w:tr w14:paraId="5D49B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15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B500D07">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司仪台</w:t>
            </w:r>
          </w:p>
        </w:tc>
        <w:tc>
          <w:tcPr>
            <w:tcW w:w="2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788AF">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定制木质司仪台</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A3F5D">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6959E">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ECEA3">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r>
      <w:tr w14:paraId="65B9B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15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328F015">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翻页器</w:t>
            </w:r>
          </w:p>
        </w:tc>
        <w:tc>
          <w:tcPr>
            <w:tcW w:w="2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DAA55">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专业翻页器</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DA85D">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910E7">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5C4C">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r>
      <w:tr w14:paraId="213DA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15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C3606DD">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证件</w:t>
            </w:r>
          </w:p>
        </w:tc>
        <w:tc>
          <w:tcPr>
            <w:tcW w:w="2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BA668">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PVC定制嘉宾证</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86EFA">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BE65C">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CB4F">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r>
      <w:tr w14:paraId="1FDB0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15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3EC2B0C3">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手提袋</w:t>
            </w:r>
          </w:p>
        </w:tc>
        <w:tc>
          <w:tcPr>
            <w:tcW w:w="2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CB157">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定制布艺手提袋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DDD7E">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64BA">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57C5">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r>
      <w:tr w14:paraId="4AF3C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15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2452D8C">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会议桌牌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6076">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亚克力桌牌+铜板纸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16C0">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FDDD">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6BFC">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r>
      <w:tr w14:paraId="7CC83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noWrap/>
            <w:vAlign w:val="center"/>
          </w:tcPr>
          <w:p w14:paraId="1C50226A">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会议手册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6350">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快印铜板纸10页内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FC58">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0F243">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869A">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r>
      <w:tr w14:paraId="0970A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3B21D75">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流程单</w:t>
            </w:r>
          </w:p>
        </w:tc>
        <w:tc>
          <w:tcPr>
            <w:tcW w:w="2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DC0B0">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铜板纸流程单</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8D987">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F00BE">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B5D6">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r>
      <w:tr w14:paraId="299AA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D6156A7">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汇编手册</w:t>
            </w:r>
          </w:p>
        </w:tc>
        <w:tc>
          <w:tcPr>
            <w:tcW w:w="2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AEEA6">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手册设计+制作250g铜板纸100页内</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E004E">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AEAFE">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E16D">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r>
      <w:tr w14:paraId="49968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14DE56A3">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定制便签字</w:t>
            </w:r>
          </w:p>
        </w:tc>
        <w:tc>
          <w:tcPr>
            <w:tcW w:w="2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63A52">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定制设计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19138">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DD6B4">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269B">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r>
      <w:tr w14:paraId="17B60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6066ED8">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打印机</w:t>
            </w:r>
          </w:p>
        </w:tc>
        <w:tc>
          <w:tcPr>
            <w:tcW w:w="2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184B3">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租赁</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BC43">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60EE">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4E68">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r>
      <w:tr w14:paraId="047A9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A01FB3A">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提字器</w:t>
            </w:r>
          </w:p>
        </w:tc>
        <w:tc>
          <w:tcPr>
            <w:tcW w:w="2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55A20">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提字器</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10661">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159D1">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2</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D9CF7">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r>
      <w:tr w14:paraId="15E05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58D1D01">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开窗处理器</w:t>
            </w:r>
          </w:p>
        </w:tc>
        <w:tc>
          <w:tcPr>
            <w:tcW w:w="2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3ADB1">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035A1">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项</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90B30">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86C9B">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r>
      <w:tr w14:paraId="3A0A7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9EFF3B3">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远程视频会议系统</w:t>
            </w:r>
          </w:p>
        </w:tc>
        <w:tc>
          <w:tcPr>
            <w:tcW w:w="2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18B94">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摄像机位+导播台+无限通话包+会议系统+音视频线等</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D7FA9">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台</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5C701">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4</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6C17D">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r>
      <w:tr w14:paraId="45552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7D7CAC8">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甜点茶歇区</w:t>
            </w:r>
          </w:p>
        </w:tc>
        <w:tc>
          <w:tcPr>
            <w:tcW w:w="2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57734">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桁架展架+高清黑白布6.9m*2.9m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13ABE">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C9729E">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F50EB">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r>
      <w:tr w14:paraId="718BA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03C038A1">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4A83E">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定制茶歇不低于元祖品牌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3868A">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F0511">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B4F93">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r>
      <w:tr w14:paraId="6C0E3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0FCFD6D">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p>
        </w:tc>
        <w:tc>
          <w:tcPr>
            <w:tcW w:w="2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C2958">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服务人员</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9AFFD">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人</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EEC8B">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2</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3F971">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r>
      <w:tr w14:paraId="57440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6CA2DB0">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主持人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33D90">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专业主持人彩排+活动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6CAAB">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人/场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C9F1B">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254E">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3</w:t>
            </w:r>
          </w:p>
        </w:tc>
      </w:tr>
      <w:tr w14:paraId="1E022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3AFE69D3">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礼仪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65CDB">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专业礼仪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650D4">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人/天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7B07E">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FA69">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3</w:t>
            </w:r>
          </w:p>
        </w:tc>
      </w:tr>
      <w:tr w14:paraId="5F4C6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7DC9E68E">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照片云直播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D404E">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照片云直播</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4EA7E">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8438C">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E736">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r>
      <w:tr w14:paraId="25790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C88B59F">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摄像师</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68A33">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摄像师30s小视频成片及全程录制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7D602">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人/场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B5ACB">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49B1">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r>
      <w:tr w14:paraId="5EAC2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5A320853">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工作人员</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2E517">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执行人员</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1A7C4">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人/场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1BFC8">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8D9F">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3</w:t>
            </w:r>
          </w:p>
        </w:tc>
      </w:tr>
      <w:tr w14:paraId="2F938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41FB156A">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流程督导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4B57B">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流程督导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91EFB">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人/场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67751">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DA06">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3</w:t>
            </w:r>
          </w:p>
        </w:tc>
      </w:tr>
      <w:tr w14:paraId="3EF5E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single" w:color="000000" w:sz="8" w:space="0"/>
              <w:bottom w:val="single" w:color="000000" w:sz="4" w:space="0"/>
              <w:right w:val="single" w:color="000000" w:sz="4" w:space="0"/>
            </w:tcBorders>
            <w:shd w:val="clear" w:color="auto" w:fill="FFFFFF"/>
            <w:noWrap/>
            <w:vAlign w:val="center"/>
          </w:tcPr>
          <w:p w14:paraId="691FBE58">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总导演</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4709D">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总导演</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C5F61">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人/场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1B566">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F89CE">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3</w:t>
            </w:r>
          </w:p>
        </w:tc>
      </w:tr>
      <w:tr w14:paraId="1F70B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15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3A88788">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电源延展箱</w:t>
            </w:r>
          </w:p>
        </w:tc>
        <w:tc>
          <w:tcPr>
            <w:tcW w:w="2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2CBB5">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AAE26">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项</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19B73">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11674">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r>
      <w:tr w14:paraId="66639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15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8B409C3">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压线槽</w:t>
            </w:r>
          </w:p>
        </w:tc>
        <w:tc>
          <w:tcPr>
            <w:tcW w:w="2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9B060">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CEE87">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个</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783D3">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30</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5EDAD">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r>
      <w:tr w14:paraId="56D60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15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792580E8">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策划设计费</w:t>
            </w:r>
          </w:p>
        </w:tc>
        <w:tc>
          <w:tcPr>
            <w:tcW w:w="28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1D793">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方案设计策划服务</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80A95">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项</w:t>
            </w: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986E7">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6367E">
            <w:pPr>
              <w:spacing w:after="317" w:afterLines="100"/>
              <w:ind w:firstLine="480" w:firstLineChars="200"/>
              <w:outlineLvl w:val="1"/>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1</w:t>
            </w:r>
          </w:p>
        </w:tc>
      </w:tr>
    </w:tbl>
    <w:p w14:paraId="5344391F">
      <w:p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★三、商务要求</w:t>
      </w:r>
    </w:p>
    <w:p w14:paraId="41A7287C">
      <w:pPr>
        <w:pStyle w:val="47"/>
        <w:numPr>
          <w:ilvl w:val="0"/>
          <w:numId w:val="16"/>
        </w:numPr>
        <w:jc w:val="left"/>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成交供应商需在收到成交通知书30日内与采购人主管部门签订合同。</w:t>
      </w:r>
    </w:p>
    <w:p w14:paraId="41CC88A0">
      <w:pPr>
        <w:pStyle w:val="47"/>
        <w:numPr>
          <w:ilvl w:val="0"/>
          <w:numId w:val="16"/>
        </w:numPr>
        <w:jc w:val="left"/>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履约期限：2024年11月</w:t>
      </w:r>
    </w:p>
    <w:p w14:paraId="19C155BB">
      <w:pPr>
        <w:pStyle w:val="8"/>
        <w:numPr>
          <w:ilvl w:val="0"/>
          <w:numId w:val="16"/>
        </w:numPr>
        <w:ind w:left="360" w:leftChars="0" w:hanging="360" w:firstLineChars="0"/>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付款方式：全部服务最终完成后，采购人收到中标人提交完备票据凭证资料后30日内支付100%货款。</w:t>
      </w:r>
    </w:p>
    <w:p w14:paraId="076DD843">
      <w:pPr>
        <w:pStyle w:val="8"/>
        <w:numPr>
          <w:ilvl w:val="0"/>
          <w:numId w:val="16"/>
        </w:numPr>
        <w:ind w:left="360" w:leftChars="0" w:hanging="360" w:firstLineChars="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3FF6F289">
      <w:pPr>
        <w:pStyle w:val="8"/>
        <w:ind w:firstLine="420" w:firstLineChars="200"/>
      </w:pPr>
      <w:r>
        <w:br w:type="page"/>
      </w:r>
      <w:bookmarkStart w:id="80" w:name="_GoBack"/>
      <w:bookmarkEnd w:id="80"/>
    </w:p>
    <w:p w14:paraId="038DF977">
      <w:pPr>
        <w:pStyle w:val="3"/>
        <w:numPr>
          <w:ilvl w:val="0"/>
          <w:numId w:val="0"/>
        </w:numPr>
        <w:ind w:left="402"/>
      </w:pPr>
      <w:bookmarkStart w:id="10" w:name="_Toc16344"/>
      <w:bookmarkStart w:id="11" w:name="_Toc22827"/>
      <w:bookmarkStart w:id="12" w:name="_Toc3094"/>
      <w:r>
        <w:rPr>
          <w:rFonts w:hint="eastAsia"/>
        </w:rPr>
        <w:t>第五章 响应文件格式</w:t>
      </w:r>
      <w:bookmarkEnd w:id="10"/>
      <w:bookmarkEnd w:id="11"/>
      <w:bookmarkEnd w:id="12"/>
    </w:p>
    <w:p w14:paraId="3BBA8775">
      <w:pPr>
        <w:spacing w:line="700" w:lineRule="exact"/>
        <w:rPr>
          <w:rFonts w:ascii="仿宋" w:hAnsi="仿宋" w:eastAsia="仿宋" w:cs="仿宋"/>
          <w:b/>
          <w:bCs/>
          <w:sz w:val="32"/>
          <w:szCs w:val="32"/>
        </w:rPr>
      </w:pPr>
    </w:p>
    <w:p w14:paraId="2F819FE1">
      <w:pPr>
        <w:jc w:val="left"/>
        <w:rPr>
          <w:rFonts w:ascii="仿宋" w:hAnsi="仿宋" w:eastAsia="仿宋" w:cs="仿宋"/>
          <w:sz w:val="28"/>
          <w:szCs w:val="24"/>
        </w:rPr>
      </w:pPr>
      <w:bookmarkStart w:id="13" w:name="_Toc4960"/>
      <w:bookmarkStart w:id="14" w:name="_Toc5913"/>
      <w:bookmarkStart w:id="15" w:name="_Toc29819"/>
      <w:r>
        <w:rPr>
          <w:rFonts w:hint="eastAsia" w:ascii="仿宋" w:hAnsi="仿宋" w:eastAsia="仿宋" w:cs="仿宋"/>
          <w:sz w:val="28"/>
          <w:szCs w:val="24"/>
        </w:rPr>
        <w:t>（响应文件封面）</w:t>
      </w:r>
      <w:bookmarkEnd w:id="13"/>
      <w:bookmarkEnd w:id="14"/>
      <w:bookmarkEnd w:id="15"/>
    </w:p>
    <w:p w14:paraId="5863AB2F">
      <w:pPr>
        <w:rPr>
          <w:rFonts w:ascii="仿宋" w:hAnsi="仿宋" w:eastAsia="仿宋" w:cs="仿宋"/>
          <w:sz w:val="28"/>
          <w:szCs w:val="28"/>
        </w:rPr>
      </w:pPr>
    </w:p>
    <w:p w14:paraId="3E5E76A0">
      <w:pPr>
        <w:jc w:val="left"/>
        <w:rPr>
          <w:rFonts w:ascii="仿宋" w:hAnsi="仿宋" w:eastAsia="仿宋" w:cs="仿宋"/>
          <w:sz w:val="24"/>
          <w:szCs w:val="24"/>
        </w:rPr>
      </w:pPr>
      <w:bookmarkStart w:id="16" w:name="_Toc19851"/>
      <w:bookmarkStart w:id="17" w:name="_Toc30609"/>
      <w:bookmarkStart w:id="18" w:name="_Toc9428"/>
      <w:r>
        <w:rPr>
          <w:rFonts w:hint="eastAsia" w:ascii="仿宋" w:hAnsi="仿宋" w:eastAsia="仿宋" w:cs="仿宋"/>
          <w:sz w:val="24"/>
          <w:szCs w:val="24"/>
        </w:rPr>
        <w:t>项目名称：</w:t>
      </w:r>
      <w:bookmarkEnd w:id="16"/>
      <w:bookmarkEnd w:id="17"/>
      <w:bookmarkEnd w:id="18"/>
    </w:p>
    <w:p w14:paraId="71241B9C">
      <w:pPr>
        <w:jc w:val="left"/>
        <w:rPr>
          <w:rFonts w:ascii="仿宋" w:hAnsi="仿宋" w:eastAsia="仿宋" w:cs="仿宋"/>
          <w:sz w:val="24"/>
          <w:szCs w:val="24"/>
        </w:rPr>
      </w:pPr>
      <w:bookmarkStart w:id="19" w:name="_Toc1544"/>
      <w:bookmarkStart w:id="20" w:name="_Toc9041"/>
      <w:bookmarkStart w:id="21" w:name="_Toc32352"/>
    </w:p>
    <w:p w14:paraId="6A0EF28B">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2E2CF82F">
      <w:pPr>
        <w:rPr>
          <w:rFonts w:ascii="仿宋" w:hAnsi="仿宋" w:eastAsia="仿宋" w:cs="仿宋"/>
        </w:rPr>
      </w:pPr>
    </w:p>
    <w:p w14:paraId="1D3AD1FC">
      <w:pPr>
        <w:rPr>
          <w:rFonts w:ascii="仿宋" w:hAnsi="仿宋" w:eastAsia="仿宋" w:cs="仿宋"/>
        </w:rPr>
      </w:pPr>
    </w:p>
    <w:p w14:paraId="4682D819">
      <w:pPr>
        <w:rPr>
          <w:rFonts w:ascii="仿宋" w:hAnsi="仿宋" w:eastAsia="仿宋" w:cs="仿宋"/>
        </w:rPr>
      </w:pPr>
    </w:p>
    <w:p w14:paraId="039CEC53">
      <w:pPr>
        <w:jc w:val="left"/>
        <w:rPr>
          <w:rFonts w:ascii="仿宋" w:hAnsi="仿宋" w:eastAsia="仿宋" w:cs="仿宋"/>
          <w:sz w:val="84"/>
          <w:szCs w:val="24"/>
        </w:rPr>
      </w:pPr>
      <w:bookmarkStart w:id="22" w:name="_Toc21472"/>
      <w:bookmarkStart w:id="23" w:name="_Toc24097"/>
    </w:p>
    <w:bookmarkEnd w:id="22"/>
    <w:bookmarkEnd w:id="23"/>
    <w:p w14:paraId="10AF196A">
      <w:pPr>
        <w:jc w:val="center"/>
        <w:rPr>
          <w:rFonts w:ascii="仿宋" w:hAnsi="仿宋" w:eastAsia="仿宋" w:cs="仿宋"/>
          <w:sz w:val="96"/>
          <w:szCs w:val="24"/>
        </w:rPr>
      </w:pPr>
      <w:r>
        <w:rPr>
          <w:rFonts w:hint="eastAsia" w:ascii="仿宋" w:hAnsi="仿宋" w:eastAsia="仿宋" w:cs="仿宋"/>
          <w:sz w:val="96"/>
          <w:szCs w:val="24"/>
        </w:rPr>
        <w:t>响应文件</w:t>
      </w:r>
    </w:p>
    <w:p w14:paraId="7161D16B">
      <w:pPr>
        <w:rPr>
          <w:rFonts w:ascii="仿宋" w:hAnsi="仿宋" w:eastAsia="仿宋" w:cs="仿宋"/>
        </w:rPr>
      </w:pPr>
    </w:p>
    <w:p w14:paraId="46ED8B75">
      <w:pPr>
        <w:rPr>
          <w:rFonts w:ascii="仿宋" w:hAnsi="仿宋" w:eastAsia="仿宋" w:cs="仿宋"/>
        </w:rPr>
      </w:pPr>
    </w:p>
    <w:p w14:paraId="2217579C">
      <w:pPr>
        <w:rPr>
          <w:rFonts w:ascii="仿宋" w:hAnsi="仿宋" w:eastAsia="仿宋" w:cs="仿宋"/>
        </w:rPr>
      </w:pPr>
    </w:p>
    <w:p w14:paraId="74F91325">
      <w:pPr>
        <w:rPr>
          <w:rFonts w:ascii="仿宋" w:hAnsi="仿宋" w:eastAsia="仿宋" w:cs="仿宋"/>
        </w:rPr>
      </w:pPr>
    </w:p>
    <w:p w14:paraId="7E842799">
      <w:pPr>
        <w:rPr>
          <w:rFonts w:ascii="仿宋" w:hAnsi="仿宋" w:eastAsia="仿宋" w:cs="仿宋"/>
        </w:rPr>
      </w:pPr>
    </w:p>
    <w:p w14:paraId="4C25CF1C">
      <w:pPr>
        <w:rPr>
          <w:rFonts w:ascii="仿宋" w:hAnsi="仿宋" w:eastAsia="仿宋" w:cs="仿宋"/>
        </w:rPr>
      </w:pPr>
    </w:p>
    <w:p w14:paraId="46141AEB">
      <w:pPr>
        <w:jc w:val="left"/>
        <w:rPr>
          <w:rFonts w:ascii="仿宋" w:hAnsi="仿宋" w:eastAsia="仿宋" w:cs="仿宋"/>
          <w:sz w:val="28"/>
          <w:szCs w:val="24"/>
        </w:rPr>
      </w:pPr>
      <w:bookmarkStart w:id="24" w:name="_Toc17163"/>
      <w:bookmarkStart w:id="25" w:name="_Toc1690"/>
      <w:bookmarkStart w:id="26" w:name="_Toc24859"/>
      <w:bookmarkStart w:id="27" w:name="_Toc32749"/>
      <w:r>
        <w:rPr>
          <w:rFonts w:hint="eastAsia" w:ascii="仿宋" w:hAnsi="仿宋" w:eastAsia="仿宋" w:cs="仿宋"/>
          <w:sz w:val="28"/>
          <w:szCs w:val="24"/>
        </w:rPr>
        <w:t>供应商名称（公章）：</w:t>
      </w:r>
      <w:bookmarkEnd w:id="24"/>
      <w:bookmarkEnd w:id="25"/>
      <w:bookmarkEnd w:id="26"/>
      <w:bookmarkEnd w:id="27"/>
    </w:p>
    <w:p w14:paraId="0EEFE34F">
      <w:pPr>
        <w:jc w:val="left"/>
        <w:rPr>
          <w:rFonts w:ascii="仿宋" w:hAnsi="仿宋" w:eastAsia="仿宋" w:cs="仿宋"/>
          <w:sz w:val="28"/>
          <w:szCs w:val="24"/>
        </w:rPr>
      </w:pPr>
      <w:bookmarkStart w:id="28" w:name="_Toc17905"/>
      <w:bookmarkStart w:id="29" w:name="_Toc24123"/>
      <w:bookmarkStart w:id="30" w:name="_Toc3558"/>
      <w:bookmarkStart w:id="31" w:name="_Toc6803"/>
      <w:r>
        <w:rPr>
          <w:rFonts w:hint="eastAsia" w:ascii="仿宋" w:hAnsi="仿宋" w:eastAsia="仿宋" w:cs="仿宋"/>
          <w:sz w:val="28"/>
          <w:szCs w:val="24"/>
        </w:rPr>
        <w:t>法定代表人或授权代理人（签字）：</w:t>
      </w:r>
      <w:bookmarkEnd w:id="28"/>
      <w:bookmarkEnd w:id="29"/>
      <w:bookmarkEnd w:id="30"/>
      <w:bookmarkEnd w:id="31"/>
    </w:p>
    <w:p w14:paraId="72E9DF84">
      <w:pPr>
        <w:jc w:val="left"/>
        <w:rPr>
          <w:rFonts w:ascii="仿宋" w:hAnsi="仿宋" w:eastAsia="仿宋" w:cs="仿宋"/>
          <w:sz w:val="28"/>
          <w:szCs w:val="24"/>
        </w:rPr>
      </w:pPr>
      <w:bookmarkStart w:id="32" w:name="_Toc27135"/>
      <w:bookmarkStart w:id="33" w:name="_Toc27526"/>
      <w:bookmarkStart w:id="34" w:name="_Toc5996"/>
      <w:bookmarkStart w:id="35" w:name="_Toc2989"/>
      <w:r>
        <w:rPr>
          <w:rFonts w:hint="eastAsia" w:ascii="仿宋" w:hAnsi="仿宋" w:eastAsia="仿宋" w:cs="仿宋"/>
          <w:sz w:val="28"/>
          <w:szCs w:val="24"/>
        </w:rPr>
        <w:t>联系方式（移动电话）：</w:t>
      </w:r>
      <w:bookmarkEnd w:id="32"/>
      <w:bookmarkEnd w:id="33"/>
      <w:bookmarkEnd w:id="34"/>
      <w:bookmarkEnd w:id="35"/>
    </w:p>
    <w:p w14:paraId="5678B65E">
      <w:pPr>
        <w:jc w:val="left"/>
        <w:rPr>
          <w:rFonts w:ascii="仿宋" w:hAnsi="仿宋" w:eastAsia="仿宋" w:cs="仿宋"/>
          <w:sz w:val="28"/>
          <w:szCs w:val="24"/>
        </w:rPr>
      </w:pPr>
      <w:bookmarkStart w:id="36" w:name="_Toc2031"/>
      <w:bookmarkStart w:id="37" w:name="_Toc5056"/>
      <w:bookmarkStart w:id="38" w:name="_Toc19987"/>
      <w:bookmarkStart w:id="39" w:name="_Toc7233"/>
      <w:r>
        <w:rPr>
          <w:rFonts w:hint="eastAsia" w:ascii="仿宋" w:hAnsi="仿宋" w:eastAsia="仿宋" w:cs="仿宋"/>
          <w:sz w:val="28"/>
          <w:szCs w:val="24"/>
        </w:rPr>
        <w:t>日期：     年    月     日</w:t>
      </w:r>
      <w:bookmarkEnd w:id="36"/>
      <w:bookmarkEnd w:id="37"/>
      <w:bookmarkEnd w:id="38"/>
      <w:bookmarkEnd w:id="39"/>
    </w:p>
    <w:p w14:paraId="4E5F2765">
      <w:pPr>
        <w:jc w:val="center"/>
        <w:rPr>
          <w:rFonts w:ascii="仿宋" w:hAnsi="仿宋" w:eastAsia="仿宋" w:cs="仿宋"/>
          <w:sz w:val="32"/>
          <w:szCs w:val="40"/>
        </w:rPr>
      </w:pPr>
      <w:bookmarkStart w:id="40" w:name="_Toc3023"/>
      <w:bookmarkStart w:id="41" w:name="_Toc21519"/>
      <w:bookmarkStart w:id="42" w:name="_Toc16029"/>
      <w:bookmarkStart w:id="43" w:name="_Toc11352"/>
      <w:bookmarkStart w:id="44" w:name="_Toc14829"/>
      <w:bookmarkStart w:id="45" w:name="_Toc6482"/>
    </w:p>
    <w:p w14:paraId="432AAC86">
      <w:pPr>
        <w:rPr>
          <w:rStyle w:val="33"/>
          <w:rFonts w:ascii="仿宋" w:hAnsi="仿宋" w:eastAsia="仿宋" w:cs="仿宋"/>
          <w:b/>
          <w:bCs/>
          <w:sz w:val="32"/>
          <w:szCs w:val="28"/>
        </w:rPr>
      </w:pPr>
      <w:r>
        <w:rPr>
          <w:rStyle w:val="33"/>
          <w:rFonts w:hint="eastAsia" w:ascii="仿宋" w:hAnsi="仿宋" w:eastAsia="仿宋" w:cs="仿宋"/>
          <w:b/>
          <w:bCs/>
          <w:sz w:val="32"/>
          <w:szCs w:val="28"/>
        </w:rPr>
        <w:br w:type="page"/>
      </w:r>
    </w:p>
    <w:p w14:paraId="44AA631F">
      <w:pPr>
        <w:pStyle w:val="4"/>
        <w:ind w:firstLine="0"/>
      </w:pPr>
      <w:r>
        <w:rPr>
          <w:rFonts w:hint="eastAsia"/>
        </w:rPr>
        <w:t>承诺函</w:t>
      </w:r>
      <w:bookmarkEnd w:id="40"/>
      <w:bookmarkEnd w:id="41"/>
      <w:bookmarkEnd w:id="42"/>
      <w:bookmarkEnd w:id="43"/>
      <w:bookmarkEnd w:id="44"/>
      <w:bookmarkEnd w:id="45"/>
    </w:p>
    <w:p w14:paraId="4CC67C65">
      <w:pPr>
        <w:pStyle w:val="7"/>
        <w:rPr>
          <w:rFonts w:ascii="仿宋" w:hAnsi="仿宋" w:eastAsia="仿宋" w:cs="仿宋"/>
        </w:rPr>
      </w:pPr>
    </w:p>
    <w:p w14:paraId="2114F694">
      <w:pPr>
        <w:spacing w:line="360" w:lineRule="auto"/>
        <w:rPr>
          <w:rFonts w:ascii="仿宋" w:hAnsi="仿宋" w:eastAsia="仿宋" w:cs="仿宋"/>
          <w:sz w:val="24"/>
        </w:rPr>
      </w:pPr>
      <w:r>
        <w:rPr>
          <w:rFonts w:hint="eastAsia" w:ascii="仿宋" w:hAnsi="仿宋" w:eastAsia="仿宋" w:cs="仿宋"/>
          <w:sz w:val="24"/>
        </w:rPr>
        <w:t>致绵阳市中心医院：</w:t>
      </w:r>
    </w:p>
    <w:p w14:paraId="3DF3315C">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105969E">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0A99168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32D068D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3C38C2A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5827237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6921B32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18D088B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43FCA33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（7）根据本采购项目提出的特殊条件。</w:t>
      </w:r>
    </w:p>
    <w:p w14:paraId="461BC594">
      <w:pPr>
        <w:pStyle w:val="7"/>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7D49BE29">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6FBDBD84">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4C0E0B0D">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65532D7B">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2384F5E7">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6F9A569D">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449A9065">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14:paraId="1498B16E">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293B725F">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47C0EEF0">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59B8652A">
      <w:pPr>
        <w:spacing w:line="560" w:lineRule="exact"/>
        <w:ind w:firstLine="480" w:firstLineChars="200"/>
        <w:jc w:val="left"/>
        <w:rPr>
          <w:rFonts w:ascii="仿宋" w:hAnsi="仿宋" w:eastAsia="仿宋" w:cs="仿宋"/>
          <w:sz w:val="24"/>
        </w:rPr>
      </w:pPr>
      <w:r>
        <w:rPr>
          <w:rFonts w:hint="eastAsia" w:ascii="仿宋" w:hAnsi="仿宋" w:eastAsia="仿宋" w:cs="仿宋"/>
          <w:sz w:val="24"/>
        </w:rPr>
        <w:t>12.我方完全接受第一章“谈判邀请”和第二章“供应商须知”的实质性要求。</w:t>
      </w:r>
    </w:p>
    <w:p w14:paraId="1B7B4A39">
      <w:pPr>
        <w:spacing w:line="560" w:lineRule="exact"/>
        <w:ind w:firstLine="480" w:firstLineChars="200"/>
        <w:jc w:val="left"/>
        <w:rPr>
          <w:rFonts w:ascii="仿宋" w:hAnsi="仿宋" w:eastAsia="仿宋" w:cs="仿宋"/>
          <w:sz w:val="24"/>
        </w:rPr>
      </w:pPr>
      <w:r>
        <w:rPr>
          <w:rFonts w:hint="eastAsia" w:ascii="仿宋" w:hAnsi="仿宋" w:eastAsia="仿宋" w:cs="仿宋"/>
          <w:sz w:val="24"/>
        </w:rPr>
        <w:t>13.我方完全理解采购人不一定将最低报价的供应商作为成交供应商的行为。</w:t>
      </w:r>
    </w:p>
    <w:p w14:paraId="09B5E7A8">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20FD4442">
      <w:pPr>
        <w:adjustRightInd w:val="0"/>
        <w:spacing w:line="360" w:lineRule="auto"/>
        <w:rPr>
          <w:rFonts w:ascii="仿宋" w:hAnsi="仿宋" w:eastAsia="仿宋" w:cs="仿宋"/>
          <w:bCs/>
          <w:sz w:val="24"/>
        </w:rPr>
      </w:pPr>
    </w:p>
    <w:p w14:paraId="1B4DE468">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7E11383C">
      <w:pPr>
        <w:pStyle w:val="7"/>
        <w:jc w:val="left"/>
        <w:rPr>
          <w:rFonts w:ascii="仿宋" w:hAnsi="仿宋" w:eastAsia="仿宋" w:cs="仿宋"/>
          <w:sz w:val="24"/>
        </w:rPr>
      </w:pPr>
      <w:r>
        <w:rPr>
          <w:rFonts w:hint="eastAsia" w:ascii="仿宋" w:hAnsi="仿宋" w:eastAsia="仿宋" w:cs="仿宋"/>
          <w:bCs/>
          <w:sz w:val="24"/>
        </w:rPr>
        <w:t>时间：</w:t>
      </w:r>
    </w:p>
    <w:p w14:paraId="3C29F1F4">
      <w:bookmarkStart w:id="46" w:name="_Toc22676"/>
      <w:bookmarkStart w:id="47" w:name="_Toc31838"/>
      <w:bookmarkStart w:id="48" w:name="_Toc17857"/>
      <w:bookmarkStart w:id="49" w:name="_Toc30971"/>
      <w:bookmarkStart w:id="50" w:name="_Toc4305"/>
      <w:r>
        <w:rPr>
          <w:rFonts w:hint="eastAsia"/>
        </w:rPr>
        <w:br w:type="page"/>
      </w:r>
    </w:p>
    <w:p w14:paraId="5D9AC848">
      <w:pPr>
        <w:pStyle w:val="4"/>
        <w:ind w:left="-1" w:firstLine="0"/>
      </w:pPr>
      <w:r>
        <w:rPr>
          <w:rFonts w:hint="eastAsia"/>
        </w:rPr>
        <w:t>具有独立承担民事责任的能力</w:t>
      </w:r>
      <w:bookmarkEnd w:id="46"/>
      <w:bookmarkEnd w:id="47"/>
      <w:bookmarkEnd w:id="48"/>
      <w:bookmarkEnd w:id="49"/>
      <w:bookmarkEnd w:id="50"/>
    </w:p>
    <w:p w14:paraId="049EA68C">
      <w:pPr>
        <w:pStyle w:val="7"/>
        <w:jc w:val="center"/>
        <w:rPr>
          <w:rFonts w:ascii="仿宋" w:hAnsi="仿宋" w:eastAsia="仿宋" w:cs="仿宋"/>
          <w:b/>
          <w:bCs/>
        </w:rPr>
      </w:pPr>
    </w:p>
    <w:p w14:paraId="0EF4A758">
      <w:pPr>
        <w:jc w:val="center"/>
        <w:rPr>
          <w:rStyle w:val="33"/>
          <w:rFonts w:ascii="仿宋" w:hAnsi="仿宋" w:eastAsia="仿宋" w:cs="仿宋"/>
          <w:sz w:val="32"/>
          <w:szCs w:val="28"/>
        </w:rPr>
      </w:pPr>
      <w:r>
        <w:rPr>
          <w:rFonts w:hint="eastAsia" w:ascii="仿宋" w:hAnsi="仿宋" w:eastAsia="仿宋" w:cs="仿宋"/>
          <w:sz w:val="32"/>
          <w:szCs w:val="36"/>
        </w:rPr>
        <w:t>（按第三章要求提供）</w:t>
      </w:r>
    </w:p>
    <w:p w14:paraId="1137D289">
      <w:pPr>
        <w:pStyle w:val="4"/>
        <w:ind w:firstLine="0"/>
        <w:rPr>
          <w:rStyle w:val="33"/>
          <w:rFonts w:ascii="仿宋" w:hAnsi="仿宋" w:cs="仿宋"/>
          <w:szCs w:val="28"/>
        </w:rPr>
      </w:pPr>
      <w:r>
        <w:rPr>
          <w:rFonts w:hint="eastAsia" w:ascii="仿宋" w:hAnsi="仿宋" w:cs="仿宋"/>
          <w:bCs/>
        </w:rPr>
        <w:br w:type="page"/>
      </w:r>
      <w:bookmarkStart w:id="51" w:name="_Toc27186"/>
      <w:bookmarkStart w:id="52" w:name="_Toc15613"/>
      <w:bookmarkStart w:id="53" w:name="_Toc30158"/>
      <w:r>
        <w:rPr>
          <w:rFonts w:hint="eastAsia"/>
        </w:rPr>
        <w:t>具有健全的财务会计制度的证明材料</w:t>
      </w:r>
    </w:p>
    <w:p w14:paraId="45D385B3">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25357"/>
      <w:bookmarkStart w:id="55" w:name="_Toc13706"/>
      <w:bookmarkStart w:id="56" w:name="_Toc13904"/>
    </w:p>
    <w:p w14:paraId="498306CE">
      <w:pPr>
        <w:pStyle w:val="4"/>
        <w:ind w:firstLine="0"/>
      </w:pPr>
      <w:bookmarkStart w:id="57" w:name="_Toc23146"/>
      <w:bookmarkStart w:id="58" w:name="_Toc15508"/>
      <w:r>
        <w:rPr>
          <w:rFonts w:hint="eastAsia"/>
        </w:rPr>
        <w:t>本项目其他资格条件提供的证明材料</w:t>
      </w:r>
      <w:bookmarkEnd w:id="53"/>
      <w:bookmarkEnd w:id="54"/>
      <w:bookmarkEnd w:id="55"/>
      <w:bookmarkEnd w:id="56"/>
      <w:bookmarkEnd w:id="57"/>
      <w:bookmarkEnd w:id="58"/>
    </w:p>
    <w:p w14:paraId="19B3B67C">
      <w:pPr>
        <w:pStyle w:val="7"/>
        <w:rPr>
          <w:rFonts w:ascii="仿宋" w:hAnsi="仿宋" w:eastAsia="仿宋" w:cs="仿宋"/>
        </w:rPr>
      </w:pPr>
    </w:p>
    <w:p w14:paraId="34C3C998">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1330DF66">
      <w:pPr>
        <w:pStyle w:val="32"/>
        <w:ind w:left="420" w:leftChars="200"/>
        <w:jc w:val="both"/>
        <w:rPr>
          <w:rFonts w:ascii="仿宋" w:hAnsi="仿宋" w:eastAsia="仿宋" w:cs="仿宋"/>
          <w:color w:val="auto"/>
        </w:rPr>
      </w:pPr>
    </w:p>
    <w:p w14:paraId="6425DBA0">
      <w:pPr>
        <w:pStyle w:val="32"/>
        <w:jc w:val="both"/>
        <w:rPr>
          <w:rFonts w:ascii="仿宋" w:hAnsi="仿宋" w:eastAsia="仿宋" w:cs="仿宋"/>
          <w:iCs/>
          <w:color w:val="auto"/>
        </w:rPr>
      </w:pPr>
      <w:r>
        <w:rPr>
          <w:rFonts w:hint="eastAsia" w:ascii="仿宋" w:hAnsi="仿宋" w:eastAsia="仿宋" w:cs="仿宋"/>
          <w:iCs/>
          <w:color w:val="auto"/>
        </w:rPr>
        <w:t>（若未涉及，填“无”即可）</w:t>
      </w:r>
    </w:p>
    <w:p w14:paraId="55CDDF2E">
      <w:pPr>
        <w:pStyle w:val="4"/>
        <w:ind w:firstLine="0"/>
        <w:rPr>
          <w:rFonts w:ascii="仿宋" w:hAnsi="仿宋" w:cs="仿宋"/>
          <w:szCs w:val="32"/>
        </w:rPr>
      </w:pPr>
      <w:r>
        <w:rPr>
          <w:rFonts w:hint="eastAsia" w:ascii="仿宋" w:hAnsi="仿宋" w:cs="仿宋"/>
          <w:szCs w:val="32"/>
        </w:rPr>
        <w:br w:type="page"/>
      </w:r>
      <w:bookmarkStart w:id="59" w:name="_Toc20589"/>
      <w:bookmarkStart w:id="60" w:name="_Toc25638"/>
      <w:bookmarkStart w:id="61" w:name="_Toc15526"/>
      <w:bookmarkStart w:id="62" w:name="_Toc11351"/>
      <w:bookmarkStart w:id="63" w:name="_Toc27661"/>
      <w:bookmarkStart w:id="64" w:name="_Toc12015"/>
      <w:r>
        <w:rPr>
          <w:rStyle w:val="41"/>
          <w:rFonts w:hint="eastAsia"/>
          <w:b/>
        </w:rPr>
        <w:t>法定代表人身份证明书</w:t>
      </w:r>
      <w:bookmarkEnd w:id="59"/>
      <w:bookmarkEnd w:id="60"/>
      <w:bookmarkEnd w:id="61"/>
      <w:bookmarkEnd w:id="62"/>
      <w:bookmarkEnd w:id="63"/>
      <w:bookmarkEnd w:id="64"/>
    </w:p>
    <w:p w14:paraId="739190FD">
      <w:pPr>
        <w:pStyle w:val="32"/>
        <w:jc w:val="center"/>
        <w:rPr>
          <w:rFonts w:ascii="仿宋" w:hAnsi="仿宋" w:eastAsia="仿宋" w:cs="仿宋"/>
          <w:color w:val="auto"/>
        </w:rPr>
      </w:pPr>
    </w:p>
    <w:p w14:paraId="2AE10232">
      <w:pPr>
        <w:pStyle w:val="32"/>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3B23779F">
      <w:pPr>
        <w:pStyle w:val="32"/>
        <w:jc w:val="center"/>
        <w:rPr>
          <w:rFonts w:ascii="仿宋" w:hAnsi="仿宋" w:eastAsia="仿宋" w:cs="仿宋"/>
          <w:color w:val="auto"/>
        </w:rPr>
      </w:pPr>
    </w:p>
    <w:p w14:paraId="2BD90129">
      <w:pPr>
        <w:pStyle w:val="32"/>
        <w:jc w:val="center"/>
        <w:rPr>
          <w:rFonts w:ascii="仿宋" w:hAnsi="仿宋" w:eastAsia="仿宋" w:cs="仿宋"/>
          <w:color w:val="auto"/>
        </w:rPr>
      </w:pPr>
    </w:p>
    <w:p w14:paraId="27A28C46">
      <w:pPr>
        <w:pStyle w:val="32"/>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0EFF4DA4">
      <w:pPr>
        <w:pStyle w:val="32"/>
        <w:rPr>
          <w:rFonts w:ascii="仿宋" w:hAnsi="仿宋" w:eastAsia="仿宋" w:cs="仿宋"/>
          <w:color w:val="auto"/>
        </w:rPr>
      </w:pPr>
      <w:r>
        <w:rPr>
          <w:rFonts w:hint="eastAsia" w:ascii="仿宋" w:hAnsi="仿宋" w:eastAsia="仿宋" w:cs="仿宋"/>
          <w:color w:val="auto"/>
        </w:rPr>
        <w:t>特此证明。</w:t>
      </w:r>
    </w:p>
    <w:p w14:paraId="6E31BE7D">
      <w:pPr>
        <w:pStyle w:val="32"/>
        <w:jc w:val="both"/>
        <w:rPr>
          <w:rFonts w:ascii="仿宋" w:hAnsi="仿宋" w:eastAsia="仿宋" w:cs="仿宋"/>
          <w:color w:val="auto"/>
        </w:rPr>
      </w:pPr>
    </w:p>
    <w:p w14:paraId="41F02844">
      <w:pPr>
        <w:pStyle w:val="32"/>
        <w:jc w:val="both"/>
        <w:rPr>
          <w:rFonts w:ascii="仿宋" w:hAnsi="仿宋" w:eastAsia="仿宋" w:cs="仿宋"/>
          <w:color w:val="auto"/>
        </w:rPr>
      </w:pPr>
    </w:p>
    <w:p w14:paraId="4307392E">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64A08C9E">
      <w:pPr>
        <w:pStyle w:val="7"/>
        <w:jc w:val="left"/>
        <w:rPr>
          <w:rFonts w:ascii="仿宋" w:hAnsi="仿宋" w:eastAsia="仿宋" w:cs="仿宋"/>
          <w:sz w:val="24"/>
        </w:rPr>
      </w:pPr>
      <w:r>
        <w:rPr>
          <w:rFonts w:hint="eastAsia" w:ascii="仿宋" w:hAnsi="仿宋" w:eastAsia="仿宋" w:cs="仿宋"/>
          <w:bCs/>
          <w:sz w:val="24"/>
        </w:rPr>
        <w:t>时间：</w:t>
      </w:r>
    </w:p>
    <w:p w14:paraId="437FCD2A">
      <w:pPr>
        <w:pStyle w:val="32"/>
        <w:jc w:val="center"/>
        <w:rPr>
          <w:rFonts w:ascii="仿宋" w:hAnsi="仿宋" w:eastAsia="仿宋" w:cs="仿宋"/>
          <w:color w:val="auto"/>
        </w:rPr>
      </w:pPr>
    </w:p>
    <w:p w14:paraId="132DE23F">
      <w:pPr>
        <w:pStyle w:val="32"/>
        <w:jc w:val="center"/>
        <w:rPr>
          <w:rFonts w:ascii="仿宋" w:hAnsi="仿宋" w:eastAsia="仿宋" w:cs="仿宋"/>
          <w:color w:val="auto"/>
        </w:rPr>
      </w:pPr>
    </w:p>
    <w:p w14:paraId="2F3B95EF">
      <w:pPr>
        <w:pStyle w:val="32"/>
        <w:rPr>
          <w:rFonts w:ascii="仿宋" w:hAnsi="仿宋" w:eastAsia="仿宋" w:cs="仿宋"/>
          <w:color w:val="auto"/>
        </w:rPr>
      </w:pPr>
      <w:r>
        <w:rPr>
          <w:rFonts w:hint="eastAsia" w:ascii="仿宋" w:hAnsi="仿宋" w:eastAsia="仿宋" w:cs="仿宋"/>
          <w:color w:val="auto"/>
        </w:rPr>
        <w:t>注：</w:t>
      </w:r>
    </w:p>
    <w:p w14:paraId="3EBC2BA9">
      <w:pPr>
        <w:pStyle w:val="32"/>
        <w:rPr>
          <w:rFonts w:ascii="仿宋" w:hAnsi="仿宋" w:eastAsia="仿宋" w:cs="仿宋"/>
          <w:color w:val="auto"/>
        </w:rPr>
      </w:pPr>
      <w:r>
        <w:rPr>
          <w:rFonts w:hint="eastAsia" w:ascii="仿宋" w:hAnsi="仿宋" w:eastAsia="仿宋" w:cs="仿宋"/>
          <w:color w:val="auto"/>
        </w:rPr>
        <w:t>1.供应商为自然人时提供“自然人身份证明材料”。</w:t>
      </w:r>
    </w:p>
    <w:p w14:paraId="030B33F7">
      <w:pPr>
        <w:pStyle w:val="32"/>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2CA7FBE6">
      <w:pPr>
        <w:pStyle w:val="32"/>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407905A5">
      <w:pPr>
        <w:pStyle w:val="32"/>
        <w:jc w:val="both"/>
        <w:rPr>
          <w:rFonts w:ascii="仿宋" w:hAnsi="仿宋" w:eastAsia="仿宋" w:cs="仿宋"/>
          <w:color w:val="auto"/>
          <w:sz w:val="32"/>
          <w:szCs w:val="32"/>
        </w:rPr>
      </w:pPr>
    </w:p>
    <w:p w14:paraId="2274FE01">
      <w:pPr>
        <w:pStyle w:val="32"/>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3"/>
          <w:rFonts w:hint="eastAsia" w:ascii="仿宋" w:hAnsi="仿宋" w:eastAsia="仿宋" w:cs="仿宋"/>
          <w:b/>
          <w:bCs/>
          <w:color w:val="auto"/>
          <w:kern w:val="2"/>
          <w:sz w:val="32"/>
          <w:szCs w:val="28"/>
        </w:rPr>
        <w:t>法定代表人授权委托书</w:t>
      </w:r>
    </w:p>
    <w:p w14:paraId="19736B58">
      <w:pPr>
        <w:pStyle w:val="32"/>
        <w:jc w:val="center"/>
        <w:rPr>
          <w:rFonts w:ascii="仿宋" w:hAnsi="仿宋" w:eastAsia="仿宋" w:cs="仿宋"/>
          <w:b/>
          <w:bCs/>
          <w:color w:val="auto"/>
        </w:rPr>
      </w:pPr>
    </w:p>
    <w:p w14:paraId="48F0ED96">
      <w:pPr>
        <w:pStyle w:val="32"/>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57908967">
      <w:pPr>
        <w:pStyle w:val="32"/>
        <w:jc w:val="center"/>
        <w:rPr>
          <w:rFonts w:ascii="仿宋" w:hAnsi="仿宋" w:eastAsia="仿宋" w:cs="仿宋"/>
          <w:color w:val="auto"/>
        </w:rPr>
      </w:pPr>
    </w:p>
    <w:p w14:paraId="40766485">
      <w:pPr>
        <w:pStyle w:val="7"/>
        <w:snapToGrid w:val="0"/>
        <w:spacing w:after="0" w:line="500" w:lineRule="exact"/>
        <w:ind w:firstLine="480" w:firstLineChars="200"/>
        <w:rPr>
          <w:rFonts w:ascii="仿宋" w:hAnsi="仿宋" w:eastAsia="仿宋" w:cs="仿宋"/>
          <w:sz w:val="24"/>
        </w:rPr>
      </w:pPr>
    </w:p>
    <w:p w14:paraId="52A9B743">
      <w:pPr>
        <w:pStyle w:val="7"/>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6D4E0C1B">
      <w:pPr>
        <w:pStyle w:val="7"/>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7B34F2CB">
      <w:pPr>
        <w:snapToGrid w:val="0"/>
        <w:spacing w:line="560" w:lineRule="exact"/>
        <w:ind w:firstLine="480" w:firstLineChars="200"/>
        <w:rPr>
          <w:rFonts w:ascii="仿宋" w:hAnsi="仿宋" w:eastAsia="仿宋" w:cs="仿宋"/>
          <w:sz w:val="24"/>
        </w:rPr>
      </w:pPr>
    </w:p>
    <w:p w14:paraId="47B25048">
      <w:pPr>
        <w:snapToGrid w:val="0"/>
        <w:spacing w:line="560" w:lineRule="exact"/>
        <w:ind w:firstLine="480" w:firstLineChars="200"/>
        <w:rPr>
          <w:rFonts w:ascii="仿宋" w:hAnsi="仿宋" w:eastAsia="仿宋" w:cs="仿宋"/>
          <w:sz w:val="24"/>
        </w:rPr>
      </w:pPr>
    </w:p>
    <w:p w14:paraId="4155016C">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407CE9EB">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26D0F29F">
      <w:pPr>
        <w:snapToGrid w:val="0"/>
        <w:spacing w:line="560" w:lineRule="exact"/>
        <w:rPr>
          <w:rFonts w:ascii="仿宋" w:hAnsi="仿宋" w:eastAsia="仿宋" w:cs="仿宋"/>
          <w:sz w:val="24"/>
        </w:rPr>
      </w:pPr>
    </w:p>
    <w:p w14:paraId="4ECCD9AE">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3A476A2">
      <w:pPr>
        <w:snapToGrid w:val="0"/>
        <w:spacing w:line="560" w:lineRule="exact"/>
        <w:rPr>
          <w:rFonts w:ascii="仿宋" w:hAnsi="仿宋" w:eastAsia="仿宋" w:cs="仿宋"/>
          <w:sz w:val="24"/>
        </w:rPr>
      </w:pPr>
      <w:r>
        <w:rPr>
          <w:rFonts w:hint="eastAsia" w:ascii="仿宋" w:hAnsi="仿宋" w:eastAsia="仿宋" w:cs="仿宋"/>
          <w:sz w:val="24"/>
        </w:rPr>
        <w:t>时间：</w:t>
      </w:r>
    </w:p>
    <w:p w14:paraId="555E6268">
      <w:pPr>
        <w:pStyle w:val="7"/>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650081F1">
      <w:pPr>
        <w:pStyle w:val="4"/>
        <w:ind w:firstLine="0"/>
        <w:rPr>
          <w:rStyle w:val="41"/>
          <w:rFonts w:ascii="仿宋" w:hAnsi="仿宋" w:cs="仿宋"/>
          <w:b/>
          <w:szCs w:val="32"/>
        </w:rPr>
      </w:pPr>
      <w:r>
        <w:rPr>
          <w:rFonts w:hint="eastAsia" w:ascii="仿宋" w:hAnsi="仿宋" w:cs="仿宋"/>
          <w:szCs w:val="32"/>
        </w:rPr>
        <w:br w:type="page"/>
      </w:r>
      <w:bookmarkStart w:id="65" w:name="_Toc26969"/>
      <w:bookmarkStart w:id="66" w:name="_Toc2041"/>
      <w:bookmarkStart w:id="67" w:name="_Toc12967"/>
      <w:bookmarkStart w:id="68" w:name="_Toc16435"/>
      <w:bookmarkStart w:id="69" w:name="_Toc1074"/>
      <w:bookmarkStart w:id="70" w:name="_Toc23967"/>
      <w:r>
        <w:rPr>
          <w:rStyle w:val="41"/>
          <w:rFonts w:hint="eastAsia"/>
          <w:b/>
        </w:rPr>
        <w:t>采购需求偏离表</w:t>
      </w:r>
      <w:bookmarkEnd w:id="65"/>
      <w:bookmarkEnd w:id="66"/>
      <w:bookmarkEnd w:id="67"/>
      <w:bookmarkEnd w:id="68"/>
      <w:bookmarkEnd w:id="69"/>
      <w:bookmarkEnd w:id="70"/>
    </w:p>
    <w:p w14:paraId="1DEA5407">
      <w:pPr>
        <w:pStyle w:val="4"/>
        <w:numPr>
          <w:ilvl w:val="0"/>
          <w:numId w:val="0"/>
        </w:numPr>
        <w:ind w:firstLine="3534" w:firstLineChars="1100"/>
        <w:jc w:val="both"/>
        <w:rPr>
          <w:rFonts w:ascii="仿宋" w:hAnsi="仿宋" w:cs="仿宋"/>
          <w:szCs w:val="32"/>
        </w:rPr>
      </w:pPr>
      <w:r>
        <w:rPr>
          <w:rStyle w:val="41"/>
          <w:rFonts w:hint="eastAsia"/>
          <w:b/>
        </w:rPr>
        <w:t>1、技术或服务要求偏离表</w:t>
      </w:r>
    </w:p>
    <w:p w14:paraId="510BC54B">
      <w:pPr>
        <w:pStyle w:val="7"/>
        <w:spacing w:line="300" w:lineRule="atLeast"/>
        <w:rPr>
          <w:rFonts w:ascii="仿宋" w:hAnsi="仿宋" w:eastAsia="仿宋" w:cs="仿宋"/>
          <w:kern w:val="0"/>
          <w:sz w:val="24"/>
          <w:lang w:val="zh-TW" w:eastAsia="zh-TW"/>
        </w:rPr>
      </w:pPr>
    </w:p>
    <w:tbl>
      <w:tblPr>
        <w:tblStyle w:val="20"/>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7F2AB20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CE65A76">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2E683D4">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801A7D">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BC10A9">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8FBF5A">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375914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5DFA11">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01A80CF">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3CCD83">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CD52204">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609F9E3">
            <w:pPr>
              <w:rPr>
                <w:rFonts w:ascii="仿宋" w:hAnsi="仿宋" w:eastAsia="仿宋" w:cs="仿宋"/>
                <w:sz w:val="24"/>
              </w:rPr>
            </w:pPr>
          </w:p>
        </w:tc>
      </w:tr>
      <w:tr w14:paraId="30C5995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52DD15">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544462C">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ECDBCCA">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4C476BC">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355A76">
            <w:pPr>
              <w:rPr>
                <w:rFonts w:ascii="仿宋" w:hAnsi="仿宋" w:eastAsia="仿宋" w:cs="仿宋"/>
                <w:sz w:val="24"/>
              </w:rPr>
            </w:pPr>
          </w:p>
        </w:tc>
      </w:tr>
      <w:tr w14:paraId="1EF4DCF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7DF084">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8DFBA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8C8192">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E3A6CB6">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986080">
            <w:pPr>
              <w:rPr>
                <w:rFonts w:ascii="仿宋" w:hAnsi="仿宋" w:eastAsia="仿宋" w:cs="仿宋"/>
                <w:sz w:val="24"/>
              </w:rPr>
            </w:pPr>
          </w:p>
        </w:tc>
      </w:tr>
    </w:tbl>
    <w:p w14:paraId="31C705C2">
      <w:pPr>
        <w:spacing w:line="360" w:lineRule="auto"/>
        <w:jc w:val="left"/>
        <w:rPr>
          <w:rFonts w:ascii="仿宋" w:hAnsi="仿宋" w:eastAsia="仿宋" w:cs="仿宋"/>
          <w:bCs/>
          <w:sz w:val="24"/>
        </w:rPr>
      </w:pPr>
    </w:p>
    <w:p w14:paraId="6BCC441B">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2EB690D3">
      <w:pPr>
        <w:pStyle w:val="8"/>
        <w:ind w:firstLine="0"/>
        <w:rPr>
          <w:rFonts w:ascii="仿宋" w:hAnsi="仿宋" w:eastAsia="仿宋" w:cs="仿宋"/>
          <w:lang w:val="zh-TW" w:eastAsia="zh-TW"/>
        </w:rPr>
      </w:pPr>
    </w:p>
    <w:p w14:paraId="306983C5">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7967537">
      <w:pPr>
        <w:snapToGrid w:val="0"/>
        <w:spacing w:line="560" w:lineRule="exact"/>
        <w:rPr>
          <w:rFonts w:ascii="仿宋" w:hAnsi="仿宋" w:eastAsia="仿宋" w:cs="仿宋"/>
          <w:sz w:val="24"/>
        </w:rPr>
      </w:pPr>
      <w:r>
        <w:rPr>
          <w:rFonts w:hint="eastAsia" w:ascii="仿宋" w:hAnsi="仿宋" w:eastAsia="仿宋" w:cs="仿宋"/>
          <w:sz w:val="24"/>
        </w:rPr>
        <w:t>时间：</w:t>
      </w:r>
    </w:p>
    <w:p w14:paraId="7CBCDCD5">
      <w:pPr>
        <w:pStyle w:val="32"/>
        <w:jc w:val="center"/>
        <w:rPr>
          <w:rFonts w:ascii="仿宋" w:hAnsi="仿宋" w:eastAsia="仿宋" w:cs="仿宋"/>
          <w:color w:val="auto"/>
          <w:sz w:val="32"/>
          <w:szCs w:val="32"/>
        </w:rPr>
      </w:pPr>
    </w:p>
    <w:p w14:paraId="3D4330E5">
      <w:pPr>
        <w:pStyle w:val="4"/>
        <w:numPr>
          <w:ilvl w:val="0"/>
          <w:numId w:val="0"/>
        </w:numPr>
        <w:ind w:firstLine="3534" w:firstLineChars="1100"/>
        <w:jc w:val="both"/>
        <w:rPr>
          <w:rStyle w:val="41"/>
          <w:b/>
        </w:rPr>
      </w:pPr>
    </w:p>
    <w:p w14:paraId="42E6840D">
      <w:pPr>
        <w:pStyle w:val="4"/>
        <w:numPr>
          <w:ilvl w:val="0"/>
          <w:numId w:val="0"/>
        </w:numPr>
        <w:ind w:firstLine="3534" w:firstLineChars="1100"/>
        <w:jc w:val="both"/>
        <w:rPr>
          <w:rStyle w:val="41"/>
          <w:b/>
        </w:rPr>
      </w:pPr>
    </w:p>
    <w:p w14:paraId="47348BD0">
      <w:pPr>
        <w:pStyle w:val="4"/>
        <w:numPr>
          <w:ilvl w:val="0"/>
          <w:numId w:val="0"/>
        </w:numPr>
        <w:ind w:firstLine="3534" w:firstLineChars="1100"/>
        <w:jc w:val="both"/>
        <w:rPr>
          <w:rStyle w:val="41"/>
          <w:b/>
        </w:rPr>
      </w:pPr>
    </w:p>
    <w:p w14:paraId="2715831A">
      <w:pPr>
        <w:pStyle w:val="4"/>
        <w:numPr>
          <w:ilvl w:val="0"/>
          <w:numId w:val="0"/>
        </w:numPr>
        <w:ind w:firstLine="3534" w:firstLineChars="1100"/>
        <w:jc w:val="both"/>
        <w:rPr>
          <w:rStyle w:val="41"/>
          <w:b/>
        </w:rPr>
      </w:pPr>
    </w:p>
    <w:p w14:paraId="0C587FF5">
      <w:pPr>
        <w:pStyle w:val="4"/>
        <w:numPr>
          <w:ilvl w:val="0"/>
          <w:numId w:val="0"/>
        </w:numPr>
        <w:ind w:firstLine="3534" w:firstLineChars="1100"/>
        <w:jc w:val="both"/>
        <w:rPr>
          <w:rStyle w:val="41"/>
          <w:b/>
        </w:rPr>
      </w:pPr>
    </w:p>
    <w:p w14:paraId="574913F8">
      <w:pPr>
        <w:pStyle w:val="4"/>
        <w:numPr>
          <w:ilvl w:val="0"/>
          <w:numId w:val="0"/>
        </w:numPr>
        <w:ind w:firstLine="3534" w:firstLineChars="1100"/>
        <w:jc w:val="both"/>
        <w:rPr>
          <w:rStyle w:val="41"/>
          <w:b/>
        </w:rPr>
      </w:pPr>
    </w:p>
    <w:p w14:paraId="153E7452">
      <w:pPr>
        <w:pStyle w:val="4"/>
        <w:numPr>
          <w:ilvl w:val="0"/>
          <w:numId w:val="0"/>
        </w:numPr>
        <w:ind w:firstLine="3534" w:firstLineChars="1100"/>
        <w:jc w:val="both"/>
        <w:rPr>
          <w:rStyle w:val="41"/>
          <w:b/>
        </w:rPr>
      </w:pPr>
    </w:p>
    <w:p w14:paraId="5625D93D">
      <w:pPr>
        <w:pStyle w:val="4"/>
        <w:numPr>
          <w:ilvl w:val="0"/>
          <w:numId w:val="0"/>
        </w:numPr>
        <w:ind w:firstLine="3534" w:firstLineChars="1100"/>
        <w:jc w:val="both"/>
        <w:rPr>
          <w:rStyle w:val="41"/>
          <w:b/>
        </w:rPr>
      </w:pPr>
    </w:p>
    <w:p w14:paraId="6F96ACD4">
      <w:pPr>
        <w:pStyle w:val="4"/>
        <w:numPr>
          <w:ilvl w:val="0"/>
          <w:numId w:val="0"/>
        </w:numPr>
        <w:ind w:firstLine="3534" w:firstLineChars="1100"/>
        <w:jc w:val="both"/>
        <w:rPr>
          <w:rFonts w:ascii="仿宋" w:hAnsi="仿宋" w:cs="仿宋"/>
          <w:szCs w:val="32"/>
        </w:rPr>
      </w:pPr>
      <w:r>
        <w:rPr>
          <w:rStyle w:val="41"/>
          <w:rFonts w:hint="eastAsia"/>
          <w:b/>
        </w:rPr>
        <w:t>2、商务要求偏离表</w:t>
      </w:r>
    </w:p>
    <w:p w14:paraId="640F5BEB">
      <w:pPr>
        <w:pStyle w:val="7"/>
        <w:spacing w:line="300" w:lineRule="atLeast"/>
        <w:rPr>
          <w:rFonts w:ascii="仿宋" w:hAnsi="仿宋" w:eastAsia="仿宋" w:cs="仿宋"/>
          <w:kern w:val="0"/>
          <w:sz w:val="24"/>
          <w:lang w:val="zh-TW" w:eastAsia="zh-TW"/>
        </w:rPr>
      </w:pPr>
    </w:p>
    <w:tbl>
      <w:tblPr>
        <w:tblStyle w:val="20"/>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110C9DC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9267CE3">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9B22AC5">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10622F">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F88CDF">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015DCC3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B3DFD7">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EF4030">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5DBCE4">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6E6D3B4">
            <w:pPr>
              <w:jc w:val="center"/>
              <w:rPr>
                <w:rFonts w:ascii="仿宋" w:hAnsi="仿宋" w:eastAsia="仿宋" w:cs="仿宋"/>
                <w:sz w:val="24"/>
              </w:rPr>
            </w:pPr>
          </w:p>
        </w:tc>
      </w:tr>
      <w:tr w14:paraId="666073D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3241EF">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B67242">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FEBE42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8A371C2">
            <w:pPr>
              <w:jc w:val="center"/>
              <w:rPr>
                <w:rFonts w:ascii="仿宋" w:hAnsi="仿宋" w:eastAsia="仿宋" w:cs="仿宋"/>
                <w:sz w:val="24"/>
              </w:rPr>
            </w:pPr>
          </w:p>
        </w:tc>
      </w:tr>
      <w:tr w14:paraId="55816AB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0D7DB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3D2F33">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8F6A96A">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6D0A125">
            <w:pPr>
              <w:jc w:val="center"/>
              <w:rPr>
                <w:rFonts w:ascii="仿宋" w:hAnsi="仿宋" w:eastAsia="仿宋" w:cs="仿宋"/>
                <w:sz w:val="24"/>
              </w:rPr>
            </w:pPr>
          </w:p>
        </w:tc>
      </w:tr>
    </w:tbl>
    <w:p w14:paraId="60EA27AC">
      <w:pPr>
        <w:spacing w:line="360" w:lineRule="auto"/>
        <w:jc w:val="left"/>
        <w:rPr>
          <w:rFonts w:ascii="仿宋" w:hAnsi="仿宋" w:eastAsia="仿宋" w:cs="仿宋"/>
          <w:bCs/>
          <w:sz w:val="24"/>
        </w:rPr>
      </w:pPr>
    </w:p>
    <w:p w14:paraId="12B6667C">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652775F8">
      <w:pPr>
        <w:pStyle w:val="8"/>
        <w:ind w:firstLine="0"/>
        <w:rPr>
          <w:rFonts w:ascii="仿宋" w:hAnsi="仿宋" w:eastAsia="仿宋" w:cs="仿宋"/>
          <w:lang w:val="zh-TW" w:eastAsia="zh-TW"/>
        </w:rPr>
      </w:pPr>
    </w:p>
    <w:p w14:paraId="4B5701BF">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1F09BBA2">
      <w:pPr>
        <w:snapToGrid w:val="0"/>
        <w:spacing w:line="560" w:lineRule="exact"/>
        <w:rPr>
          <w:rFonts w:ascii="仿宋" w:hAnsi="仿宋" w:eastAsia="仿宋" w:cs="仿宋"/>
          <w:sz w:val="24"/>
        </w:rPr>
      </w:pPr>
      <w:r>
        <w:rPr>
          <w:rFonts w:hint="eastAsia" w:ascii="仿宋" w:hAnsi="仿宋" w:eastAsia="仿宋" w:cs="仿宋"/>
          <w:sz w:val="24"/>
        </w:rPr>
        <w:t>时间：</w:t>
      </w:r>
    </w:p>
    <w:p w14:paraId="4BA9B7D7">
      <w:pPr>
        <w:pStyle w:val="32"/>
        <w:jc w:val="center"/>
        <w:rPr>
          <w:rFonts w:ascii="仿宋" w:hAnsi="仿宋" w:eastAsia="仿宋" w:cs="仿宋"/>
          <w:color w:val="auto"/>
          <w:sz w:val="32"/>
          <w:szCs w:val="32"/>
        </w:rPr>
      </w:pPr>
    </w:p>
    <w:p w14:paraId="762F9314">
      <w:pPr>
        <w:pStyle w:val="32"/>
        <w:rPr>
          <w:rStyle w:val="33"/>
          <w:rFonts w:ascii="仿宋" w:hAnsi="仿宋" w:eastAsia="仿宋" w:cs="仿宋"/>
          <w:color w:val="auto"/>
          <w:sz w:val="32"/>
          <w:szCs w:val="32"/>
        </w:rPr>
      </w:pPr>
      <w:r>
        <w:rPr>
          <w:rFonts w:hint="eastAsia" w:ascii="仿宋" w:hAnsi="仿宋" w:eastAsia="仿宋" w:cs="仿宋"/>
          <w:b/>
          <w:bCs/>
          <w:sz w:val="32"/>
          <w:szCs w:val="32"/>
        </w:rPr>
        <w:br w:type="page"/>
      </w:r>
      <w:bookmarkStart w:id="71" w:name="_Toc24494"/>
      <w:bookmarkStart w:id="72" w:name="_Toc3871"/>
      <w:bookmarkStart w:id="73" w:name="_Toc32605"/>
    </w:p>
    <w:p w14:paraId="542EDD8C">
      <w:pPr>
        <w:pStyle w:val="4"/>
        <w:ind w:firstLine="0"/>
      </w:pPr>
      <w:bookmarkStart w:id="74" w:name="_Toc15065"/>
      <w:r>
        <w:rPr>
          <w:rFonts w:hint="eastAsia"/>
        </w:rPr>
        <w:t>报价单</w:t>
      </w:r>
      <w:bookmarkEnd w:id="74"/>
    </w:p>
    <w:p w14:paraId="5A95C948">
      <w:pPr>
        <w:ind w:firstLine="660"/>
        <w:rPr>
          <w:rFonts w:ascii="仿宋" w:hAnsi="仿宋" w:eastAsia="仿宋" w:cs="仿宋"/>
          <w:sz w:val="24"/>
          <w:szCs w:val="24"/>
          <w:lang w:val="zh-TW" w:eastAsia="zh-TW"/>
        </w:rPr>
      </w:pPr>
      <w:bookmarkStart w:id="75" w:name="_Toc30002"/>
      <w:bookmarkStart w:id="76" w:name="_Toc29032"/>
      <w:bookmarkStart w:id="77" w:name="_Toc14685"/>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3087F193">
      <w:pPr>
        <w:pStyle w:val="7"/>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5AF98B08">
      <w:pPr>
        <w:pStyle w:val="7"/>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432CFD99">
      <w:pPr>
        <w:pStyle w:val="7"/>
        <w:rPr>
          <w:rFonts w:ascii="仿宋" w:hAnsi="仿宋" w:eastAsia="仿宋" w:cs="仿宋"/>
          <w:b/>
          <w:bCs/>
        </w:rPr>
      </w:pPr>
      <w:r>
        <w:rPr>
          <w:rFonts w:hint="eastAsia" w:ascii="仿宋" w:hAnsi="仿宋" w:eastAsia="仿宋" w:cs="仿宋"/>
          <w:b/>
          <w:bCs/>
        </w:rPr>
        <w:t>2.报价一览表</w:t>
      </w:r>
    </w:p>
    <w:tbl>
      <w:tblPr>
        <w:tblStyle w:val="48"/>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65AEB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14:paraId="18EAC80A">
            <w:pPr>
              <w:spacing w:before="331" w:line="226" w:lineRule="auto"/>
              <w:ind w:left="165"/>
              <w:rPr>
                <w:rFonts w:ascii="仿宋" w:hAnsi="仿宋" w:eastAsia="仿宋" w:cs="仿宋"/>
                <w:sz w:val="24"/>
                <w:szCs w:val="24"/>
              </w:rPr>
            </w:pPr>
            <w:r>
              <w:rPr>
                <w:rFonts w:ascii="仿宋" w:hAnsi="仿宋" w:eastAsia="仿宋" w:cs="仿宋"/>
                <w:spacing w:val="1"/>
                <w:sz w:val="24"/>
                <w:szCs w:val="24"/>
              </w:rPr>
              <w:t>比选</w:t>
            </w:r>
            <w:r>
              <w:rPr>
                <w:rFonts w:hint="eastAsia" w:ascii="仿宋" w:hAnsi="仿宋" w:eastAsia="仿宋" w:cs="仿宋"/>
                <w:spacing w:val="1"/>
                <w:sz w:val="24"/>
                <w:szCs w:val="24"/>
              </w:rPr>
              <w:t>供应商</w:t>
            </w:r>
            <w:r>
              <w:rPr>
                <w:rFonts w:ascii="仿宋" w:hAnsi="仿宋" w:eastAsia="仿宋" w:cs="仿宋"/>
                <w:sz w:val="24"/>
                <w:szCs w:val="24"/>
              </w:rPr>
              <w:t>全称：</w:t>
            </w:r>
          </w:p>
        </w:tc>
      </w:tr>
      <w:tr w14:paraId="53D45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14:paraId="4A6D09BF">
            <w:pPr>
              <w:spacing w:before="332" w:line="226" w:lineRule="auto"/>
              <w:ind w:left="127"/>
              <w:rPr>
                <w:rFonts w:ascii="仿宋" w:hAnsi="仿宋" w:eastAsia="仿宋" w:cs="仿宋"/>
                <w:sz w:val="24"/>
                <w:szCs w:val="24"/>
              </w:rPr>
            </w:pPr>
            <w:r>
              <w:rPr>
                <w:rFonts w:hint="eastAsia" w:ascii="仿宋" w:hAnsi="仿宋" w:eastAsia="仿宋" w:cs="仿宋"/>
                <w:spacing w:val="3"/>
                <w:sz w:val="24"/>
                <w:szCs w:val="24"/>
              </w:rPr>
              <w:t>产品</w:t>
            </w:r>
            <w:r>
              <w:rPr>
                <w:rFonts w:ascii="仿宋" w:hAnsi="仿宋" w:eastAsia="仿宋" w:cs="仿宋"/>
                <w:spacing w:val="3"/>
                <w:sz w:val="24"/>
                <w:szCs w:val="24"/>
              </w:rPr>
              <w:t>名称：</w:t>
            </w:r>
          </w:p>
        </w:tc>
      </w:tr>
      <w:tr w14:paraId="71ED8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14:paraId="5BA24CFA">
            <w:pPr>
              <w:spacing w:before="326" w:line="228" w:lineRule="auto"/>
              <w:ind w:left="127"/>
              <w:rPr>
                <w:rFonts w:ascii="仿宋" w:hAnsi="仿宋" w:eastAsia="仿宋" w:cs="仿宋"/>
                <w:sz w:val="24"/>
                <w:szCs w:val="24"/>
              </w:rPr>
            </w:pPr>
            <w:r>
              <w:rPr>
                <w:rFonts w:hint="eastAsia" w:ascii="仿宋" w:hAnsi="仿宋" w:eastAsia="仿宋" w:cs="仿宋"/>
                <w:spacing w:val="3"/>
                <w:sz w:val="24"/>
                <w:szCs w:val="24"/>
              </w:rPr>
              <w:t>产品</w:t>
            </w:r>
            <w:r>
              <w:rPr>
                <w:rFonts w:ascii="仿宋" w:hAnsi="仿宋" w:eastAsia="仿宋" w:cs="仿宋"/>
                <w:spacing w:val="3"/>
                <w:sz w:val="24"/>
                <w:szCs w:val="24"/>
              </w:rPr>
              <w:t>规格：</w:t>
            </w:r>
          </w:p>
        </w:tc>
      </w:tr>
      <w:tr w14:paraId="085C4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14:paraId="6E8EFBD2">
            <w:pPr>
              <w:spacing w:line="301" w:lineRule="auto"/>
              <w:rPr>
                <w:sz w:val="18"/>
                <w:szCs w:val="20"/>
              </w:rPr>
            </w:pPr>
          </w:p>
          <w:p w14:paraId="6F212FB7">
            <w:pPr>
              <w:spacing w:before="101" w:line="226" w:lineRule="auto"/>
              <w:ind w:left="127"/>
              <w:rPr>
                <w:rFonts w:ascii="仿宋" w:hAnsi="仿宋" w:eastAsia="仿宋" w:cs="仿宋"/>
                <w:sz w:val="24"/>
                <w:szCs w:val="24"/>
              </w:rPr>
            </w:pPr>
            <w:r>
              <w:rPr>
                <w:rFonts w:ascii="仿宋" w:hAnsi="仿宋" w:eastAsia="仿宋" w:cs="仿宋"/>
                <w:spacing w:val="6"/>
                <w:sz w:val="24"/>
                <w:szCs w:val="24"/>
              </w:rPr>
              <w:t>报价 (</w:t>
            </w:r>
            <w:r>
              <w:rPr>
                <w:rFonts w:hint="eastAsia" w:ascii="仿宋" w:hAnsi="仿宋" w:eastAsia="仿宋" w:cs="仿宋"/>
                <w:spacing w:val="6"/>
                <w:sz w:val="24"/>
                <w:szCs w:val="24"/>
              </w:rPr>
              <w:t>总价</w:t>
            </w:r>
            <w:r>
              <w:rPr>
                <w:rFonts w:ascii="仿宋" w:hAnsi="仿宋" w:eastAsia="仿宋" w:cs="仿宋"/>
                <w:spacing w:val="6"/>
                <w:sz w:val="24"/>
                <w:szCs w:val="24"/>
              </w:rPr>
              <w:t>) 大写 ：</w:t>
            </w:r>
          </w:p>
        </w:tc>
      </w:tr>
      <w:tr w14:paraId="4A778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14:paraId="50463DEC">
            <w:pPr>
              <w:spacing w:line="366" w:lineRule="auto"/>
              <w:rPr>
                <w:sz w:val="18"/>
                <w:szCs w:val="20"/>
              </w:rPr>
            </w:pPr>
          </w:p>
          <w:p w14:paraId="75F9A7FE">
            <w:pPr>
              <w:spacing w:before="101" w:line="226" w:lineRule="auto"/>
              <w:ind w:left="127"/>
              <w:rPr>
                <w:rFonts w:ascii="仿宋" w:hAnsi="仿宋" w:eastAsia="仿宋" w:cs="仿宋"/>
                <w:sz w:val="24"/>
                <w:szCs w:val="24"/>
              </w:rPr>
            </w:pPr>
            <w:r>
              <w:rPr>
                <w:rFonts w:ascii="仿宋" w:hAnsi="仿宋" w:eastAsia="仿宋" w:cs="仿宋"/>
                <w:spacing w:val="6"/>
                <w:sz w:val="24"/>
                <w:szCs w:val="24"/>
              </w:rPr>
              <w:t>报价 (</w:t>
            </w:r>
            <w:r>
              <w:rPr>
                <w:rFonts w:hint="eastAsia" w:ascii="仿宋" w:hAnsi="仿宋" w:eastAsia="仿宋" w:cs="仿宋"/>
                <w:spacing w:val="6"/>
                <w:sz w:val="24"/>
                <w:szCs w:val="24"/>
              </w:rPr>
              <w:t>总价</w:t>
            </w:r>
            <w:r>
              <w:rPr>
                <w:rFonts w:ascii="仿宋" w:hAnsi="仿宋" w:eastAsia="仿宋" w:cs="仿宋"/>
                <w:spacing w:val="6"/>
                <w:sz w:val="24"/>
                <w:szCs w:val="24"/>
              </w:rPr>
              <w:t>) 小写：</w:t>
            </w:r>
          </w:p>
        </w:tc>
      </w:tr>
    </w:tbl>
    <w:p w14:paraId="721BD4CC">
      <w:pPr>
        <w:pStyle w:val="4"/>
        <w:numPr>
          <w:ilvl w:val="0"/>
          <w:numId w:val="0"/>
        </w:numPr>
        <w:ind w:leftChars="0"/>
        <w:jc w:val="both"/>
      </w:pPr>
    </w:p>
    <w:p w14:paraId="28BD975D"/>
    <w:p w14:paraId="3A2763CC"/>
    <w:p w14:paraId="4A2DD5B1"/>
    <w:p w14:paraId="58116B32"/>
    <w:p w14:paraId="381C33EA"/>
    <w:p w14:paraId="11016F13"/>
    <w:p w14:paraId="3D937FD1"/>
    <w:p w14:paraId="0D5D2279"/>
    <w:p w14:paraId="3B6C7093"/>
    <w:p w14:paraId="10ED0FFB"/>
    <w:p w14:paraId="5A46A0D6"/>
    <w:p w14:paraId="43485A5A"/>
    <w:p w14:paraId="219068E3"/>
    <w:p w14:paraId="672A3C79"/>
    <w:p w14:paraId="5EACFFF2"/>
    <w:p w14:paraId="3F129C45"/>
    <w:p w14:paraId="1D89241C"/>
    <w:p w14:paraId="6AC9E061"/>
    <w:p w14:paraId="28D7D9EA"/>
    <w:p w14:paraId="3B003F16">
      <w:pPr>
        <w:pStyle w:val="4"/>
        <w:ind w:firstLine="0"/>
        <w:rPr>
          <w:rFonts w:ascii="仿宋" w:hAnsi="仿宋" w:eastAsia="仿宋" w:cs="仿宋"/>
        </w:rPr>
      </w:pPr>
      <w:r>
        <w:rPr>
          <w:rFonts w:hint="eastAsia"/>
        </w:rPr>
        <w:t>供应商认为需要提供的其他材料</w:t>
      </w:r>
      <w:bookmarkEnd w:id="71"/>
      <w:bookmarkEnd w:id="72"/>
      <w:bookmarkEnd w:id="73"/>
      <w:bookmarkEnd w:id="75"/>
      <w:bookmarkEnd w:id="76"/>
      <w:bookmarkEnd w:id="77"/>
    </w:p>
    <w:p w14:paraId="63F87E14">
      <w:pPr>
        <w:pStyle w:val="7"/>
        <w:jc w:val="center"/>
        <w:rPr>
          <w:rFonts w:ascii="仿宋" w:hAnsi="仿宋" w:eastAsia="仿宋" w:cs="仿宋"/>
          <w:b/>
          <w:bCs/>
          <w:sz w:val="32"/>
          <w:szCs w:val="36"/>
        </w:rPr>
      </w:pPr>
      <w:r>
        <w:rPr>
          <w:rFonts w:hint="eastAsia" w:ascii="仿宋" w:hAnsi="仿宋" w:eastAsia="仿宋" w:cs="仿宋"/>
          <w:b/>
          <w:bCs/>
          <w:sz w:val="32"/>
          <w:szCs w:val="36"/>
        </w:rPr>
        <w:t>格式自拟</w:t>
      </w:r>
    </w:p>
    <w:p w14:paraId="481D515A">
      <w:pPr>
        <w:rPr>
          <w:b/>
          <w:bCs/>
          <w:sz w:val="44"/>
          <w:szCs w:val="52"/>
        </w:rPr>
      </w:pPr>
      <w:bookmarkStart w:id="78" w:name="_Toc5447"/>
      <w:bookmarkStart w:id="79" w:name="_Toc20691"/>
      <w:r>
        <w:rPr>
          <w:rFonts w:hint="eastAsia" w:ascii="黑体" w:hAnsi="黑体" w:eastAsia="黑体" w:cs="黑体"/>
          <w:b/>
          <w:sz w:val="36"/>
          <w:szCs w:val="32"/>
        </w:rPr>
        <w:br w:type="page"/>
      </w:r>
      <w:bookmarkEnd w:id="78"/>
      <w:bookmarkEnd w:id="79"/>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CD561A9-C693-4376-A0CC-7C1CEFB2868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99E0563A-43FF-44B6-B560-2EDB02695E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EC734FF3-AED3-44A1-84E4-C7849A1FDC8E}"/>
  </w:font>
  <w:font w:name="仿宋">
    <w:panose1 w:val="02010609060101010101"/>
    <w:charset w:val="86"/>
    <w:family w:val="modern"/>
    <w:pitch w:val="default"/>
    <w:sig w:usb0="800002BF" w:usb1="38CF7CFA" w:usb2="00000016" w:usb3="00000000" w:csb0="00040001" w:csb1="00000000"/>
    <w:embedRegular r:id="rId4" w:fontKey="{0BDCB0D0-BC8C-455E-B1DC-618EB1188516}"/>
  </w:font>
  <w:font w:name="仿宋_GB2312">
    <w:altName w:val="仿宋"/>
    <w:panose1 w:val="00000000000000000000"/>
    <w:charset w:val="86"/>
    <w:family w:val="modern"/>
    <w:pitch w:val="default"/>
    <w:sig w:usb0="00000000" w:usb1="00000000" w:usb2="00000000" w:usb3="00000000" w:csb0="00040000" w:csb1="00000000"/>
    <w:embedRegular r:id="rId5" w:fontKey="{937837F0-055F-44C7-8504-EE766E9DAFC9}"/>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6" w:fontKey="{86E0B9A1-6739-455A-B94B-2DE008CEC28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B3177">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C138A">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E424D">
                          <w:pPr>
                            <w:pStyle w:val="13"/>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A2E424D">
                    <w:pPr>
                      <w:pStyle w:val="13"/>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10491">
    <w:pPr>
      <w:pStyle w:val="14"/>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513D2">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F43EE">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B6D22D8F"/>
    <w:multiLevelType w:val="singleLevel"/>
    <w:tmpl w:val="B6D22D8F"/>
    <w:lvl w:ilvl="0" w:tentative="0">
      <w:start w:val="1"/>
      <w:numFmt w:val="decimal"/>
      <w:suff w:val="nothing"/>
      <w:lvlText w:val="（%1）"/>
      <w:lvlJc w:val="left"/>
    </w:lvl>
  </w:abstractNum>
  <w:abstractNum w:abstractNumId="3">
    <w:nsid w:val="D18EAA20"/>
    <w:multiLevelType w:val="singleLevel"/>
    <w:tmpl w:val="D18EAA20"/>
    <w:lvl w:ilvl="0" w:tentative="0">
      <w:start w:val="1"/>
      <w:numFmt w:val="decimal"/>
      <w:suff w:val="nothing"/>
      <w:lvlText w:val="（%1）"/>
      <w:lvlJc w:val="left"/>
    </w:lvl>
  </w:abstractNum>
  <w:abstractNum w:abstractNumId="4">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5">
    <w:nsid w:val="F2F731C3"/>
    <w:multiLevelType w:val="singleLevel"/>
    <w:tmpl w:val="F2F731C3"/>
    <w:lvl w:ilvl="0" w:tentative="0">
      <w:start w:val="1"/>
      <w:numFmt w:val="chineseCounting"/>
      <w:pStyle w:val="4"/>
      <w:suff w:val="nothing"/>
      <w:lvlText w:val="%1、"/>
      <w:lvlJc w:val="left"/>
      <w:pPr>
        <w:ind w:left="0" w:firstLine="420"/>
      </w:pPr>
      <w:rPr>
        <w:rFonts w:hint="eastAsia"/>
      </w:rPr>
    </w:lvl>
  </w:abstractNum>
  <w:abstractNum w:abstractNumId="6">
    <w:nsid w:val="FCA5E3A8"/>
    <w:multiLevelType w:val="singleLevel"/>
    <w:tmpl w:val="FCA5E3A8"/>
    <w:lvl w:ilvl="0" w:tentative="0">
      <w:start w:val="1"/>
      <w:numFmt w:val="decimal"/>
      <w:suff w:val="nothing"/>
      <w:lvlText w:val="（%1）"/>
      <w:lvlJc w:val="left"/>
      <w:pPr>
        <w:ind w:left="-210"/>
      </w:pPr>
    </w:lvl>
  </w:abstractNum>
  <w:abstractNum w:abstractNumId="7">
    <w:nsid w:val="1F712D09"/>
    <w:multiLevelType w:val="singleLevel"/>
    <w:tmpl w:val="1F712D09"/>
    <w:lvl w:ilvl="0" w:tentative="0">
      <w:start w:val="1"/>
      <w:numFmt w:val="decimal"/>
      <w:lvlText w:val="(%1)"/>
      <w:lvlJc w:val="left"/>
      <w:pPr>
        <w:ind w:left="218" w:hanging="425"/>
      </w:pPr>
      <w:rPr>
        <w:rFonts w:hint="default"/>
      </w:rPr>
    </w:lvl>
  </w:abstractNum>
  <w:abstractNum w:abstractNumId="8">
    <w:nsid w:val="2D998365"/>
    <w:multiLevelType w:val="multilevel"/>
    <w:tmpl w:val="2D998365"/>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3A69C7D9"/>
    <w:multiLevelType w:val="singleLevel"/>
    <w:tmpl w:val="3A69C7D9"/>
    <w:lvl w:ilvl="0" w:tentative="0">
      <w:start w:val="1"/>
      <w:numFmt w:val="decimal"/>
      <w:lvlText w:val="(%1)"/>
      <w:lvlJc w:val="left"/>
      <w:pPr>
        <w:ind w:left="425" w:hanging="425"/>
      </w:pPr>
      <w:rPr>
        <w:rFonts w:hint="default"/>
      </w:r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2">
    <w:nsid w:val="4A36447E"/>
    <w:multiLevelType w:val="multilevel"/>
    <w:tmpl w:val="4A36447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4">
    <w:nsid w:val="68A4155E"/>
    <w:multiLevelType w:val="singleLevel"/>
    <w:tmpl w:val="68A4155E"/>
    <w:lvl w:ilvl="0" w:tentative="0">
      <w:start w:val="1"/>
      <w:numFmt w:val="chineseCounting"/>
      <w:suff w:val="nothing"/>
      <w:lvlText w:val="%1、"/>
      <w:lvlJc w:val="left"/>
      <w:rPr>
        <w:rFonts w:hint="eastAsia"/>
      </w:rPr>
    </w:lvl>
  </w:abstractNum>
  <w:abstractNum w:abstractNumId="1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8"/>
  </w:num>
  <w:num w:numId="2">
    <w:abstractNumId w:val="5"/>
  </w:num>
  <w:num w:numId="3">
    <w:abstractNumId w:val="10"/>
  </w:num>
  <w:num w:numId="4">
    <w:abstractNumId w:val="15"/>
  </w:num>
  <w:num w:numId="5">
    <w:abstractNumId w:val="7"/>
  </w:num>
  <w:num w:numId="6">
    <w:abstractNumId w:val="13"/>
  </w:num>
  <w:num w:numId="7">
    <w:abstractNumId w:val="9"/>
  </w:num>
  <w:num w:numId="8">
    <w:abstractNumId w:val="4"/>
  </w:num>
  <w:num w:numId="9">
    <w:abstractNumId w:val="11"/>
  </w:num>
  <w:num w:numId="10">
    <w:abstractNumId w:val="1"/>
  </w:num>
  <w:num w:numId="11">
    <w:abstractNumId w:val="3"/>
  </w:num>
  <w:num w:numId="12">
    <w:abstractNumId w:val="0"/>
    <w:lvlOverride w:ilvl="0">
      <w:startOverride w:val="1"/>
    </w:lvlOverride>
  </w:num>
  <w:num w:numId="13">
    <w:abstractNumId w:val="2"/>
    <w:lvlOverride w:ilvl="0">
      <w:startOverride w:val="1"/>
    </w:lvlOverride>
  </w:num>
  <w:num w:numId="14">
    <w:abstractNumId w:val="6"/>
    <w:lvlOverride w:ilvl="0">
      <w:startOverride w:val="1"/>
    </w:lvlOverride>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22"/>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7D040AB6"/>
    <w:rsid w:val="0000488D"/>
    <w:rsid w:val="00007E7B"/>
    <w:rsid w:val="000147FF"/>
    <w:rsid w:val="00020C88"/>
    <w:rsid w:val="000278AB"/>
    <w:rsid w:val="00077AA7"/>
    <w:rsid w:val="00081729"/>
    <w:rsid w:val="000B7793"/>
    <w:rsid w:val="000C337E"/>
    <w:rsid w:val="00114C26"/>
    <w:rsid w:val="00163C94"/>
    <w:rsid w:val="001A04E2"/>
    <w:rsid w:val="001B35F5"/>
    <w:rsid w:val="001C28B6"/>
    <w:rsid w:val="00207D04"/>
    <w:rsid w:val="00217A0D"/>
    <w:rsid w:val="0022301C"/>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F4DC4"/>
    <w:rsid w:val="00526A0D"/>
    <w:rsid w:val="00555827"/>
    <w:rsid w:val="005577EC"/>
    <w:rsid w:val="005A33DF"/>
    <w:rsid w:val="005A705A"/>
    <w:rsid w:val="005F56BD"/>
    <w:rsid w:val="006001D5"/>
    <w:rsid w:val="006040D8"/>
    <w:rsid w:val="00640C2B"/>
    <w:rsid w:val="0064444C"/>
    <w:rsid w:val="00673DA4"/>
    <w:rsid w:val="006740D7"/>
    <w:rsid w:val="00677BCD"/>
    <w:rsid w:val="006F4109"/>
    <w:rsid w:val="007365C1"/>
    <w:rsid w:val="00746494"/>
    <w:rsid w:val="007650DB"/>
    <w:rsid w:val="007760AF"/>
    <w:rsid w:val="00780419"/>
    <w:rsid w:val="007B3659"/>
    <w:rsid w:val="007C6F18"/>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B039D6"/>
    <w:rsid w:val="00B07570"/>
    <w:rsid w:val="00B14A08"/>
    <w:rsid w:val="00B16CD7"/>
    <w:rsid w:val="00B2440D"/>
    <w:rsid w:val="00B55385"/>
    <w:rsid w:val="00B63B3D"/>
    <w:rsid w:val="00BC16B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72A9"/>
    <w:rsid w:val="00D644BF"/>
    <w:rsid w:val="00D7089D"/>
    <w:rsid w:val="00DB3358"/>
    <w:rsid w:val="00DB406D"/>
    <w:rsid w:val="00DB7281"/>
    <w:rsid w:val="00DF11A4"/>
    <w:rsid w:val="00DF3B6A"/>
    <w:rsid w:val="00E117F0"/>
    <w:rsid w:val="00E12E5B"/>
    <w:rsid w:val="00E30F6B"/>
    <w:rsid w:val="00E6714A"/>
    <w:rsid w:val="00E75424"/>
    <w:rsid w:val="00E81879"/>
    <w:rsid w:val="00EA42A0"/>
    <w:rsid w:val="00F314A4"/>
    <w:rsid w:val="00F3202A"/>
    <w:rsid w:val="00F35A8A"/>
    <w:rsid w:val="00F523A1"/>
    <w:rsid w:val="00F90C3B"/>
    <w:rsid w:val="00FA5AF7"/>
    <w:rsid w:val="00FF5CE9"/>
    <w:rsid w:val="00FF60E3"/>
    <w:rsid w:val="01FF1E15"/>
    <w:rsid w:val="037B73C5"/>
    <w:rsid w:val="038E0C11"/>
    <w:rsid w:val="041D546A"/>
    <w:rsid w:val="058C78B0"/>
    <w:rsid w:val="05E13064"/>
    <w:rsid w:val="05FE6B77"/>
    <w:rsid w:val="06043A48"/>
    <w:rsid w:val="07275343"/>
    <w:rsid w:val="078909F5"/>
    <w:rsid w:val="07CA7DEC"/>
    <w:rsid w:val="093A3733"/>
    <w:rsid w:val="0A5B6C7C"/>
    <w:rsid w:val="0B223ED3"/>
    <w:rsid w:val="0B395F4B"/>
    <w:rsid w:val="0B4276FF"/>
    <w:rsid w:val="0B4508AE"/>
    <w:rsid w:val="0BF34D9F"/>
    <w:rsid w:val="0C375F99"/>
    <w:rsid w:val="0CD33899"/>
    <w:rsid w:val="0D5E0E86"/>
    <w:rsid w:val="0E0B7FF0"/>
    <w:rsid w:val="0E9A4D55"/>
    <w:rsid w:val="0F23034D"/>
    <w:rsid w:val="0F522C33"/>
    <w:rsid w:val="0FF07FFD"/>
    <w:rsid w:val="10453CDC"/>
    <w:rsid w:val="111E5122"/>
    <w:rsid w:val="117A5014"/>
    <w:rsid w:val="11B31C24"/>
    <w:rsid w:val="11C15BEE"/>
    <w:rsid w:val="127F05A0"/>
    <w:rsid w:val="12E75E98"/>
    <w:rsid w:val="12EA1E51"/>
    <w:rsid w:val="136D78F8"/>
    <w:rsid w:val="143F1847"/>
    <w:rsid w:val="146C3D6E"/>
    <w:rsid w:val="14A910E0"/>
    <w:rsid w:val="14EF122E"/>
    <w:rsid w:val="15C26E1F"/>
    <w:rsid w:val="15DC53AD"/>
    <w:rsid w:val="162A4F7D"/>
    <w:rsid w:val="16860405"/>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3791F56"/>
    <w:rsid w:val="250334A1"/>
    <w:rsid w:val="257858B7"/>
    <w:rsid w:val="257E5040"/>
    <w:rsid w:val="25BD312B"/>
    <w:rsid w:val="262C2FF8"/>
    <w:rsid w:val="26614BE2"/>
    <w:rsid w:val="268C5993"/>
    <w:rsid w:val="26A655F4"/>
    <w:rsid w:val="29502FD4"/>
    <w:rsid w:val="29A078DB"/>
    <w:rsid w:val="29C5318E"/>
    <w:rsid w:val="2A3335F4"/>
    <w:rsid w:val="2AAD33E1"/>
    <w:rsid w:val="2AEF232A"/>
    <w:rsid w:val="2AF54989"/>
    <w:rsid w:val="2C24553C"/>
    <w:rsid w:val="2C9A0A9E"/>
    <w:rsid w:val="2CC93AF1"/>
    <w:rsid w:val="2CE462F8"/>
    <w:rsid w:val="2DA70D65"/>
    <w:rsid w:val="2E8822E7"/>
    <w:rsid w:val="2F966F61"/>
    <w:rsid w:val="305F1EED"/>
    <w:rsid w:val="31F40A25"/>
    <w:rsid w:val="31F51A59"/>
    <w:rsid w:val="32724DD0"/>
    <w:rsid w:val="33C24ADF"/>
    <w:rsid w:val="343706EB"/>
    <w:rsid w:val="351A08D0"/>
    <w:rsid w:val="357519FC"/>
    <w:rsid w:val="35A61797"/>
    <w:rsid w:val="35D74205"/>
    <w:rsid w:val="367D6EF4"/>
    <w:rsid w:val="37BF3B20"/>
    <w:rsid w:val="380B5401"/>
    <w:rsid w:val="38323B02"/>
    <w:rsid w:val="38AE5E8C"/>
    <w:rsid w:val="3A335BDD"/>
    <w:rsid w:val="3A900FE8"/>
    <w:rsid w:val="3B4E7DFC"/>
    <w:rsid w:val="3D375AA1"/>
    <w:rsid w:val="3D931F15"/>
    <w:rsid w:val="3EA40469"/>
    <w:rsid w:val="3FA84948"/>
    <w:rsid w:val="3FE34CD0"/>
    <w:rsid w:val="41600431"/>
    <w:rsid w:val="42075FF8"/>
    <w:rsid w:val="42883E15"/>
    <w:rsid w:val="42E77C3D"/>
    <w:rsid w:val="43263CAC"/>
    <w:rsid w:val="46271B24"/>
    <w:rsid w:val="465D0053"/>
    <w:rsid w:val="46807FAF"/>
    <w:rsid w:val="468567BB"/>
    <w:rsid w:val="4782487D"/>
    <w:rsid w:val="483002E2"/>
    <w:rsid w:val="48D62926"/>
    <w:rsid w:val="49344560"/>
    <w:rsid w:val="495751DE"/>
    <w:rsid w:val="4AB820A2"/>
    <w:rsid w:val="4B4F618D"/>
    <w:rsid w:val="4BAD0151"/>
    <w:rsid w:val="4C8F75A2"/>
    <w:rsid w:val="4CB701C3"/>
    <w:rsid w:val="4E8C008E"/>
    <w:rsid w:val="4FD14828"/>
    <w:rsid w:val="506A72A7"/>
    <w:rsid w:val="50771A9C"/>
    <w:rsid w:val="527C0F6A"/>
    <w:rsid w:val="52EC23F5"/>
    <w:rsid w:val="53854CE8"/>
    <w:rsid w:val="53BF0A7B"/>
    <w:rsid w:val="5455382C"/>
    <w:rsid w:val="545E542E"/>
    <w:rsid w:val="566B5FD6"/>
    <w:rsid w:val="56A53892"/>
    <w:rsid w:val="5728175E"/>
    <w:rsid w:val="5734171E"/>
    <w:rsid w:val="57C512E5"/>
    <w:rsid w:val="586B0701"/>
    <w:rsid w:val="58BD4DB3"/>
    <w:rsid w:val="59710D46"/>
    <w:rsid w:val="59A815C0"/>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5E40ADA"/>
    <w:rsid w:val="66330B86"/>
    <w:rsid w:val="66A70F60"/>
    <w:rsid w:val="66E22203"/>
    <w:rsid w:val="67133952"/>
    <w:rsid w:val="67330CCC"/>
    <w:rsid w:val="67C95196"/>
    <w:rsid w:val="69D50CF4"/>
    <w:rsid w:val="6AA97CAB"/>
    <w:rsid w:val="6AD401BA"/>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4">
    <w:name w:val="heading 2"/>
    <w:next w:val="1"/>
    <w:link w:val="41"/>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next w:val="1"/>
    <w:qFormat/>
    <w:uiPriority w:val="0"/>
    <w:pPr>
      <w:ind w:left="420" w:leftChars="200"/>
      <w:textAlignment w:val="baseline"/>
    </w:pPr>
  </w:style>
  <w:style w:type="paragraph" w:styleId="5">
    <w:name w:val="Normal Indent"/>
    <w:basedOn w:val="1"/>
    <w:next w:val="1"/>
    <w:qFormat/>
    <w:uiPriority w:val="0"/>
    <w:pPr>
      <w:ind w:firstLine="420" w:firstLineChars="200"/>
    </w:pPr>
    <w:rPr>
      <w:kern w:val="0"/>
      <w:sz w:val="24"/>
      <w:szCs w:val="20"/>
    </w:rPr>
  </w:style>
  <w:style w:type="paragraph" w:styleId="6">
    <w:name w:val="annotation text"/>
    <w:basedOn w:val="1"/>
    <w:link w:val="38"/>
    <w:qFormat/>
    <w:uiPriority w:val="0"/>
    <w:pPr>
      <w:jc w:val="left"/>
    </w:pPr>
  </w:style>
  <w:style w:type="paragraph" w:styleId="7">
    <w:name w:val="Body Text"/>
    <w:basedOn w:val="1"/>
    <w:next w:val="8"/>
    <w:qFormat/>
    <w:uiPriority w:val="0"/>
    <w:pPr>
      <w:spacing w:after="120"/>
    </w:pPr>
  </w:style>
  <w:style w:type="paragraph" w:styleId="8">
    <w:name w:val="Body Text First Indent"/>
    <w:basedOn w:val="7"/>
    <w:link w:val="34"/>
    <w:qFormat/>
    <w:uiPriority w:val="0"/>
    <w:pPr>
      <w:snapToGrid w:val="0"/>
      <w:spacing w:before="40" w:after="40" w:line="288" w:lineRule="auto"/>
      <w:ind w:firstLine="482"/>
    </w:pPr>
    <w:rPr>
      <w:rFonts w:ascii="仿宋_GB2312" w:hAnsi="仿宋_GB2312" w:eastAsia="仿宋_GB2312"/>
      <w:szCs w:val="20"/>
    </w:rPr>
  </w:style>
  <w:style w:type="paragraph" w:styleId="9">
    <w:name w:val="Body Text Indent"/>
    <w:basedOn w:val="1"/>
    <w:next w:val="10"/>
    <w:unhideWhenUsed/>
    <w:qFormat/>
    <w:uiPriority w:val="99"/>
    <w:pPr>
      <w:ind w:firstLine="630"/>
    </w:pPr>
    <w:rPr>
      <w:rFonts w:ascii="Calibri"/>
      <w:sz w:val="32"/>
      <w:szCs w:val="20"/>
    </w:rPr>
  </w:style>
  <w:style w:type="paragraph" w:styleId="10">
    <w:name w:val="envelope return"/>
    <w:basedOn w:val="1"/>
    <w:qFormat/>
    <w:uiPriority w:val="0"/>
    <w:rPr>
      <w:rFonts w:ascii="Arial" w:hAnsi="Arial"/>
    </w:rPr>
  </w:style>
  <w:style w:type="paragraph" w:styleId="11">
    <w:name w:val="Body Text Indent 2"/>
    <w:basedOn w:val="1"/>
    <w:link w:val="33"/>
    <w:qFormat/>
    <w:uiPriority w:val="0"/>
    <w:pPr>
      <w:spacing w:after="120" w:line="480" w:lineRule="auto"/>
      <w:ind w:left="420" w:leftChars="200"/>
    </w:pPr>
    <w:rPr>
      <w:szCs w:val="20"/>
    </w:rPr>
  </w:style>
  <w:style w:type="paragraph" w:styleId="12">
    <w:name w:val="Balloon Text"/>
    <w:basedOn w:val="1"/>
    <w:link w:val="40"/>
    <w:qFormat/>
    <w:uiPriority w:val="0"/>
    <w:rPr>
      <w:sz w:val="18"/>
      <w:szCs w:val="18"/>
    </w:rPr>
  </w:style>
  <w:style w:type="paragraph" w:styleId="13">
    <w:name w:val="footer"/>
    <w:basedOn w:val="1"/>
    <w:link w:val="45"/>
    <w:unhideWhenUsed/>
    <w:qFormat/>
    <w:uiPriority w:val="99"/>
    <w:pPr>
      <w:tabs>
        <w:tab w:val="center" w:pos="4153"/>
        <w:tab w:val="right" w:pos="8306"/>
      </w:tabs>
      <w:snapToGrid w:val="0"/>
      <w:jc w:val="left"/>
    </w:pPr>
    <w:rPr>
      <w:sz w:val="18"/>
      <w:szCs w:val="18"/>
    </w:rPr>
  </w:style>
  <w:style w:type="paragraph" w:styleId="14">
    <w:name w:val="header"/>
    <w:basedOn w:val="1"/>
    <w:next w:val="7"/>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Title"/>
    <w:basedOn w:val="1"/>
    <w:next w:val="1"/>
    <w:qFormat/>
    <w:uiPriority w:val="10"/>
    <w:pPr>
      <w:spacing w:before="240" w:after="60"/>
      <w:jc w:val="center"/>
      <w:outlineLvl w:val="0"/>
    </w:pPr>
    <w:rPr>
      <w:rFonts w:ascii="Cambria" w:hAnsi="Cambria"/>
      <w:b/>
      <w:bCs/>
      <w:sz w:val="32"/>
      <w:szCs w:val="32"/>
    </w:rPr>
  </w:style>
  <w:style w:type="paragraph" w:styleId="18">
    <w:name w:val="annotation subject"/>
    <w:basedOn w:val="6"/>
    <w:next w:val="6"/>
    <w:link w:val="39"/>
    <w:qFormat/>
    <w:uiPriority w:val="0"/>
    <w:rPr>
      <w:b/>
      <w:bCs/>
    </w:rPr>
  </w:style>
  <w:style w:type="paragraph" w:styleId="19">
    <w:name w:val="Body Text First Indent 2"/>
    <w:basedOn w:val="9"/>
    <w:link w:val="37"/>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qFormat/>
    <w:uiPriority w:val="0"/>
    <w:rPr>
      <w:color w:val="0000FF"/>
      <w:u w:val="single"/>
    </w:rPr>
  </w:style>
  <w:style w:type="character" w:styleId="24">
    <w:name w:val="annotation reference"/>
    <w:basedOn w:val="22"/>
    <w:qFormat/>
    <w:uiPriority w:val="0"/>
    <w:rPr>
      <w:sz w:val="21"/>
      <w:szCs w:val="21"/>
    </w:rPr>
  </w:style>
  <w:style w:type="paragraph" w:customStyle="1" w:styleId="25">
    <w:name w:val="标题 5（有编号）（绿盟科技）"/>
    <w:basedOn w:val="26"/>
    <w:next w:val="27"/>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7">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8">
    <w:name w:val="13、表格内居中正文"/>
    <w:basedOn w:val="1"/>
    <w:qFormat/>
    <w:uiPriority w:val="0"/>
    <w:pPr>
      <w:wordWrap w:val="0"/>
      <w:topLinePunct/>
      <w:spacing w:line="360" w:lineRule="exact"/>
      <w:jc w:val="center"/>
    </w:pPr>
    <w:rPr>
      <w:rFonts w:ascii="宋体" w:hAnsi="宋体" w:eastAsia="宋体"/>
    </w:rPr>
  </w:style>
  <w:style w:type="paragraph" w:customStyle="1" w:styleId="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30">
    <w:name w:val="List Paragraph"/>
    <w:basedOn w:val="1"/>
    <w:qFormat/>
    <w:uiPriority w:val="0"/>
    <w:pPr>
      <w:spacing w:line="500" w:lineRule="exact"/>
      <w:ind w:firstLine="420" w:firstLineChars="200"/>
    </w:pPr>
    <w:rPr>
      <w:szCs w:val="24"/>
    </w:rPr>
  </w:style>
  <w:style w:type="paragraph" w:customStyle="1" w:styleId="31">
    <w:name w:val="正文首行缩进两字符"/>
    <w:basedOn w:val="1"/>
    <w:qFormat/>
    <w:uiPriority w:val="0"/>
    <w:pPr>
      <w:spacing w:line="360" w:lineRule="auto"/>
      <w:ind w:firstLine="200" w:firstLineChars="200"/>
    </w:pPr>
  </w:style>
  <w:style w:type="paragraph" w:customStyle="1" w:styleId="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3">
    <w:name w:val="正文文本缩进 2 字符"/>
    <w:link w:val="11"/>
    <w:qFormat/>
    <w:uiPriority w:val="0"/>
    <w:rPr>
      <w:szCs w:val="20"/>
    </w:rPr>
  </w:style>
  <w:style w:type="character" w:customStyle="1" w:styleId="34">
    <w:name w:val="正文首行缩进 字符"/>
    <w:link w:val="8"/>
    <w:qFormat/>
    <w:uiPriority w:val="0"/>
    <w:rPr>
      <w:rFonts w:ascii="仿宋_GB2312" w:hAnsi="仿宋_GB2312" w:eastAsia="仿宋_GB2312"/>
      <w:szCs w:val="20"/>
    </w:rPr>
  </w:style>
  <w:style w:type="paragraph" w:customStyle="1" w:styleId="35">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6">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7">
    <w:name w:val="正文首行缩进 2 字符"/>
    <w:link w:val="19"/>
    <w:qFormat/>
    <w:uiPriority w:val="99"/>
    <w:rPr>
      <w:rFonts w:ascii="宋体" w:hAnsi="Times New Roman"/>
      <w:kern w:val="0"/>
      <w:sz w:val="21"/>
      <w:szCs w:val="24"/>
    </w:rPr>
  </w:style>
  <w:style w:type="character" w:customStyle="1" w:styleId="38">
    <w:name w:val="批注文字 字符"/>
    <w:basedOn w:val="22"/>
    <w:link w:val="6"/>
    <w:qFormat/>
    <w:uiPriority w:val="0"/>
    <w:rPr>
      <w:kern w:val="2"/>
      <w:sz w:val="21"/>
      <w:szCs w:val="22"/>
    </w:rPr>
  </w:style>
  <w:style w:type="character" w:customStyle="1" w:styleId="39">
    <w:name w:val="批注主题 字符"/>
    <w:basedOn w:val="38"/>
    <w:link w:val="18"/>
    <w:qFormat/>
    <w:uiPriority w:val="0"/>
    <w:rPr>
      <w:b/>
      <w:bCs/>
      <w:kern w:val="2"/>
      <w:sz w:val="21"/>
      <w:szCs w:val="22"/>
    </w:rPr>
  </w:style>
  <w:style w:type="character" w:customStyle="1" w:styleId="40">
    <w:name w:val="批注框文本 字符"/>
    <w:basedOn w:val="22"/>
    <w:link w:val="12"/>
    <w:qFormat/>
    <w:uiPriority w:val="0"/>
    <w:rPr>
      <w:kern w:val="2"/>
      <w:sz w:val="18"/>
      <w:szCs w:val="18"/>
    </w:rPr>
  </w:style>
  <w:style w:type="character" w:customStyle="1" w:styleId="41">
    <w:name w:val="标题 2 字符"/>
    <w:link w:val="4"/>
    <w:qFormat/>
    <w:uiPriority w:val="0"/>
    <w:rPr>
      <w:rFonts w:ascii="Times New Roman" w:hAnsi="Times New Roman" w:eastAsia="仿宋" w:cs="Times New Roman"/>
      <w:b/>
      <w:sz w:val="32"/>
    </w:rPr>
  </w:style>
  <w:style w:type="paragraph" w:customStyle="1" w:styleId="42">
    <w:name w:val="_Style 2"/>
    <w:basedOn w:val="1"/>
    <w:qFormat/>
    <w:uiPriority w:val="0"/>
    <w:pPr>
      <w:ind w:firstLine="420" w:firstLineChars="200"/>
    </w:pPr>
    <w:rPr>
      <w:sz w:val="18"/>
      <w:szCs w:val="18"/>
    </w:rPr>
  </w:style>
  <w:style w:type="paragraph" w:styleId="43">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4">
    <w:name w:val="列出段落1"/>
    <w:basedOn w:val="1"/>
    <w:qFormat/>
    <w:uiPriority w:val="0"/>
    <w:pPr>
      <w:ind w:firstLine="420" w:firstLineChars="200"/>
    </w:pPr>
    <w:rPr>
      <w:rFonts w:ascii="Times New Roman" w:hAnsi="Times New Roman" w:eastAsia="宋体" w:cs="Times New Roman"/>
      <w:szCs w:val="20"/>
    </w:rPr>
  </w:style>
  <w:style w:type="character" w:customStyle="1" w:styleId="45">
    <w:name w:val="页脚 字符"/>
    <w:basedOn w:val="22"/>
    <w:link w:val="13"/>
    <w:qFormat/>
    <w:uiPriority w:val="99"/>
    <w:rPr>
      <w:rFonts w:asciiTheme="minorHAnsi" w:hAnsiTheme="minorHAnsi" w:eastAsiaTheme="minorEastAsia" w:cstheme="minorBidi"/>
      <w:kern w:val="2"/>
      <w:sz w:val="18"/>
      <w:szCs w:val="18"/>
    </w:rPr>
  </w:style>
  <w:style w:type="character" w:customStyle="1" w:styleId="46">
    <w:name w:val="页眉 字符"/>
    <w:basedOn w:val="22"/>
    <w:link w:val="14"/>
    <w:qFormat/>
    <w:uiPriority w:val="99"/>
    <w:rPr>
      <w:rFonts w:asciiTheme="minorHAnsi" w:hAnsiTheme="minorHAnsi" w:eastAsiaTheme="minorEastAsia" w:cstheme="minorBidi"/>
      <w:kern w:val="2"/>
      <w:sz w:val="18"/>
      <w:szCs w:val="18"/>
    </w:rPr>
  </w:style>
  <w:style w:type="paragraph" w:styleId="4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4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94BCC2-D5E7-48AC-A2E3-FD426DB9E990}">
  <ds:schemaRefs/>
</ds:datastoreItem>
</file>

<file path=docProps/app.xml><?xml version="1.0" encoding="utf-8"?>
<Properties xmlns="http://schemas.openxmlformats.org/officeDocument/2006/extended-properties" xmlns:vt="http://schemas.openxmlformats.org/officeDocument/2006/docPropsVTypes">
  <Template>Normal</Template>
  <Pages>28</Pages>
  <Words>1391</Words>
  <Characters>1473</Characters>
  <Lines>62</Lines>
  <Paragraphs>17</Paragraphs>
  <TotalTime>0</TotalTime>
  <ScaleCrop>false</ScaleCrop>
  <LinksUpToDate>false</LinksUpToDate>
  <CharactersWithSpaces>1557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Yyh</cp:lastModifiedBy>
  <dcterms:modified xsi:type="dcterms:W3CDTF">2024-11-05T08:28:38Z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E358EA40493542479A4800299BF3C31B_13</vt:lpwstr>
  </property>
</Properties>
</file>