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肩关节假体</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比选（2024）334号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肩关节假体</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肩关节假体</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肩关节假体</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BA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1、用于肩关节置换。</w:t>
            </w:r>
          </w:p>
          <w:p w14:paraId="5C32AEF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2、由肱骨头、肱骨柄、关节盂组成。</w:t>
            </w:r>
          </w:p>
          <w:p w14:paraId="0D2A8D8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3、由符合国家标准的钛合金材料、钴铬钼合金材料、高分子聚乙烯材料等制成。</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4、灭菌包装。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69EFA9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48EF62-DE9D-41D0-8F75-DCDB993FBD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DF88890-3DA4-402A-B59F-00111850ADEE}"/>
  </w:font>
  <w:font w:name="仿宋">
    <w:panose1 w:val="02010609060101010101"/>
    <w:charset w:val="86"/>
    <w:family w:val="modern"/>
    <w:pitch w:val="default"/>
    <w:sig w:usb0="800002BF" w:usb1="38CF7CFA" w:usb2="00000016" w:usb3="00000000" w:csb0="00040001" w:csb1="00000000"/>
    <w:embedRegular r:id="rId3" w:fontKey="{A0042F76-2F31-4C14-BA1A-4618DF7E987D}"/>
  </w:font>
  <w:font w:name="方正仿宋_GB2312">
    <w:panose1 w:val="02000000000000000000"/>
    <w:charset w:val="86"/>
    <w:family w:val="auto"/>
    <w:pitch w:val="default"/>
    <w:sig w:usb0="A00002BF" w:usb1="184F6CFA" w:usb2="00000012" w:usb3="00000000" w:csb0="00040001" w:csb1="00000000"/>
    <w:embedRegular r:id="rId4" w:fontKey="{7F6BDA1A-A3F7-4DC4-8A44-573A2B46BF5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8C0EB5"/>
    <w:rsid w:val="09A45C60"/>
    <w:rsid w:val="0A35554F"/>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1</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EC28B85E20F440869C818200B6CE4FB9_13</vt:lpwstr>
  </property>
</Properties>
</file>