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numPr>
          <w:ilvl w:val="0"/>
          <w:numId w:val="0"/>
        </w:numPr>
        <w:ind w:firstLine="1325" w:firstLineChars="300"/>
        <w:rPr>
          <w:rFonts w:hint="eastAsia"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取材台</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72F41AAE">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9</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4B2E8B6F">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1980" w:firstLineChars="900"/>
              <w:rPr>
                <w:rFonts w:hint="eastAsia" w:ascii="仿宋" w:hAnsi="仿宋" w:eastAsia="仿宋" w:cs="仿宋"/>
                <w:sz w:val="22"/>
              </w:rPr>
            </w:pPr>
            <w:r>
              <w:rPr>
                <w:rFonts w:hint="eastAsia" w:ascii="仿宋" w:hAnsi="仿宋" w:eastAsia="仿宋" w:cs="仿宋"/>
                <w:sz w:val="22"/>
              </w:rPr>
              <w:t>取材台</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w:t>
            </w:r>
            <w:r>
              <w:rPr>
                <w:rFonts w:hint="eastAsia" w:ascii="仿宋" w:hAnsi="仿宋" w:eastAsia="仿宋" w:cs="仿宋"/>
                <w:sz w:val="22"/>
                <w:lang w:val="en-US" w:eastAsia="zh-CN"/>
              </w:rPr>
              <w:t>321号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29.8</w:t>
            </w:r>
            <w:bookmarkStart w:id="78" w:name="_GoBack"/>
            <w:bookmarkEnd w:id="78"/>
            <w:r>
              <w:rPr>
                <w:rFonts w:hint="eastAsia" w:ascii="仿宋" w:hAnsi="仿宋" w:eastAsia="仿宋" w:cs="仿宋"/>
                <w:sz w:val="22"/>
                <w:lang w:val="en-US" w:eastAsia="zh-CN"/>
              </w:rPr>
              <w:t>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19400"/>
      <w:bookmarkStart w:id="3" w:name="_Toc28050"/>
      <w:bookmarkStart w:id="4" w:name="_Toc5431"/>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3988"/>
      <w:bookmarkStart w:id="6" w:name="_Toc12668"/>
      <w:bookmarkStart w:id="7" w:name="_Toc12193"/>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454C0742">
      <w:pPr>
        <w:numPr>
          <w:ilvl w:val="0"/>
          <w:numId w:val="0"/>
        </w:numPr>
        <w:spacing w:after="317" w:afterLines="100"/>
        <w:ind w:leftChars="0" w:firstLine="480" w:firstLineChars="200"/>
        <w:outlineLvl w:val="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病理科因工作需要，现有取材台使用多年已无法满足使用需求，拟购买3套取材台，科室需求取材台配置电动升降功能、大体拍摄功能、材质采用316及以上不锈钢。</w:t>
      </w:r>
    </w:p>
    <w:p w14:paraId="02F3F3DB">
      <w:pPr>
        <w:numPr>
          <w:ilvl w:val="0"/>
          <w:numId w:val="0"/>
        </w:numPr>
        <w:spacing w:after="317" w:afterLines="100"/>
        <w:ind w:leftChars="0" w:firstLine="480" w:firstLineChars="200"/>
        <w:outlineLvl w:val="1"/>
        <w:rPr>
          <w:rFonts w:hint="eastAsia" w:ascii="仿宋" w:hAnsi="仿宋" w:eastAsia="仿宋" w:cs="仿宋"/>
          <w:color w:val="auto"/>
          <w:kern w:val="2"/>
          <w:sz w:val="24"/>
          <w:szCs w:val="24"/>
          <w:lang w:val="en-US" w:eastAsia="zh-CN" w:bidi="ar-SA"/>
        </w:rPr>
      </w:pPr>
      <w:r>
        <w:rPr>
          <w:rFonts w:hint="eastAsia"/>
          <w:kern w:val="0"/>
          <w:sz w:val="24"/>
          <w:szCs w:val="24"/>
          <w:lang w:val="en-US" w:eastAsia="zh-CN"/>
        </w:rPr>
        <w:t>二、</w:t>
      </w:r>
      <w:r>
        <w:rPr>
          <w:rFonts w:hint="eastAsia" w:ascii="仿宋" w:hAnsi="仿宋" w:eastAsia="仿宋" w:cs="仿宋"/>
          <w:b/>
          <w:bCs/>
          <w:sz w:val="24"/>
          <w:szCs w:val="24"/>
        </w:rPr>
        <w:t>技术、服务要求</w:t>
      </w:r>
    </w:p>
    <w:p w14:paraId="7C55BEFA">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1.规格:1500×800×2000mm±50mm，整体采用316及以上不锈钢制作，台面≥2.0mm厚316及以上不锈钢一体冲压成型。</w:t>
      </w:r>
    </w:p>
    <w:p w14:paraId="0E36A284">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2.台面后抽吸式负压排风，排风位置在操作台面20cm以上。         </w:t>
      </w:r>
    </w:p>
    <w:p w14:paraId="574BF245">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3.磁性吸附工具架可将金属设备、取材设备和解剖器材吸附在上面方便取用，内置手套架。</w:t>
      </w:r>
    </w:p>
    <w:p w14:paraId="6C24EF4F">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4.具有福尔马林电动灌装组件 (支持脚踏开关控制)及福尔马林回收系统。</w:t>
      </w:r>
    </w:p>
    <w:p w14:paraId="587831A1">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5.具有自动平衡补风系统，通过气流控制形成风幕，防止有毒气体外泄。</w:t>
      </w:r>
    </w:p>
    <w:p w14:paraId="3242A3F1">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6.整机升降装置：调节升降工作台面高度，升降范围≥450mm，满足工作人员取材高度需求。</w:t>
      </w:r>
    </w:p>
    <w:p w14:paraId="41C92465">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7.采用LED洁净照明灯，隐藏式安装紫外线灯，照度不低于每平方厘米80微瓦。</w:t>
      </w:r>
    </w:p>
    <w:p w14:paraId="628187A9">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8.水龙头：双水龙头设计，1支为取材时用水，折壁式任意调节位置；另1支为水槽清洗用水，高颈不锈钢水龙头。</w:t>
      </w:r>
    </w:p>
    <w:p w14:paraId="41197B13">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9.水槽：位于台面右侧，300mm×300mm×250mm±5mm，内胆底部采用无死角圆弧设计，可移动冲洗水龙头：抽拉式冲洗，用于清洗取材台内部工作空间及死角。</w:t>
      </w:r>
    </w:p>
    <w:p w14:paraId="0DE70F7D">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10.组织粉碎机：≥2600转/分，全隔音罩，全不锈钢碾磨组件。与水槽底部排水孔连接，主要用于病理组织的粉碎排放。</w:t>
      </w:r>
    </w:p>
    <w:p w14:paraId="4718DE63">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11.台面上装配可移动的筛孔板，取材桌：≥400mm×300mm×100mm，下柜体：三柜门圆弧设计双层板，操作台离地面高度为800mm-850mm。</w:t>
      </w:r>
    </w:p>
    <w:p w14:paraId="2B1893B6">
      <w:pPr>
        <w:pStyle w:val="45"/>
        <w:spacing w:line="360" w:lineRule="auto"/>
        <w:jc w:val="both"/>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12.微电脑液晶屏集成控制显示，支持取材台风量、风速、风压与实验室总通风系统风量、风速、风压的调节变化互动，内置储存芯片，具有故障显示、声光报警、故障无线信息智能报告、移动查询等功能。内部具有空气净化装置：臭氧+负离子净化。</w:t>
      </w:r>
    </w:p>
    <w:p w14:paraId="7183092C">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13.取材台排风与整体排风系统对接安装，智能控制系统对接实施控制，实现数据互联互通。</w:t>
      </w:r>
    </w:p>
    <w:p w14:paraId="19A12904">
      <w:pPr>
        <w:pStyle w:val="4"/>
        <w:spacing w:line="360" w:lineRule="auto"/>
        <w:ind w:firstLine="0" w:firstLineChars="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14.具有大体标本拍摄系统。像素：≥1800万；放大倍率：总倍率：≥230 倍 ；显示速率：最高 ≥60 fps；对焦功能：自动、手动；影像调整功能（白平衡/曝光）：自动、手动。</w:t>
      </w:r>
    </w:p>
    <w:p w14:paraId="3642D63C">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15.文件照射范围：大于A4尺寸，书面旋转：0-180°。</w:t>
      </w:r>
    </w:p>
    <w:p w14:paraId="611DB7DF">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16.最高可储存≥ 200张图片。</w:t>
      </w:r>
    </w:p>
    <w:p w14:paraId="08ED1644">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17.图像效果：彩色、黑白、负片。</w:t>
      </w:r>
    </w:p>
    <w:p w14:paraId="04C0C474">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18.图像模式：正常、高帧率、高画质、显微镜、近拍、远拍，影像撷取模式：单张、连续，使用者设定存档：≥3个，含ESD软件。</w:t>
      </w:r>
    </w:p>
    <w:p w14:paraId="3F2CF98C">
      <w:pPr>
        <w:numPr>
          <w:ilvl w:val="0"/>
          <w:numId w:val="0"/>
        </w:numPr>
        <w:spacing w:after="317" w:afterLines="100"/>
        <w:ind w:leftChars="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19.配置：取材台主机3台、粉碎机3台、水龙头6个、带标尺取材桌3个、显示器支架3个、紫外灯3个、LED平板照明灯3个、吸刀器3个、防水电源插座6个、存放台3个、手套盒3个、自动加液及回收系统3套、升降系统3套、大体标本拍摄系统3套。</w:t>
      </w:r>
    </w:p>
    <w:p w14:paraId="444B148D">
      <w:pPr>
        <w:numPr>
          <w:ilvl w:val="0"/>
          <w:numId w:val="0"/>
        </w:numPr>
        <w:spacing w:after="317" w:afterLines="100"/>
        <w:ind w:leftChars="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br w:type="page"/>
      </w:r>
    </w:p>
    <w:p w14:paraId="2771D8DC">
      <w:pPr>
        <w:pStyle w:val="2"/>
        <w:numPr>
          <w:ilvl w:val="0"/>
          <w:numId w:val="0"/>
        </w:numPr>
        <w:ind w:left="402"/>
      </w:pPr>
      <w:bookmarkStart w:id="8" w:name="_Toc22827"/>
      <w:bookmarkStart w:id="9" w:name="_Toc16344"/>
      <w:bookmarkStart w:id="10" w:name="_Toc3094"/>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4960"/>
      <w:bookmarkStart w:id="13" w:name="_Toc29819"/>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30609"/>
      <w:bookmarkStart w:id="15" w:name="_Toc9428"/>
      <w:bookmarkStart w:id="16" w:name="_Toc19851"/>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9041"/>
      <w:bookmarkStart w:id="18" w:name="_Toc32352"/>
      <w:bookmarkStart w:id="19" w:name="_Toc1544"/>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17163"/>
      <w:bookmarkStart w:id="23" w:name="_Toc24859"/>
      <w:bookmarkStart w:id="24" w:name="_Toc1690"/>
      <w:bookmarkStart w:id="25" w:name="_Toc3274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3558"/>
      <w:bookmarkStart w:id="27" w:name="_Toc24123"/>
      <w:bookmarkStart w:id="28" w:name="_Toc6803"/>
      <w:bookmarkStart w:id="29" w:name="_Toc17905"/>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2989"/>
      <w:bookmarkStart w:id="31" w:name="_Toc27135"/>
      <w:bookmarkStart w:id="32" w:name="_Toc5996"/>
      <w:bookmarkStart w:id="33" w:name="_Toc27526"/>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7233"/>
      <w:bookmarkStart w:id="35" w:name="_Toc2031"/>
      <w:bookmarkStart w:id="36" w:name="_Toc5056"/>
      <w:bookmarkStart w:id="37" w:name="_Toc19987"/>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11352"/>
      <w:bookmarkStart w:id="39" w:name="_Toc14829"/>
      <w:bookmarkStart w:id="40" w:name="_Toc16029"/>
      <w:bookmarkStart w:id="41" w:name="_Toc3023"/>
      <w:bookmarkStart w:id="42" w:name="_Toc21519"/>
      <w:bookmarkStart w:id="43" w:name="_Toc6482"/>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30971"/>
      <w:bookmarkStart w:id="45" w:name="_Toc17857"/>
      <w:bookmarkStart w:id="46" w:name="_Toc22676"/>
      <w:bookmarkStart w:id="47" w:name="_Toc4305"/>
      <w:bookmarkStart w:id="48" w:name="_Toc31838"/>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27186"/>
      <w:bookmarkStart w:id="50" w:name="_Toc15613"/>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13904"/>
      <w:bookmarkStart w:id="54" w:name="_Toc25357"/>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5638"/>
      <w:bookmarkStart w:id="58" w:name="_Toc12015"/>
      <w:bookmarkStart w:id="59" w:name="_Toc20589"/>
      <w:bookmarkStart w:id="60" w:name="_Toc11351"/>
      <w:bookmarkStart w:id="61" w:name="_Toc27661"/>
      <w:bookmarkStart w:id="62" w:name="_Toc15526"/>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2041"/>
      <w:bookmarkStart w:id="64" w:name="_Toc16435"/>
      <w:bookmarkStart w:id="65" w:name="_Toc23967"/>
      <w:bookmarkStart w:id="66" w:name="_Toc12967"/>
      <w:bookmarkStart w:id="67" w:name="_Toc26969"/>
      <w:bookmarkStart w:id="68" w:name="_Toc1074"/>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3871"/>
      <w:bookmarkStart w:id="70" w:name="_Toc24494"/>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14685"/>
      <w:bookmarkStart w:id="74" w:name="_Toc29032"/>
      <w:bookmarkStart w:id="75"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F933117-9DF7-473B-A1D5-30892C7C89C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5C2BF372-6984-4BE6-B354-83451EDC2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1BEEA24D-6DA8-4BD0-B34A-E65568787193}"/>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DC502FF5-2EAE-4EE7-8C84-D8F99ED291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hNTY2M2EwZDMyZTE0NTZiN2UxNDUzN2E2YmY2OTI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9E7844"/>
    <w:rsid w:val="07CA7DEC"/>
    <w:rsid w:val="093A3733"/>
    <w:rsid w:val="0A5B6C7C"/>
    <w:rsid w:val="0AE47BA8"/>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C300CDC"/>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BC12CC6"/>
    <w:rsid w:val="2C9A0A9E"/>
    <w:rsid w:val="2CC93AF1"/>
    <w:rsid w:val="2CE462F8"/>
    <w:rsid w:val="2DA70D65"/>
    <w:rsid w:val="2E8822E7"/>
    <w:rsid w:val="2F966F61"/>
    <w:rsid w:val="30095E4B"/>
    <w:rsid w:val="305F1EED"/>
    <w:rsid w:val="31F51A59"/>
    <w:rsid w:val="32724DD0"/>
    <w:rsid w:val="33BB29CE"/>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EDF37FE"/>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D5F760A"/>
    <w:rsid w:val="7DA6642A"/>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null3"/>
    <w:qFormat/>
    <w:uiPriority w:val="0"/>
    <w:rPr>
      <w:rFonts w:hint="eastAsia" w:ascii="Calibri" w:hAnsi="Calibri" w:eastAsia="宋体" w:cs="Times New Roman"/>
      <w:kern w:val="0"/>
      <w:sz w:val="20"/>
      <w:szCs w:val="20"/>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26</Pages>
  <Words>8090</Words>
  <Characters>8431</Characters>
  <Lines>58</Lines>
  <Paragraphs>16</Paragraphs>
  <TotalTime>0</TotalTime>
  <ScaleCrop>false</ScaleCrop>
  <LinksUpToDate>false</LinksUpToDate>
  <CharactersWithSpaces>8766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2024-09-04T06:21:56Z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