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numPr>
          <w:ilvl w:val="0"/>
          <w:numId w:val="0"/>
        </w:numPr>
        <w:ind w:firstLine="1325" w:firstLineChars="300"/>
        <w:rPr>
          <w:rFonts w:hint="eastAsia"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新生儿综合急救技能训练系统</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3336301E">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9</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2E78BEC8">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1980" w:firstLineChars="900"/>
              <w:rPr>
                <w:rFonts w:hint="eastAsia" w:ascii="仿宋" w:hAnsi="仿宋" w:eastAsia="仿宋" w:cs="仿宋"/>
                <w:sz w:val="22"/>
              </w:rPr>
            </w:pPr>
            <w:r>
              <w:rPr>
                <w:rFonts w:hint="eastAsia" w:ascii="仿宋" w:hAnsi="仿宋" w:eastAsia="仿宋" w:cs="仿宋"/>
                <w:sz w:val="22"/>
              </w:rPr>
              <w:t>新生儿综合急救技能训练系统</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w:t>
            </w:r>
            <w:r>
              <w:rPr>
                <w:rFonts w:hint="eastAsia" w:ascii="仿宋" w:hAnsi="仿宋" w:eastAsia="仿宋" w:cs="仿宋"/>
                <w:sz w:val="22"/>
                <w:lang w:val="en-US" w:eastAsia="zh-CN"/>
              </w:rPr>
              <w:t>320号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6.5万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28050"/>
      <w:bookmarkStart w:id="3" w:name="_Toc5431"/>
      <w:bookmarkStart w:id="4" w:name="_Toc1940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97B4EB2">
            <w:pPr>
              <w:jc w:val="both"/>
              <w:rPr>
                <w:rFonts w:hint="eastAsia" w:eastAsia="仿宋"/>
                <w:lang w:val="en-US" w:eastAsia="zh-CN"/>
              </w:rPr>
            </w:pP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12193"/>
      <w:bookmarkStart w:id="6" w:name="_Toc3988"/>
      <w:bookmarkStart w:id="7" w:name="_Toc12668"/>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24E605BA">
      <w:pPr>
        <w:numPr>
          <w:ilvl w:val="0"/>
          <w:numId w:val="0"/>
        </w:numPr>
        <w:spacing w:after="317" w:afterLines="100"/>
        <w:ind w:leftChars="0" w:firstLine="480" w:firstLineChars="2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儿科因绵阳市2023年母婴安康项目需要，拟购买1套新生儿综合急救技能训练系统。科室需求系统具备生命体征监测、可进行APger评分、具有心电监护、具有听诊功能等</w:t>
      </w:r>
    </w:p>
    <w:p w14:paraId="02F3F3DB">
      <w:pPr>
        <w:numPr>
          <w:ilvl w:val="0"/>
          <w:numId w:val="0"/>
        </w:numPr>
        <w:spacing w:after="317" w:afterLines="100"/>
        <w:ind w:leftChars="0" w:firstLine="480" w:firstLineChars="200"/>
        <w:outlineLvl w:val="1"/>
        <w:rPr>
          <w:rFonts w:hint="eastAsia" w:ascii="仿宋" w:hAnsi="仿宋" w:eastAsia="仿宋" w:cs="仿宋"/>
          <w:color w:val="auto"/>
          <w:kern w:val="2"/>
          <w:sz w:val="24"/>
          <w:szCs w:val="24"/>
          <w:lang w:val="en-US" w:eastAsia="zh-CN" w:bidi="ar-SA"/>
        </w:rPr>
      </w:pPr>
      <w:r>
        <w:rPr>
          <w:rFonts w:hint="eastAsia"/>
          <w:kern w:val="0"/>
          <w:sz w:val="24"/>
          <w:szCs w:val="24"/>
          <w:lang w:val="en-US" w:eastAsia="zh-CN"/>
        </w:rPr>
        <w:t>二、</w:t>
      </w:r>
      <w:r>
        <w:rPr>
          <w:rFonts w:hint="eastAsia" w:ascii="仿宋" w:hAnsi="仿宋" w:eastAsia="仿宋" w:cs="仿宋"/>
          <w:b/>
          <w:bCs/>
          <w:sz w:val="24"/>
          <w:szCs w:val="24"/>
        </w:rPr>
        <w:t>技术、服务要求</w:t>
      </w:r>
    </w:p>
    <w:p w14:paraId="00511EBC">
      <w:pPr>
        <w:pStyle w:val="44"/>
        <w:jc w:val="left"/>
        <w:rPr>
          <w:rFonts w:hint="eastAsia" w:ascii="仿宋" w:hAnsi="仿宋" w:eastAsia="仿宋" w:cs="仿宋"/>
          <w:color w:val="auto"/>
          <w:kern w:val="2"/>
          <w:sz w:val="24"/>
          <w:szCs w:val="24"/>
          <w:lang w:val="en-US" w:eastAsia="zh-CN" w:bidi="ar-SA"/>
        </w:rPr>
      </w:pPr>
      <w:bookmarkStart w:id="78" w:name="_GoBack"/>
      <w:r>
        <w:rPr>
          <w:rFonts w:hint="eastAsia" w:ascii="仿宋" w:hAnsi="仿宋" w:eastAsia="仿宋" w:cs="仿宋"/>
          <w:color w:val="auto"/>
          <w:kern w:val="2"/>
          <w:sz w:val="24"/>
          <w:szCs w:val="24"/>
          <w:lang w:val="en-US" w:eastAsia="zh-CN" w:bidi="ar-SA"/>
        </w:rPr>
        <w:t>1、具有生命体征模拟功能。</w:t>
      </w:r>
    </w:p>
    <w:p w14:paraId="5D2E485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2、具有瞳孔观察功能。</w:t>
      </w:r>
    </w:p>
    <w:p w14:paraId="4864932E">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3、具有不同呼吸模式。</w:t>
      </w:r>
    </w:p>
    <w:p w14:paraId="43C79C34">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4、具有不同状态下肤色情况。</w:t>
      </w:r>
    </w:p>
    <w:p w14:paraId="1BE959B0">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5、具有模拟羊水流出功能。</w:t>
      </w:r>
    </w:p>
    <w:p w14:paraId="4A58984C">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6、具有模拟肌张力不同程度、抽搐、反射、自发运动及全身瘫软功能。</w:t>
      </w:r>
    </w:p>
    <w:p w14:paraId="59DA4E1B">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7、可进行Apgar评分.</w:t>
      </w:r>
    </w:p>
    <w:p w14:paraId="4DB90C12">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8、具有临床技能训练功能。</w:t>
      </w:r>
    </w:p>
    <w:p w14:paraId="2E8532F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9、具备气道管理技术.</w:t>
      </w:r>
    </w:p>
    <w:p w14:paraId="6F0874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10、能进行CPR.</w:t>
      </w:r>
    </w:p>
    <w:p w14:paraId="6E918FCA">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11、具有真实除颤起搏功能。</w:t>
      </w:r>
    </w:p>
    <w:p w14:paraId="1F4DCD9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12、具有模拟除颤起搏功能。</w:t>
      </w:r>
    </w:p>
    <w:p w14:paraId="3A77C3B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13、具有真实心电监护功能。</w:t>
      </w:r>
    </w:p>
    <w:p w14:paraId="56D5154E">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14、具有模拟心电监护功能。</w:t>
      </w:r>
    </w:p>
    <w:p w14:paraId="012878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15、可进行PETCO2.</w:t>
      </w:r>
    </w:p>
    <w:p w14:paraId="1FBC45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16、可监测脐静脉插管位置，能显示插管正确、错误。</w:t>
      </w:r>
    </w:p>
    <w:p w14:paraId="064AC09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17、具备气胸穿刺抽气、胸腔积液抽液、腰椎穿刺训练功能.</w:t>
      </w:r>
    </w:p>
    <w:p w14:paraId="01A5734E">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18、具有听诊音功能.</w:t>
      </w:r>
    </w:p>
    <w:p w14:paraId="3CBBF41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19、具有基础护理训练功能：如静脉穿刺、沐浴、脐部及臀部护理、胃管插管、测血压（能显示血压值）等。</w:t>
      </w:r>
    </w:p>
    <w:bookmarkEnd w:id="78"/>
    <w:p w14:paraId="444B148D">
      <w:pPr>
        <w:numPr>
          <w:ilvl w:val="0"/>
          <w:numId w:val="0"/>
        </w:numPr>
        <w:spacing w:after="317" w:afterLines="100"/>
        <w:ind w:leftChars="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br w:type="page"/>
      </w:r>
    </w:p>
    <w:p w14:paraId="2771D8DC">
      <w:pPr>
        <w:pStyle w:val="2"/>
        <w:numPr>
          <w:ilvl w:val="0"/>
          <w:numId w:val="0"/>
        </w:numPr>
        <w:ind w:left="402"/>
      </w:pPr>
      <w:bookmarkStart w:id="8" w:name="_Toc16344"/>
      <w:bookmarkStart w:id="9" w:name="_Toc22827"/>
      <w:bookmarkStart w:id="10" w:name="_Toc3094"/>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4960"/>
      <w:bookmarkStart w:id="12" w:name="_Toc5913"/>
      <w:bookmarkStart w:id="13" w:name="_Toc29819"/>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30609"/>
      <w:bookmarkStart w:id="15" w:name="_Toc9428"/>
      <w:bookmarkStart w:id="16" w:name="_Toc19851"/>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32352"/>
      <w:bookmarkStart w:id="18" w:name="_Toc1544"/>
      <w:bookmarkStart w:id="19" w:name="_Toc9041"/>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1472"/>
      <w:bookmarkStart w:id="21" w:name="_Toc24097"/>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24859"/>
      <w:bookmarkStart w:id="23" w:name="_Toc17163"/>
      <w:bookmarkStart w:id="24" w:name="_Toc1690"/>
      <w:bookmarkStart w:id="25" w:name="_Toc32749"/>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17905"/>
      <w:bookmarkStart w:id="27" w:name="_Toc24123"/>
      <w:bookmarkStart w:id="28" w:name="_Toc3558"/>
      <w:bookmarkStart w:id="29" w:name="_Toc6803"/>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5996"/>
      <w:bookmarkStart w:id="31" w:name="_Toc27135"/>
      <w:bookmarkStart w:id="32" w:name="_Toc2989"/>
      <w:bookmarkStart w:id="33" w:name="_Toc27526"/>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5056"/>
      <w:bookmarkStart w:id="35" w:name="_Toc19987"/>
      <w:bookmarkStart w:id="36" w:name="_Toc7233"/>
      <w:bookmarkStart w:id="37" w:name="_Toc2031"/>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6482"/>
      <w:bookmarkStart w:id="39" w:name="_Toc14829"/>
      <w:bookmarkStart w:id="40" w:name="_Toc3023"/>
      <w:bookmarkStart w:id="41" w:name="_Toc21519"/>
      <w:bookmarkStart w:id="42" w:name="_Toc11352"/>
      <w:bookmarkStart w:id="43" w:name="_Toc16029"/>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30971"/>
      <w:bookmarkStart w:id="45" w:name="_Toc17857"/>
      <w:bookmarkStart w:id="46" w:name="_Toc22676"/>
      <w:bookmarkStart w:id="47" w:name="_Toc4305"/>
      <w:bookmarkStart w:id="48" w:name="_Toc31838"/>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27186"/>
      <w:bookmarkStart w:id="50" w:name="_Toc15613"/>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25357"/>
      <w:bookmarkStart w:id="53" w:name="_Toc13904"/>
      <w:bookmarkStart w:id="54" w:name="_Toc13706"/>
    </w:p>
    <w:p w14:paraId="17F9D632">
      <w:pPr>
        <w:pStyle w:val="3"/>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27661"/>
      <w:bookmarkStart w:id="58" w:name="_Toc11351"/>
      <w:bookmarkStart w:id="59" w:name="_Toc20589"/>
      <w:bookmarkStart w:id="60" w:name="_Toc25638"/>
      <w:bookmarkStart w:id="61" w:name="_Toc12015"/>
      <w:bookmarkStart w:id="62" w:name="_Toc15526"/>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23967"/>
      <w:bookmarkStart w:id="64" w:name="_Toc26969"/>
      <w:bookmarkStart w:id="65" w:name="_Toc2041"/>
      <w:bookmarkStart w:id="66" w:name="_Toc12967"/>
      <w:bookmarkStart w:id="67" w:name="_Toc1074"/>
      <w:bookmarkStart w:id="68" w:name="_Toc16435"/>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871"/>
      <w:bookmarkStart w:id="70" w:name="_Toc24494"/>
      <w:bookmarkStart w:id="71" w:name="_Toc32605"/>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30002"/>
      <w:bookmarkStart w:id="74" w:name="_Toc29032"/>
      <w:bookmarkStart w:id="75"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5447"/>
      <w:bookmarkStart w:id="77" w:name="_Toc20691"/>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7B78472-EA96-4E2B-A72E-B0C0E8AD1C4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6D1931B-E174-45F5-9BB0-59D8418A45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3C02E071-CE30-4B5F-B3CC-9923A73510FC}"/>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3E3BED3F-724E-4E46-B200-4E31EC293B2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335F72B"/>
    <w:multiLevelType w:val="singleLevel"/>
    <w:tmpl w:val="4335F72B"/>
    <w:lvl w:ilvl="0" w:tentative="0">
      <w:start w:val="1"/>
      <w:numFmt w:val="chineseCounting"/>
      <w:suff w:val="nothing"/>
      <w:lvlText w:val="%1、"/>
      <w:lvlJc w:val="left"/>
      <w:rPr>
        <w:rFonts w:hint="eastAsia"/>
      </w:r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9E7844"/>
    <w:rsid w:val="07CA7DEC"/>
    <w:rsid w:val="093A3733"/>
    <w:rsid w:val="0A5B6C7C"/>
    <w:rsid w:val="0AE47BA8"/>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C300CDC"/>
    <w:rsid w:val="1DD000AF"/>
    <w:rsid w:val="1E09745A"/>
    <w:rsid w:val="1E14234D"/>
    <w:rsid w:val="1E8F4CF1"/>
    <w:rsid w:val="1F4F7C3B"/>
    <w:rsid w:val="1F920200"/>
    <w:rsid w:val="20D97009"/>
    <w:rsid w:val="210C2FB0"/>
    <w:rsid w:val="2173335D"/>
    <w:rsid w:val="21C7375A"/>
    <w:rsid w:val="23791F56"/>
    <w:rsid w:val="250334A1"/>
    <w:rsid w:val="25656BDB"/>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095E4B"/>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EDF37FE"/>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D5F760A"/>
    <w:rsid w:val="7DA6642A"/>
    <w:rsid w:val="7E15021B"/>
    <w:rsid w:val="7E8C541C"/>
    <w:rsid w:val="7FE2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9410</Words>
  <Characters>10032</Characters>
  <Lines>58</Lines>
  <Paragraphs>16</Paragraphs>
  <TotalTime>0</TotalTime>
  <ScaleCrop>false</ScaleCrop>
  <LinksUpToDate>false</LinksUpToDate>
  <CharactersWithSpaces>10371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2024-09-03T09:26:34Z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