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 xml:space="preserve"> 教学工具模型   </w:t>
      </w:r>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224F1927">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9</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42432997">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2200" w:firstLineChars="1000"/>
              <w:jc w:val="both"/>
              <w:rPr>
                <w:rFonts w:ascii="仿宋" w:hAnsi="仿宋" w:eastAsia="仿宋" w:cs="仿宋"/>
                <w:sz w:val="22"/>
              </w:rPr>
            </w:pPr>
            <w:r>
              <w:rPr>
                <w:rFonts w:hint="eastAsia" w:ascii="仿宋" w:hAnsi="仿宋" w:eastAsia="仿宋" w:cs="仿宋"/>
                <w:sz w:val="22"/>
              </w:rPr>
              <w:t>教</w:t>
            </w:r>
            <w:r>
              <w:rPr>
                <w:rFonts w:hint="eastAsia" w:ascii="仿宋" w:hAnsi="仿宋" w:eastAsia="仿宋" w:cs="仿宋"/>
                <w:sz w:val="22"/>
              </w:rPr>
              <w:t>学工具模型</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w:t>
            </w:r>
            <w:r>
              <w:rPr>
                <w:rFonts w:hint="eastAsia" w:ascii="仿宋" w:hAnsi="仿宋" w:eastAsia="仿宋" w:cs="仿宋"/>
                <w:sz w:val="22"/>
                <w:lang w:val="en-US" w:eastAsia="zh-CN"/>
              </w:rPr>
              <w:t>315号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3.8 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19400"/>
      <w:bookmarkStart w:id="3" w:name="_Toc5431"/>
      <w:bookmarkStart w:id="4" w:name="_Toc2805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97B4EB2">
            <w:pPr>
              <w:jc w:val="both"/>
              <w:rPr>
                <w:rFonts w:hint="eastAsia" w:eastAsia="仿宋"/>
                <w:lang w:val="en-US" w:eastAsia="zh-CN"/>
              </w:rPr>
            </w:pP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3988"/>
      <w:bookmarkStart w:id="6" w:name="_Toc12193"/>
      <w:bookmarkStart w:id="7" w:name="_Toc12668"/>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4B0F0B49">
      <w:pPr>
        <w:numPr>
          <w:numId w:val="0"/>
        </w:numPr>
        <w:spacing w:after="317" w:afterLines="100"/>
        <w:ind w:leftChars="0"/>
        <w:outlineLvl w:val="1"/>
        <w:rPr>
          <w:rFonts w:hint="eastAsia"/>
          <w:kern w:val="0"/>
          <w:sz w:val="24"/>
          <w:szCs w:val="24"/>
        </w:rPr>
      </w:pPr>
      <w:r>
        <w:rPr>
          <w:rFonts w:hint="eastAsia" w:ascii="仿宋" w:hAnsi="仿宋" w:eastAsia="仿宋" w:cs="仿宋"/>
          <w:color w:val="auto"/>
          <w:kern w:val="2"/>
          <w:sz w:val="24"/>
          <w:szCs w:val="24"/>
          <w:lang w:val="en-US" w:eastAsia="zh-CN" w:bidi="ar-SA"/>
        </w:rPr>
        <w:t>口腔科因规培、实习教学需要，拟购买一批教学工具模型。教学工具模型包含：口内缝合模型2个、脓肿切开模型2个、脓肿模块5个、拔牙模型1个、牙体预备模型2个、牙体预备牙粒140个、开髓牙粒140个、牙周刮治模型2个、牙周刮治器2个、椅装仿真头模实训模型2个、缺失伸长模型1个、种植病理模型1个、全口标准阴模1个、十部分头颅模型1个、蜂鸣器麻醉拔牙模型1个、上颌窦提升术模型1个、牙胶棒10根、缝合布10片</w:t>
      </w:r>
      <w:r>
        <w:rPr>
          <w:rFonts w:hint="eastAsia"/>
          <w:kern w:val="0"/>
          <w:sz w:val="24"/>
          <w:szCs w:val="24"/>
        </w:rPr>
        <w:t>。</w:t>
      </w:r>
    </w:p>
    <w:p w14:paraId="68B3E870">
      <w:pPr>
        <w:numPr>
          <w:numId w:val="0"/>
        </w:numPr>
        <w:spacing w:after="317" w:afterLines="100"/>
        <w:ind w:leftChars="0"/>
        <w:outlineLvl w:val="1"/>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技术、服务要求</w:t>
      </w:r>
    </w:p>
    <w:p w14:paraId="532778B0">
      <w:pPr>
        <w:pStyle w:val="27"/>
        <w:numPr>
          <w:ilvl w:val="0"/>
          <w:numId w:val="16"/>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口腔用教学工具模型包含：</w:t>
      </w:r>
    </w:p>
    <w:p w14:paraId="2F2D949E">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口内缝合模型2个；</w:t>
      </w:r>
    </w:p>
    <w:p w14:paraId="239890C0">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脓肿切开模型2个；</w:t>
      </w:r>
    </w:p>
    <w:p w14:paraId="4EFD19BA">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脓肿模块5个；</w:t>
      </w:r>
      <w:bookmarkStart w:id="78" w:name="_GoBack"/>
      <w:bookmarkEnd w:id="78"/>
    </w:p>
    <w:p w14:paraId="7D158CCA">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拔牙模型1个；</w:t>
      </w:r>
    </w:p>
    <w:p w14:paraId="6429C845">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牙体预备模型2个；</w:t>
      </w:r>
    </w:p>
    <w:p w14:paraId="5CAF0C72">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牙体预备牙粒140个；</w:t>
      </w:r>
    </w:p>
    <w:p w14:paraId="266D6A76">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开髓牙粒140个；</w:t>
      </w:r>
    </w:p>
    <w:p w14:paraId="5148126D">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牙周刮治模型2个；</w:t>
      </w:r>
    </w:p>
    <w:p w14:paraId="0A40E56A">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牙周刮治器2个；</w:t>
      </w:r>
    </w:p>
    <w:p w14:paraId="2E310014">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椅装仿真头模实训模型2个；</w:t>
      </w:r>
    </w:p>
    <w:p w14:paraId="22DB2409">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缺失伸长模型1个；</w:t>
      </w:r>
    </w:p>
    <w:p w14:paraId="7011AE5B">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种植病理模型1个；</w:t>
      </w:r>
    </w:p>
    <w:p w14:paraId="1375C0F2">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全口标准阴模1个；</w:t>
      </w:r>
    </w:p>
    <w:p w14:paraId="0FAB5C25">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十部分头颅模型1个；</w:t>
      </w:r>
    </w:p>
    <w:p w14:paraId="1D0ECA93">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蜂鸣器麻醉拔牙模型1个；</w:t>
      </w:r>
    </w:p>
    <w:p w14:paraId="3383326B">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上颌窦提升术模型1个；</w:t>
      </w:r>
    </w:p>
    <w:p w14:paraId="743C296F">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牙胶棒10根；</w:t>
      </w:r>
    </w:p>
    <w:p w14:paraId="1F877FAD">
      <w:pPr>
        <w:pStyle w:val="27"/>
        <w:numPr>
          <w:ilvl w:val="0"/>
          <w:numId w:val="17"/>
        </w:numPr>
        <w:spacing w:line="440" w:lineRule="exact"/>
        <w:ind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缝合布10片。</w:t>
      </w:r>
    </w:p>
    <w:p w14:paraId="669E2899">
      <w:pPr>
        <w:spacing w:after="317" w:afterLine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请根据配置清单将分项价格和总价格用表格形式报出。</w:t>
      </w:r>
    </w:p>
    <w:p w14:paraId="444B148D">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rPr>
          <w:rFonts w:hint="eastAsia" w:ascii="仿宋" w:hAnsi="仿宋" w:eastAsia="仿宋" w:cs="仿宋"/>
          <w:color w:val="auto"/>
          <w:kern w:val="2"/>
          <w:sz w:val="24"/>
          <w:szCs w:val="24"/>
          <w:lang w:val="en-US" w:eastAsia="zh-CN" w:bidi="ar-SA"/>
        </w:rPr>
        <w:t>5、提供产品铭牌照片佐证设备使用期限。</w:t>
      </w:r>
      <w:r>
        <w:br w:type="page"/>
      </w:r>
    </w:p>
    <w:p w14:paraId="2771D8DC">
      <w:pPr>
        <w:pStyle w:val="2"/>
        <w:numPr>
          <w:ilvl w:val="0"/>
          <w:numId w:val="0"/>
        </w:numPr>
        <w:ind w:left="402"/>
      </w:pPr>
      <w:bookmarkStart w:id="8" w:name="_Toc16344"/>
      <w:bookmarkStart w:id="9" w:name="_Toc22827"/>
      <w:bookmarkStart w:id="10" w:name="_Toc3094"/>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4960"/>
      <w:bookmarkStart w:id="12" w:name="_Toc29819"/>
      <w:bookmarkStart w:id="13" w:name="_Toc5913"/>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19851"/>
      <w:bookmarkStart w:id="15" w:name="_Toc9428"/>
      <w:bookmarkStart w:id="16" w:name="_Toc30609"/>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1544"/>
      <w:bookmarkStart w:id="18" w:name="_Toc9041"/>
      <w:bookmarkStart w:id="19" w:name="_Toc32352"/>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4097"/>
      <w:bookmarkStart w:id="21" w:name="_Toc21472"/>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1690"/>
      <w:bookmarkStart w:id="23" w:name="_Toc32749"/>
      <w:bookmarkStart w:id="24" w:name="_Toc17163"/>
      <w:bookmarkStart w:id="25" w:name="_Toc24859"/>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6803"/>
      <w:bookmarkStart w:id="27" w:name="_Toc3558"/>
      <w:bookmarkStart w:id="28" w:name="_Toc24123"/>
      <w:bookmarkStart w:id="29" w:name="_Toc17905"/>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5996"/>
      <w:bookmarkStart w:id="31" w:name="_Toc2989"/>
      <w:bookmarkStart w:id="32" w:name="_Toc27526"/>
      <w:bookmarkStart w:id="33" w:name="_Toc27135"/>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19987"/>
      <w:bookmarkStart w:id="35" w:name="_Toc7233"/>
      <w:bookmarkStart w:id="36" w:name="_Toc5056"/>
      <w:bookmarkStart w:id="37" w:name="_Toc2031"/>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6482"/>
      <w:bookmarkStart w:id="39" w:name="_Toc21519"/>
      <w:bookmarkStart w:id="40" w:name="_Toc11352"/>
      <w:bookmarkStart w:id="41" w:name="_Toc3023"/>
      <w:bookmarkStart w:id="42" w:name="_Toc14829"/>
      <w:bookmarkStart w:id="43" w:name="_Toc16029"/>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31838"/>
      <w:bookmarkStart w:id="45" w:name="_Toc30971"/>
      <w:bookmarkStart w:id="46" w:name="_Toc22676"/>
      <w:bookmarkStart w:id="47" w:name="_Toc17857"/>
      <w:bookmarkStart w:id="48" w:name="_Toc4305"/>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27186"/>
      <w:bookmarkStart w:id="50" w:name="_Toc15613"/>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904"/>
      <w:bookmarkStart w:id="53" w:name="_Toc13706"/>
      <w:bookmarkStart w:id="54" w:name="_Toc25357"/>
    </w:p>
    <w:p w14:paraId="17F9D632">
      <w:pPr>
        <w:pStyle w:val="3"/>
        <w:ind w:firstLine="0"/>
      </w:pPr>
      <w:bookmarkStart w:id="55" w:name="_Toc15508"/>
      <w:bookmarkStart w:id="56" w:name="_Toc23146"/>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25638"/>
      <w:bookmarkStart w:id="58" w:name="_Toc27661"/>
      <w:bookmarkStart w:id="59" w:name="_Toc12015"/>
      <w:bookmarkStart w:id="60" w:name="_Toc15526"/>
      <w:bookmarkStart w:id="61" w:name="_Toc11351"/>
      <w:bookmarkStart w:id="62" w:name="_Toc20589"/>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1074"/>
      <w:bookmarkStart w:id="64" w:name="_Toc12967"/>
      <w:bookmarkStart w:id="65" w:name="_Toc23967"/>
      <w:bookmarkStart w:id="66" w:name="_Toc2041"/>
      <w:bookmarkStart w:id="67" w:name="_Toc26969"/>
      <w:bookmarkStart w:id="68" w:name="_Toc16435"/>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24494"/>
      <w:bookmarkStart w:id="70" w:name="_Toc32605"/>
      <w:bookmarkStart w:id="71" w:name="_Toc3871"/>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14685"/>
      <w:bookmarkStart w:id="74" w:name="_Toc29032"/>
      <w:bookmarkStart w:id="75"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5447"/>
      <w:bookmarkStart w:id="77" w:name="_Toc20691"/>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D68AEA3-6A4A-4031-98FC-65F4E4F91EB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85199B5-8046-4176-88F7-87C02A505F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4FEC810-AC6E-4BE6-B44F-CB18954C4577}"/>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49FA6B1B-221F-4D4C-95A2-00CAABE8F9D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5372EE7"/>
    <w:multiLevelType w:val="multilevel"/>
    <w:tmpl w:val="35372EE7"/>
    <w:lvl w:ilvl="0" w:tentative="0">
      <w:start w:val="1"/>
      <w:numFmt w:val="decimal"/>
      <w:lvlText w:val="%1."/>
      <w:lvlJc w:val="left"/>
      <w:pPr>
        <w:ind w:left="360" w:hanging="36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3F9F6BF8"/>
    <w:multiLevelType w:val="multilevel"/>
    <w:tmpl w:val="3F9F6BF8"/>
    <w:lvl w:ilvl="0" w:tentative="0">
      <w:start w:val="1"/>
      <w:numFmt w:val="japaneseCounting"/>
      <w:lvlText w:val="%1、"/>
      <w:lvlJc w:val="left"/>
      <w:pPr>
        <w:ind w:left="360" w:hanging="360"/>
      </w:pPr>
      <w:rPr>
        <w:rFonts w:asciiTheme="minorEastAsia" w:hAnsiTheme="minorEastAsia" w:eastAsiaTheme="minorEastAsia" w:cstheme="minorBidi"/>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335F72B"/>
    <w:multiLevelType w:val="singleLevel"/>
    <w:tmpl w:val="4335F72B"/>
    <w:lvl w:ilvl="0" w:tentative="0">
      <w:start w:val="1"/>
      <w:numFmt w:val="chineseCounting"/>
      <w:suff w:val="nothing"/>
      <w:lvlText w:val="%1、"/>
      <w:lvlJc w:val="left"/>
      <w:rPr>
        <w:rFonts w:hint="eastAsia"/>
      </w:rPr>
    </w:lvl>
  </w:abstractNum>
  <w:abstractNum w:abstractNumId="15">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1"/>
  </w:num>
  <w:num w:numId="4">
    <w:abstractNumId w:val="16"/>
  </w:num>
  <w:num w:numId="5">
    <w:abstractNumId w:val="7"/>
  </w:num>
  <w:num w:numId="6">
    <w:abstractNumId w:val="15"/>
  </w:num>
  <w:num w:numId="7">
    <w:abstractNumId w:val="10"/>
  </w:num>
  <w:num w:numId="8">
    <w:abstractNumId w:val="4"/>
  </w:num>
  <w:num w:numId="9">
    <w:abstractNumId w:val="12"/>
  </w:num>
  <w:num w:numId="10">
    <w:abstractNumId w:val="1"/>
  </w:num>
  <w:num w:numId="11">
    <w:abstractNumId w:val="3"/>
  </w:num>
  <w:num w:numId="12">
    <w:abstractNumId w:val="0"/>
  </w:num>
  <w:num w:numId="13">
    <w:abstractNumId w:val="2"/>
  </w:num>
  <w:num w:numId="14">
    <w:abstractNumId w:val="6"/>
  </w:num>
  <w:num w:numId="15">
    <w:abstractNumId w:val="14"/>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656BDB"/>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095E4B"/>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D5F760A"/>
    <w:rsid w:val="7E15021B"/>
    <w:rsid w:val="7E8C541C"/>
    <w:rsid w:val="7FE2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26</Pages>
  <Words>7534</Words>
  <Characters>7799</Characters>
  <Lines>58</Lines>
  <Paragraphs>16</Paragraphs>
  <TotalTime>0</TotalTime>
  <ScaleCrop>false</ScaleCrop>
  <LinksUpToDate>false</LinksUpToDate>
  <CharactersWithSpaces>8124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2024-09-03T08:13:39Z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