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trike/>
          <w:dstrike w:val="0"/>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496" w:firstLineChars="400"/>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rPr>
        <w:t>项目名称：多模态监测仪</w:t>
      </w:r>
    </w:p>
    <w:p>
      <w:pPr>
        <w:numPr>
          <w:ilvl w:val="0"/>
          <w:numId w:val="0"/>
        </w:numPr>
        <w:ind w:firstLine="960" w:firstLineChars="400"/>
        <w:rPr>
          <w:rFonts w:hint="default" w:ascii="宋体" w:hAnsi="宋体" w:eastAsia="宋体" w:cs="宋体"/>
          <w:sz w:val="24"/>
          <w:lang w:val="en-US" w:eastAsia="zh-CN"/>
        </w:rPr>
      </w:pPr>
    </w:p>
    <w:p>
      <w:pPr>
        <w:spacing w:line="245" w:lineRule="auto"/>
        <w:ind w:firstLine="1496" w:firstLineChars="400"/>
        <w:rPr>
          <w:rFonts w:hint="default" w:ascii="黑体" w:hAnsi="黑体" w:eastAsia="黑体" w:cs="黑体"/>
          <w:spacing w:val="7"/>
          <w:sz w:val="36"/>
          <w:szCs w:val="36"/>
          <w:lang w:val="en-US" w:eastAsia="zh-CN"/>
        </w:rPr>
      </w:pPr>
    </w:p>
    <w:p>
      <w:pPr>
        <w:numPr>
          <w:ilvl w:val="0"/>
          <w:numId w:val="0"/>
        </w:numPr>
        <w:ind w:firstLine="1504" w:firstLineChars="400"/>
        <w:rPr>
          <w:rFonts w:hint="eastAsia" w:ascii="黑体" w:hAnsi="黑体" w:eastAsia="黑体" w:cs="黑体"/>
          <w:spacing w:val="8"/>
          <w:sz w:val="36"/>
          <w:szCs w:val="36"/>
          <w:lang w:val="en-US" w:eastAsia="zh-CN"/>
        </w:rPr>
      </w:pPr>
    </w:p>
    <w:p>
      <w:pPr>
        <w:spacing w:line="245" w:lineRule="auto"/>
        <w:ind w:firstLine="1496" w:firstLineChars="400"/>
        <w:rPr>
          <w:rFonts w:hint="default" w:eastAsia="黑体"/>
          <w:sz w:val="36"/>
          <w:szCs w:val="36"/>
          <w:lang w:val="en-US"/>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212号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640" w:firstLineChars="2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院拟对多模态监测仪进行比选采购，欢迎能提供本货物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numPr>
          <w:ilvl w:val="0"/>
          <w:numId w:val="0"/>
        </w:numPr>
        <w:ind w:firstLine="652" w:firstLineChars="200"/>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1套多模态监测仪</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（一）供应商资格条件要求</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pPr>
        <w:pStyle w:val="18"/>
        <w:numPr>
          <w:ilvl w:val="0"/>
          <w:numId w:val="2"/>
        </w:numPr>
        <w:spacing w:line="440" w:lineRule="exact"/>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1、设备用于对小儿脑出血、脑梗塞、脑外伤等颅脑疾病引起的生物脑电阻抗异常、颅内压增高及继发性脑水肿、脑积水的监护。</w:t>
      </w:r>
    </w:p>
    <w:p>
      <w:pPr>
        <w:pStyle w:val="18"/>
        <w:numPr>
          <w:ilvl w:val="0"/>
          <w:numId w:val="2"/>
        </w:numPr>
        <w:spacing w:line="440" w:lineRule="exact"/>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设备可监测扰动系数、水肿系数、平均内压值等功能指标。</w:t>
      </w:r>
    </w:p>
    <w:p>
      <w:pPr>
        <w:pStyle w:val="18"/>
        <w:numPr>
          <w:ilvl w:val="0"/>
          <w:numId w:val="2"/>
        </w:numPr>
        <w:spacing w:line="440" w:lineRule="exact"/>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监测类型为：无创监测。</w:t>
      </w:r>
    </w:p>
    <w:p>
      <w:pPr>
        <w:numPr>
          <w:ilvl w:val="0"/>
          <w:numId w:val="0"/>
        </w:numPr>
        <w:spacing w:before="218" w:line="357" w:lineRule="auto"/>
        <w:ind w:leftChars="0" w:right="14" w:rightChars="0"/>
        <w:rPr>
          <w:rFonts w:hint="eastAsia" w:ascii="仿宋" w:hAnsi="仿宋" w:eastAsia="仿宋" w:cs="仿宋"/>
          <w:spacing w:val="8"/>
          <w:sz w:val="31"/>
          <w:szCs w:val="31"/>
        </w:rPr>
      </w:pPr>
      <w:r>
        <w:rPr>
          <w:rFonts w:hint="eastAsia" w:ascii="仿宋" w:hAnsi="仿宋" w:eastAsia="仿宋" w:cs="仿宋"/>
          <w:snapToGrid w:val="0"/>
          <w:color w:val="000000"/>
          <w:spacing w:val="8"/>
          <w:kern w:val="0"/>
          <w:sz w:val="31"/>
          <w:szCs w:val="31"/>
          <w:lang w:val="en-US" w:eastAsia="zh-CN" w:bidi="ar-SA"/>
        </w:rPr>
        <w:t>4、</w:t>
      </w:r>
      <w:bookmarkStart w:id="30" w:name="_GoBack"/>
      <w:bookmarkEnd w:id="30"/>
      <w:r>
        <w:rPr>
          <w:rFonts w:hint="eastAsia" w:ascii="仿宋" w:hAnsi="仿宋" w:eastAsia="仿宋" w:cs="仿宋"/>
          <w:snapToGrid w:val="0"/>
          <w:color w:val="000000"/>
          <w:spacing w:val="8"/>
          <w:kern w:val="0"/>
          <w:sz w:val="31"/>
          <w:szCs w:val="31"/>
          <w:lang w:val="en-US" w:eastAsia="zh-CN" w:bidi="ar-SA"/>
        </w:rPr>
        <w:t>参数监护可数值显示，也可柱状图、曲线图显示</w:t>
      </w:r>
      <w:r>
        <w:rPr>
          <w:rFonts w:asciiTheme="minorEastAsia" w:hAnsiTheme="minorEastAsia"/>
          <w:kern w:val="0"/>
          <w:sz w:val="24"/>
          <w:szCs w:val="24"/>
        </w:rPr>
        <w:t>。</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482266098"/>
      <w:bookmarkStart w:id="2" w:name="_Toc13563815"/>
      <w:bookmarkStart w:id="3" w:name="_Toc11832062"/>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13563872"/>
      <w:bookmarkStart w:id="7" w:name="_Toc443397365"/>
      <w:bookmarkStart w:id="8" w:name="_Toc482266101"/>
      <w:bookmarkStart w:id="9" w:name="_Toc1176403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3563879"/>
      <w:bookmarkStart w:id="17" w:name="_Toc11231749"/>
      <w:bookmarkStart w:id="18" w:name="_Toc479755777"/>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43397367"/>
      <w:bookmarkStart w:id="26" w:name="_Toc482266104"/>
      <w:bookmarkStart w:id="27" w:name="_Toc13563883"/>
      <w:bookmarkStart w:id="28" w:name="_Toc443393358"/>
      <w:bookmarkStart w:id="29" w:name="_Toc11764042"/>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EF36A2-126A-46EC-A062-CC91659BDA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F3D0D376-B46D-412C-8E5F-5D8432A6EA3B}"/>
  </w:font>
  <w:font w:name="仿宋">
    <w:panose1 w:val="02010609060101010101"/>
    <w:charset w:val="86"/>
    <w:family w:val="modern"/>
    <w:pitch w:val="default"/>
    <w:sig w:usb0="800002BF" w:usb1="38CF7CFA" w:usb2="00000016" w:usb3="00000000" w:csb0="00040001" w:csb1="00000000"/>
    <w:embedRegular r:id="rId3" w:fontKey="{0BEBF90C-E87D-4AEF-9371-A4DB8CDB495C}"/>
  </w:font>
  <w:font w:name="方正仿宋_GB2312">
    <w:panose1 w:val="02000000000000000000"/>
    <w:charset w:val="86"/>
    <w:family w:val="auto"/>
    <w:pitch w:val="default"/>
    <w:sig w:usb0="A00002BF" w:usb1="184F6CFA" w:usb2="00000012" w:usb3="00000000" w:csb0="00040001" w:csb1="00000000"/>
    <w:embedRegular r:id="rId4" w:fontKey="{2D6F51A0-2A7D-40CB-8DDD-DEED39ACD089}"/>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6736C"/>
    <w:multiLevelType w:val="multilevel"/>
    <w:tmpl w:val="3946736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30435F2"/>
    <w:rsid w:val="0438013F"/>
    <w:rsid w:val="04971E21"/>
    <w:rsid w:val="05A03BB3"/>
    <w:rsid w:val="0D8A762C"/>
    <w:rsid w:val="0E4D3152"/>
    <w:rsid w:val="0FF47E3A"/>
    <w:rsid w:val="1BB23447"/>
    <w:rsid w:val="1E500961"/>
    <w:rsid w:val="1E673CDB"/>
    <w:rsid w:val="201725C8"/>
    <w:rsid w:val="234239B5"/>
    <w:rsid w:val="27BE209C"/>
    <w:rsid w:val="29276970"/>
    <w:rsid w:val="2CB63FA3"/>
    <w:rsid w:val="31132938"/>
    <w:rsid w:val="35DA6DC7"/>
    <w:rsid w:val="368F3A91"/>
    <w:rsid w:val="37190085"/>
    <w:rsid w:val="383A0E52"/>
    <w:rsid w:val="3E960A3C"/>
    <w:rsid w:val="3EA85573"/>
    <w:rsid w:val="40985C39"/>
    <w:rsid w:val="41657E7F"/>
    <w:rsid w:val="41D717BB"/>
    <w:rsid w:val="43375539"/>
    <w:rsid w:val="43B403C4"/>
    <w:rsid w:val="45D16192"/>
    <w:rsid w:val="490E1F0B"/>
    <w:rsid w:val="4B87553A"/>
    <w:rsid w:val="4F9D48D9"/>
    <w:rsid w:val="525939B7"/>
    <w:rsid w:val="5B9378EC"/>
    <w:rsid w:val="5BAE4FC1"/>
    <w:rsid w:val="5C33726B"/>
    <w:rsid w:val="5D433E84"/>
    <w:rsid w:val="5F0F3D17"/>
    <w:rsid w:val="630D24A5"/>
    <w:rsid w:val="638F3F5D"/>
    <w:rsid w:val="648355B0"/>
    <w:rsid w:val="64ED2DCD"/>
    <w:rsid w:val="65B3018A"/>
    <w:rsid w:val="67EB1354"/>
    <w:rsid w:val="6AD373EE"/>
    <w:rsid w:val="7056338F"/>
    <w:rsid w:val="715036B5"/>
    <w:rsid w:val="740B21FC"/>
    <w:rsid w:val="76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4808</Words>
  <Characters>4914</Characters>
  <Lines>45</Lines>
  <Paragraphs>12</Paragraphs>
  <TotalTime>0</TotalTime>
  <ScaleCrop>false</ScaleCrop>
  <LinksUpToDate>false</LinksUpToDate>
  <CharactersWithSpaces>5947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2024-07-08T03:19:13Z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