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专业软件技术服务</w:t>
      </w:r>
    </w:p>
    <w:p>
      <w:pPr>
        <w:spacing w:line="245" w:lineRule="auto"/>
        <w:rPr>
          <w:rFonts w:ascii="黑体" w:hAnsi="黑体" w:eastAsia="黑体" w:cs="黑体"/>
          <w:spacing w:val="7"/>
          <w:sz w:val="36"/>
          <w:szCs w:val="36"/>
        </w:rPr>
      </w:pPr>
    </w:p>
    <w:p>
      <w:pPr>
        <w:spacing w:line="245" w:lineRule="auto"/>
        <w:ind w:firstLine="1496" w:firstLineChars="400"/>
        <w:rPr>
          <w:rFonts w:hint="default" w:eastAsia="黑体"/>
          <w:sz w:val="36"/>
          <w:szCs w:val="36"/>
          <w:lang w:val="en-US"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4）208号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 xml:space="preserve">院拟对 </w:t>
      </w:r>
      <w:r>
        <w:rPr>
          <w:rFonts w:hint="eastAsia"/>
          <w:kern w:val="0"/>
          <w:sz w:val="28"/>
          <w:szCs w:val="28"/>
          <w:lang w:val="en-US" w:eastAsia="zh-CN"/>
        </w:rPr>
        <w:t>专</w:t>
      </w:r>
      <w:r>
        <w:rPr>
          <w:rFonts w:hint="eastAsia" w:ascii="仿宋" w:hAnsi="仿宋" w:eastAsia="仿宋" w:cs="仿宋"/>
          <w:spacing w:val="5"/>
          <w:sz w:val="31"/>
          <w:szCs w:val="31"/>
          <w:lang w:val="en-US" w:eastAsia="zh-CN"/>
        </w:rPr>
        <w:t>业软件技术服务</w:t>
      </w:r>
      <w:r>
        <w:rPr>
          <w:rFonts w:hint="eastAsia" w:ascii="仿宋" w:hAnsi="仿宋" w:eastAsia="仿宋" w:cs="仿宋"/>
          <w:spacing w:val="5"/>
          <w:sz w:val="31"/>
          <w:szCs w:val="31"/>
          <w:lang w:eastAsia="zh-CN"/>
        </w:rPr>
        <w:t xml:space="preserve"> 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36" w:leftChars="684" w:hanging="1600" w:hangingChars="500"/>
        <w:jc w:val="left"/>
        <w:rPr>
          <w:rFonts w:hint="eastAsia" w:ascii="仿宋" w:hAnsi="仿宋" w:eastAsia="仿宋" w:cs="仿宋"/>
          <w:spacing w:val="5"/>
          <w:sz w:val="31"/>
          <w:szCs w:val="31"/>
          <w:lang w:eastAsia="zh-CN"/>
        </w:rPr>
      </w:pPr>
      <w:r>
        <w:rPr>
          <w:rFonts w:hint="eastAsia" w:ascii="仿宋" w:hAnsi="仿宋" w:eastAsia="仿宋" w:cs="仿宋"/>
          <w:spacing w:val="5"/>
          <w:sz w:val="31"/>
          <w:szCs w:val="31"/>
        </w:rPr>
        <w:t xml:space="preserve">采购 </w:t>
      </w:r>
      <w:r>
        <w:rPr>
          <w:rFonts w:hint="eastAsia"/>
          <w:kern w:val="0"/>
          <w:sz w:val="28"/>
          <w:szCs w:val="28"/>
          <w:lang w:val="en-US" w:eastAsia="zh-CN"/>
        </w:rPr>
        <w:t>专</w:t>
      </w:r>
      <w:r>
        <w:rPr>
          <w:rFonts w:hint="eastAsia" w:ascii="仿宋" w:hAnsi="仿宋" w:eastAsia="仿宋" w:cs="仿宋"/>
          <w:spacing w:val="5"/>
          <w:sz w:val="31"/>
          <w:szCs w:val="31"/>
          <w:lang w:val="en-US" w:eastAsia="zh-CN"/>
        </w:rPr>
        <w:t>业软件技术服务</w:t>
      </w:r>
      <w:r>
        <w:rPr>
          <w:rFonts w:hint="eastAsia" w:ascii="仿宋" w:hAnsi="仿宋" w:eastAsia="仿宋" w:cs="仿宋"/>
          <w:spacing w:val="5"/>
          <w:sz w:val="31"/>
          <w:szCs w:val="31"/>
        </w:rPr>
        <w:t>，费用为</w:t>
      </w:r>
      <w:r>
        <w:rPr>
          <w:rFonts w:hint="eastAsia" w:ascii="仿宋" w:hAnsi="仿宋" w:eastAsia="仿宋" w:cs="仿宋"/>
          <w:spacing w:val="5"/>
          <w:sz w:val="31"/>
          <w:szCs w:val="31"/>
          <w:lang w:val="en-US" w:eastAsia="zh-CN"/>
        </w:rPr>
        <w:t>14</w:t>
      </w:r>
      <w:r>
        <w:rPr>
          <w:rFonts w:hint="eastAsia" w:ascii="仿宋" w:hAnsi="仿宋" w:eastAsia="仿宋" w:cs="仿宋"/>
          <w:spacing w:val="5"/>
          <w:sz w:val="31"/>
          <w:szCs w:val="31"/>
        </w:rPr>
        <w:t>万元/年，共计三年时间。</w:t>
      </w:r>
      <w:r>
        <w:rPr>
          <w:rFonts w:hint="eastAsia" w:ascii="仿宋" w:hAnsi="仿宋" w:eastAsia="仿宋" w:cs="仿宋"/>
          <w:spacing w:val="5"/>
          <w:sz w:val="31"/>
          <w:szCs w:val="31"/>
          <w:lang w:eastAsia="zh-CN"/>
        </w:rPr>
        <w:t>合同一年一签。</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60" w:lineRule="auto"/>
        <w:rPr>
          <w:rFonts w:hint="eastAsia"/>
        </w:rPr>
      </w:pPr>
      <w:r>
        <w:rPr>
          <w:rFonts w:hint="eastAsia"/>
          <w:lang w:val="en-US" w:eastAsia="zh-CN"/>
        </w:rPr>
        <w:t>技术</w:t>
      </w:r>
      <w:r>
        <w:rPr>
          <w:rFonts w:hint="eastAsia"/>
        </w:rPr>
        <w:t>服务名称</w:t>
      </w:r>
      <w:r>
        <w:rPr>
          <w:rFonts w:hint="eastAsia"/>
          <w:lang w:eastAsia="zh-CN"/>
        </w:rPr>
        <w:t>：</w:t>
      </w:r>
      <w:r>
        <w:rPr>
          <w:rFonts w:hint="eastAsia"/>
          <w:lang w:val="en-US" w:eastAsia="zh-CN"/>
        </w:rPr>
        <w:t>专业软件技术服务</w:t>
      </w:r>
    </w:p>
    <w:p>
      <w:pPr>
        <w:spacing w:line="360" w:lineRule="auto"/>
        <w:rPr>
          <w:rFonts w:hint="eastAsia"/>
        </w:rPr>
      </w:pPr>
      <w:r>
        <w:rPr>
          <w:rFonts w:hint="eastAsia"/>
          <w:lang w:val="en-US" w:eastAsia="zh-CN"/>
        </w:rPr>
        <w:t>二、技术</w:t>
      </w:r>
      <w:r>
        <w:rPr>
          <w:rFonts w:hint="eastAsia"/>
          <w:lang w:eastAsia="zh-CN"/>
        </w:rPr>
        <w:t>服务方式：</w:t>
      </w:r>
      <w:r>
        <w:rPr>
          <w:rFonts w:hint="eastAsia"/>
          <w:lang w:val="en-US" w:eastAsia="zh-CN"/>
        </w:rPr>
        <w:t>提供12</w:t>
      </w:r>
      <w:r>
        <w:rPr>
          <w:rFonts w:hint="eastAsia"/>
        </w:rPr>
        <w:t>个</w:t>
      </w:r>
      <w:r>
        <w:rPr>
          <w:rFonts w:hint="eastAsia"/>
          <w:lang w:val="en-US" w:eastAsia="zh-CN"/>
        </w:rPr>
        <w:t>月</w:t>
      </w:r>
      <w:r>
        <w:rPr>
          <w:rFonts w:hint="eastAsia"/>
        </w:rPr>
        <w:t>使用权限</w:t>
      </w:r>
      <w:r>
        <w:rPr>
          <w:rFonts w:hint="eastAsia"/>
          <w:lang w:val="en-US" w:eastAsia="zh-CN"/>
        </w:rPr>
        <w:t>的专业软件技术服务，合同一年一签</w:t>
      </w:r>
      <w:r>
        <w:rPr>
          <w:rFonts w:hint="eastAsia"/>
          <w:lang w:eastAsia="zh-CN"/>
        </w:rPr>
        <w:t>。</w:t>
      </w:r>
    </w:p>
    <w:p>
      <w:pPr>
        <w:spacing w:line="360" w:lineRule="auto"/>
        <w:rPr>
          <w:rFonts w:hint="eastAsia"/>
          <w:lang w:eastAsia="zh-CN"/>
        </w:rPr>
      </w:pPr>
      <w:r>
        <w:rPr>
          <w:rFonts w:hint="eastAsia"/>
          <w:lang w:val="en-US" w:eastAsia="zh-CN"/>
        </w:rPr>
        <w:t>三、技术服务应</w:t>
      </w:r>
      <w:r>
        <w:rPr>
          <w:rFonts w:hint="eastAsia"/>
          <w:lang w:eastAsia="zh-CN"/>
        </w:rPr>
        <w:t>包含</w:t>
      </w:r>
      <w:r>
        <w:rPr>
          <w:rFonts w:hint="eastAsia"/>
          <w:lang w:val="en-US" w:eastAsia="zh-CN"/>
        </w:rPr>
        <w:t>的功能内容</w:t>
      </w:r>
      <w:r>
        <w:rPr>
          <w:rFonts w:hint="eastAsia"/>
          <w:lang w:eastAsia="zh-CN"/>
        </w:rPr>
        <w:t>（</w:t>
      </w:r>
      <w:r>
        <w:rPr>
          <w:rFonts w:hint="eastAsia"/>
          <w:lang w:val="en-US" w:eastAsia="zh-CN"/>
        </w:rPr>
        <w:t>详见下表</w:t>
      </w:r>
      <w:r>
        <w:rPr>
          <w:rFonts w:hint="eastAsia"/>
          <w:lang w:eastAsia="zh-CN"/>
        </w:rPr>
        <w:t>）：</w:t>
      </w:r>
    </w:p>
    <w:p>
      <w:pPr>
        <w:rPr>
          <w:rFonts w:hint="eastAsia"/>
          <w:lang w:eastAsia="zh-CN"/>
        </w:rPr>
      </w:pPr>
    </w:p>
    <w:p>
      <w:pPr>
        <w:pStyle w:val="2"/>
        <w:rPr>
          <w:rFonts w:hint="eastAsia"/>
          <w:lang w:eastAsia="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548"/>
        <w:gridCol w:w="127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3" w:type="dxa"/>
            <w:vMerge w:val="restart"/>
            <w:vAlign w:val="center"/>
          </w:tcPr>
          <w:p>
            <w:pPr>
              <w:jc w:val="center"/>
              <w:rPr>
                <w:rFonts w:hint="default"/>
              </w:rPr>
            </w:pPr>
            <w:r>
              <w:rPr>
                <w:rFonts w:hint="eastAsia"/>
                <w:lang w:val="en-US" w:eastAsia="zh-CN"/>
              </w:rPr>
              <w:t>专业软件技术</w:t>
            </w:r>
            <w:r>
              <w:rPr>
                <w:rFonts w:hint="default"/>
              </w:rPr>
              <w:t>服务内容</w:t>
            </w:r>
          </w:p>
        </w:tc>
        <w:tc>
          <w:tcPr>
            <w:tcW w:w="2548" w:type="dxa"/>
            <w:vAlign w:val="center"/>
          </w:tcPr>
          <w:p>
            <w:pPr>
              <w:jc w:val="center"/>
              <w:rPr>
                <w:rFonts w:hint="default"/>
                <w:lang w:val="en-US"/>
              </w:rPr>
            </w:pPr>
            <w:r>
              <w:rPr>
                <w:rFonts w:hint="eastAsia"/>
                <w:lang w:val="en-US" w:eastAsia="zh-CN"/>
              </w:rPr>
              <w:t>专业技术软件功能内容</w:t>
            </w:r>
          </w:p>
        </w:tc>
        <w:tc>
          <w:tcPr>
            <w:tcW w:w="1275" w:type="dxa"/>
            <w:vAlign w:val="center"/>
          </w:tcPr>
          <w:p>
            <w:pPr>
              <w:jc w:val="center"/>
              <w:rPr>
                <w:rFonts w:hint="default"/>
              </w:rPr>
            </w:pPr>
            <w:r>
              <w:rPr>
                <w:rFonts w:hint="default"/>
              </w:rPr>
              <w:t>支持</w:t>
            </w:r>
            <w:r>
              <w:rPr>
                <w:rFonts w:hint="eastAsia"/>
                <w:lang w:val="en-US" w:eastAsia="zh-CN"/>
              </w:rPr>
              <w:t>的操作</w:t>
            </w:r>
            <w:r>
              <w:rPr>
                <w:rFonts w:hint="default"/>
              </w:rPr>
              <w:t>系统</w:t>
            </w:r>
          </w:p>
        </w:tc>
        <w:tc>
          <w:tcPr>
            <w:tcW w:w="1273" w:type="dxa"/>
            <w:vAlign w:val="center"/>
          </w:tcPr>
          <w:p>
            <w:pPr>
              <w:jc w:val="center"/>
              <w:rPr>
                <w:rFonts w:hint="default"/>
              </w:rPr>
            </w:pPr>
            <w:r>
              <w:rPr>
                <w:rFonts w:hint="default"/>
              </w:rPr>
              <w:t>支持</w:t>
            </w:r>
            <w:r>
              <w:rPr>
                <w:rFonts w:hint="eastAsia"/>
                <w:lang w:val="en-US" w:eastAsia="zh-CN"/>
              </w:rPr>
              <w:t>的</w:t>
            </w:r>
            <w:r>
              <w:rPr>
                <w:rFonts w:hint="default"/>
              </w:rPr>
              <w:t>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图形图像</w:t>
            </w:r>
            <w:r>
              <w:rPr>
                <w:rFonts w:hint="eastAsia"/>
              </w:rPr>
              <w:t>编辑</w:t>
            </w:r>
            <w:r>
              <w:rPr>
                <w:rFonts w:hint="default"/>
              </w:rPr>
              <w:t>器</w:t>
            </w:r>
          </w:p>
        </w:tc>
        <w:tc>
          <w:tcPr>
            <w:tcW w:w="1275" w:type="dxa"/>
            <w:vMerge w:val="restart"/>
            <w:vAlign w:val="center"/>
          </w:tcPr>
          <w:p>
            <w:pPr>
              <w:spacing w:before="2184" w:beforeLines="700"/>
              <w:jc w:val="center"/>
              <w:rPr>
                <w:rFonts w:hint="default"/>
              </w:rPr>
            </w:pPr>
            <w:r>
              <w:rPr>
                <w:rFonts w:hint="default"/>
              </w:rPr>
              <w:t>Windows操作系统/Mac OS系统</w:t>
            </w:r>
          </w:p>
        </w:tc>
        <w:tc>
          <w:tcPr>
            <w:tcW w:w="1273" w:type="dxa"/>
            <w:vMerge w:val="restart"/>
            <w:vAlign w:val="center"/>
          </w:tcPr>
          <w:p>
            <w:pPr>
              <w:spacing w:before="2652" w:beforeLines="850"/>
              <w:jc w:val="center"/>
              <w:rPr>
                <w:rFonts w:hint="default"/>
              </w:rPr>
            </w:pPr>
            <w:r>
              <w:rPr>
                <w:rFonts w:hint="default"/>
              </w:rPr>
              <w:t>所有语言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eastAsia"/>
              </w:rPr>
              <w:t>矢量图形编辑器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eastAsia"/>
              </w:rPr>
              <w:t>文档</w:t>
            </w:r>
            <w:r>
              <w:rPr>
                <w:rFonts w:hint="default"/>
              </w:rPr>
              <w:t>编辑器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视频编辑器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3D绘图</w:t>
            </w:r>
            <w:r>
              <w:rPr>
                <w:rFonts w:hint="eastAsia"/>
              </w:rPr>
              <w:t>编辑</w:t>
            </w:r>
            <w:r>
              <w:rPr>
                <w:rFonts w:hint="default"/>
              </w:rPr>
              <w:t>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eastAsia"/>
              </w:rPr>
              <w:t>印刷排版编辑器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网页编辑器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动画制作器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音频编辑器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原型制作器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图形视频处理</w:t>
            </w:r>
            <w:r>
              <w:rPr>
                <w:rFonts w:hint="eastAsia"/>
              </w:rPr>
              <w:t>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视频音频编码</w:t>
            </w:r>
            <w:r>
              <w:rPr>
                <w:rFonts w:hint="eastAsia"/>
              </w:rPr>
              <w:t>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动作捕获和动画</w:t>
            </w:r>
            <w:r>
              <w:rPr>
                <w:rFonts w:hint="eastAsia"/>
              </w:rPr>
              <w:t>编辑器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default"/>
              </w:rPr>
              <w:t>文件浏览器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eastAsia"/>
              </w:rPr>
              <w:t>文字编写和副本编辑器</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3" w:type="dxa"/>
            <w:vMerge w:val="continue"/>
            <w:vAlign w:val="center"/>
          </w:tcPr>
          <w:p>
            <w:pPr>
              <w:jc w:val="center"/>
              <w:rPr>
                <w:rFonts w:hint="default"/>
              </w:rPr>
            </w:pPr>
          </w:p>
        </w:tc>
        <w:tc>
          <w:tcPr>
            <w:tcW w:w="2548" w:type="dxa"/>
            <w:vAlign w:val="top"/>
          </w:tcPr>
          <w:p>
            <w:pPr>
              <w:jc w:val="center"/>
              <w:rPr>
                <w:rFonts w:hint="default"/>
              </w:rPr>
            </w:pPr>
            <w:r>
              <w:rPr>
                <w:rFonts w:hint="eastAsia"/>
              </w:rPr>
              <w:t>后期制作工具</w:t>
            </w:r>
          </w:p>
        </w:tc>
        <w:tc>
          <w:tcPr>
            <w:tcW w:w="1275" w:type="dxa"/>
            <w:vMerge w:val="continue"/>
            <w:vAlign w:val="center"/>
          </w:tcPr>
          <w:p>
            <w:pPr>
              <w:jc w:val="center"/>
              <w:rPr>
                <w:rFonts w:hint="default"/>
              </w:rPr>
            </w:pPr>
          </w:p>
        </w:tc>
        <w:tc>
          <w:tcPr>
            <w:tcW w:w="1273" w:type="dxa"/>
            <w:vMerge w:val="continue"/>
            <w:vAlign w:val="center"/>
          </w:tcPr>
          <w:p>
            <w:pPr>
              <w:jc w:val="center"/>
              <w:rPr>
                <w:rFonts w:hint="default"/>
              </w:rPr>
            </w:pPr>
          </w:p>
        </w:tc>
      </w:tr>
    </w:tbl>
    <w:p>
      <w:pPr>
        <w:pStyle w:val="2"/>
        <w:rPr>
          <w:rFonts w:hint="default"/>
          <w:lang w:val="en-US" w:eastAsia="zh-CN"/>
        </w:rPr>
      </w:pPr>
    </w:p>
    <w:p>
      <w:pPr>
        <w:spacing w:line="360" w:lineRule="auto"/>
        <w:rPr>
          <w:rFonts w:hint="eastAsia"/>
          <w:lang w:val="en-US" w:eastAsia="zh-CN"/>
        </w:rPr>
      </w:pPr>
      <w:r>
        <w:rPr>
          <w:rFonts w:hint="eastAsia"/>
          <w:lang w:val="en-US" w:eastAsia="zh-CN"/>
        </w:rPr>
        <w:t>四、技术服务要求：</w:t>
      </w:r>
    </w:p>
    <w:p>
      <w:pPr>
        <w:spacing w:line="360" w:lineRule="auto"/>
        <w:ind w:firstLine="420" w:firstLineChars="200"/>
        <w:rPr>
          <w:rFonts w:hint="eastAsia"/>
          <w:lang w:eastAsia="zh-CN"/>
        </w:rPr>
      </w:pPr>
      <w:r>
        <w:rPr>
          <w:rFonts w:hint="eastAsia"/>
          <w:lang w:eastAsia="zh-CN"/>
        </w:rPr>
        <w:t>该</w:t>
      </w:r>
      <w:r>
        <w:rPr>
          <w:rFonts w:hint="eastAsia"/>
          <w:lang w:val="en-US" w:eastAsia="zh-CN"/>
        </w:rPr>
        <w:t>软件主要</w:t>
      </w:r>
      <w:r>
        <w:rPr>
          <w:rFonts w:hint="eastAsia"/>
          <w:lang w:eastAsia="zh-CN"/>
        </w:rPr>
        <w:t>集合图形图像编辑、矢量图形编辑、文档编辑、视频编辑、3D绘图编辑、印刷排版编辑、网页制作、动画制作、音频编辑、原型制作、图像视频处理、视频音频编码、动作捕获和动画编辑、文件浏览、文字编写和副本编辑、后期制作等功能。</w:t>
      </w:r>
    </w:p>
    <w:p>
      <w:pPr>
        <w:spacing w:line="360" w:lineRule="auto"/>
        <w:ind w:firstLine="420" w:firstLineChars="200"/>
        <w:rPr>
          <w:rFonts w:hint="eastAsia"/>
          <w:lang w:eastAsia="zh-CN"/>
        </w:rPr>
      </w:pPr>
      <w:r>
        <w:rPr>
          <w:rFonts w:hint="eastAsia"/>
          <w:lang w:val="en-US" w:eastAsia="zh-CN"/>
        </w:rPr>
        <w:t>具体应该</w:t>
      </w:r>
      <w:r>
        <w:rPr>
          <w:rFonts w:hint="eastAsia"/>
          <w:lang w:eastAsia="zh-CN"/>
        </w:rPr>
        <w:t>包含以下所有功能：</w:t>
      </w:r>
    </w:p>
    <w:p>
      <w:pPr>
        <w:numPr>
          <w:ilvl w:val="0"/>
          <w:numId w:val="2"/>
        </w:numPr>
        <w:spacing w:line="360" w:lineRule="auto"/>
        <w:rPr>
          <w:rFonts w:hint="eastAsia"/>
          <w:lang w:eastAsia="zh-CN"/>
        </w:rPr>
      </w:pPr>
      <w:r>
        <w:rPr>
          <w:rFonts w:hint="eastAsia"/>
          <w:lang w:eastAsia="zh-CN"/>
        </w:rPr>
        <w:t>必须满足图像编辑和设计；能完成集成图像扫描、编辑修改、图像制作、广告创意，图像输入与输出于一体的图像或数码照片编辑和操作。须</w:t>
      </w:r>
      <w:r>
        <w:rPr>
          <w:rFonts w:hint="eastAsia"/>
          <w:lang w:val="en-US" w:eastAsia="zh-CN"/>
        </w:rPr>
        <w:t>具备</w:t>
      </w:r>
      <w:r>
        <w:rPr>
          <w:rFonts w:hint="eastAsia"/>
          <w:lang w:eastAsia="zh-CN"/>
        </w:rPr>
        <w:t>AI功能，能够</w:t>
      </w:r>
      <w:r>
        <w:rPr>
          <w:rFonts w:hint="eastAsia"/>
          <w:lang w:val="en-US" w:eastAsia="zh-CN"/>
        </w:rPr>
        <w:t>完成</w:t>
      </w:r>
      <w:r>
        <w:rPr>
          <w:rFonts w:hint="eastAsia"/>
          <w:lang w:eastAsia="zh-CN"/>
        </w:rPr>
        <w:t>一键式照片效果和照片</w:t>
      </w:r>
      <w:r>
        <w:rPr>
          <w:rFonts w:hint="eastAsia"/>
          <w:lang w:val="en-US" w:eastAsia="zh-CN"/>
        </w:rPr>
        <w:t>的</w:t>
      </w:r>
      <w:r>
        <w:rPr>
          <w:rFonts w:hint="eastAsia"/>
          <w:lang w:eastAsia="zh-CN"/>
        </w:rPr>
        <w:t>编辑工具。可自动选择照片的主题，并提供选项，然后应用效果或剪裁主题并将其添加到另一张照片中。须自动使照片中的人</w:t>
      </w:r>
      <w:r>
        <w:rPr>
          <w:rFonts w:hint="eastAsia"/>
          <w:lang w:val="en-US" w:eastAsia="zh-CN"/>
        </w:rPr>
        <w:t>像</w:t>
      </w:r>
      <w:r>
        <w:rPr>
          <w:rFonts w:hint="eastAsia"/>
          <w:lang w:eastAsia="zh-CN"/>
        </w:rPr>
        <w:t>皮肤光滑，调整平滑程度。通过升级的剪工具，在旋转图像或将画布扩展到超过图像原始大小时，可使用内容识别技术智能地填补间隙。同时修复画笔、污点修复画笔和修补工具</w:t>
      </w:r>
      <w:r>
        <w:rPr>
          <w:rFonts w:hint="eastAsia"/>
          <w:lang w:val="en-US" w:eastAsia="zh-CN"/>
        </w:rPr>
        <w:t>已进行</w:t>
      </w:r>
      <w:r>
        <w:rPr>
          <w:rFonts w:hint="eastAsia"/>
          <w:lang w:eastAsia="zh-CN"/>
        </w:rPr>
        <w:t>增强功能强化。实时查看修复画笔结果，更快的污点修复画笔和修补工具结果。能为横幅、传单、网站等设计项目创建精美的图像，同时创建具有 3D 模型的精美构图，并调整摄像机角度和光线的功能，亦可进行视频影片的编辑处理。</w:t>
      </w:r>
    </w:p>
    <w:p>
      <w:pPr>
        <w:spacing w:line="360" w:lineRule="auto"/>
        <w:rPr>
          <w:rFonts w:hint="eastAsia"/>
          <w:lang w:eastAsia="zh-CN"/>
        </w:rPr>
      </w:pPr>
      <w:r>
        <w:rPr>
          <w:rFonts w:hint="eastAsia"/>
          <w:lang w:eastAsia="zh-CN"/>
        </w:rPr>
        <w:t>2、必须满足矢量图形处理功能。</w:t>
      </w:r>
      <w:r>
        <w:rPr>
          <w:rFonts w:hint="eastAsia"/>
          <w:lang w:val="en-US" w:eastAsia="zh-CN"/>
        </w:rPr>
        <w:t>提供的</w:t>
      </w:r>
      <w:r>
        <w:rPr>
          <w:rFonts w:hint="eastAsia"/>
          <w:lang w:eastAsia="zh-CN"/>
        </w:rPr>
        <w:t>套件能制作适用于印刷、Web、视频和移动设备的徽标、图标、绘图、版式和插图。新增颜色混合功能让用户可以创建自然、更丰富逼真的渐变并增强了文件读取机制来避免和解决文件问题。应用于印刷出版、专业插画、多媒体图像处理和互联网页面的制作并且让作品始终清晰美观。制作的矢量图形应用程序，可让制作适用于印刷、Web、交互、视频和移动设备的徽标、图标、素描、排版规则和复杂的插图，绘制与像素网格完美契合的路径和形状。只需单击或使用简单的转换功能即可对齐现有图稿。保留实时形状和圆角，在缩放和旋转对象时保持对齐，以及轻推线段和端点直到完全对齐。快速导出资源和画板，从一个或多个画板中选择单独的资源，或选择整个画板，然后单击一次即可以多种大小、分辨率和格式将其导出，使其完美适应屏幕、Web 和图标工作流程。</w:t>
      </w:r>
    </w:p>
    <w:p>
      <w:pPr>
        <w:spacing w:line="360" w:lineRule="auto"/>
        <w:rPr>
          <w:rFonts w:hint="eastAsia"/>
          <w:lang w:eastAsia="zh-CN"/>
        </w:rPr>
      </w:pPr>
      <w:r>
        <w:rPr>
          <w:rFonts w:hint="eastAsia"/>
          <w:lang w:eastAsia="zh-CN"/>
        </w:rPr>
        <w:t>3、必须满足专业化的排版设计软件，能在软件设计杂志，设置封面，设置包装，设计艺术广告，内置设计功能，可以通过绘图的方式设计作品，可以通过插入本地的资源渲染作品，可以通过内置的调色以及渐变功能优化自己的作品，能帮助使用者更好设计平面作品，可以通过内置的模板构建新的设计方案，可以添加图片、文字、图形、剪贴画到自己的作品也须满足插入PDF注释，导入文本资源，插入表格，插入统计图，可以满足设计师一切设计需求。为创建、执行印前检查并发布各种类型的内容从印刷书籍和宣传册到数字杂志、电子书和交互式在线文档及生成高质量的EPUB 文件。</w:t>
      </w:r>
    </w:p>
    <w:p>
      <w:pPr>
        <w:spacing w:line="360" w:lineRule="auto"/>
        <w:rPr>
          <w:rFonts w:hint="eastAsia"/>
          <w:lang w:eastAsia="zh-CN"/>
        </w:rPr>
      </w:pPr>
    </w:p>
    <w:p>
      <w:pPr>
        <w:spacing w:line="360" w:lineRule="auto"/>
        <w:rPr>
          <w:rFonts w:hint="eastAsia"/>
          <w:lang w:eastAsia="zh-CN"/>
        </w:rPr>
      </w:pPr>
      <w:r>
        <w:rPr>
          <w:rFonts w:hint="eastAsia"/>
          <w:lang w:eastAsia="zh-CN"/>
        </w:rPr>
        <w:t>4、必须满足照片处理功能，使用该功能能提亮颜色、使灰暗的摄影变生动、删除瑕疵、将弯曲的物体拉直。须提供各种高效的新方式，可调整雾气、制作出令人难以置信的HDR 图像和全景照片、更快地导入和编辑并完美呈现需要的照片。</w:t>
      </w:r>
    </w:p>
    <w:p>
      <w:pPr>
        <w:spacing w:line="360" w:lineRule="auto"/>
        <w:rPr>
          <w:rFonts w:hint="eastAsia"/>
          <w:lang w:eastAsia="zh-CN"/>
        </w:rPr>
      </w:pPr>
      <w:r>
        <w:rPr>
          <w:rFonts w:hint="eastAsia"/>
          <w:lang w:eastAsia="zh-CN"/>
        </w:rPr>
        <w:t>5、必须满足各种文件来创建PDF，将扫描件、图像、网页和Microsoft Office 文件转换为可以处理的PDF。并可以直接在PDF中进行编辑，无需重新输入，即可重复利用内容。轻松地添加文本、插入图像并更新表格。可以随时随地访问PDF无论在台式机、笔记本电脑等设备上，都可以从上次中断的位置继续工作。同时要能为个人或企业提供安全、高效的文档管理体验。可以将文档、电子表格、电子邮件等合并为一个有序的PDF文件，向任何PDF添加复制和编辑保护，或通过口令、证书进行PDF文档的功能参数安全控制，以防未经授权访问PDF。创建并验证符合国际标准化组织（ISO）所管理标准的PDF。永久删除密文数据，同时能轻松地将音频文件、视频文件和交互对象添加到PDF。</w:t>
      </w:r>
    </w:p>
    <w:p>
      <w:pPr>
        <w:spacing w:line="360" w:lineRule="auto"/>
        <w:rPr>
          <w:rFonts w:hint="eastAsia"/>
          <w:lang w:eastAsia="zh-CN"/>
        </w:rPr>
      </w:pPr>
      <w:r>
        <w:rPr>
          <w:rFonts w:hint="eastAsia"/>
          <w:lang w:eastAsia="zh-CN"/>
        </w:rPr>
        <w:t>6、必须满足非线性视频编辑功能，能够帮助用户提升自己的创作能力和创作自由度，具有易学、高效、精确的优点，可为用户提供采集、剪辑、调色、美化音频、字幕添加、输出、DVD刻录一整套的操作流程，并可和该套件其他模块软件完美兼容，以此来让用户足以完成在编辑、制作、工作流上遇到的所有挑战，并可满足用户创建高质量作品的要求。可以本机格式编辑几乎任何类型的媒体，创作色彩绚丽的电影、电视和 Web 专业作品，直接从素材箱创建多机位序列，根据音频波形自动同步，增强音轨管理，并使用下一个／上一个相机的键盘快捷键。还可以直接在节目监视器中查看多机位，本身真正支持大量源格式，无需转码或重新封装。快速导入文件，获得即时的无渲染播放。充分利用带多个 GPU 卡的计算机，能大幅缩短导出时间。加快渲染和压缩速度。能在该套件中电影视觉特效和动态图形中在场景变换时、无声的音频段期间和具有静态图像或画质低的片段中自动添加或删除帧。</w:t>
      </w:r>
    </w:p>
    <w:p>
      <w:pPr>
        <w:spacing w:line="360" w:lineRule="auto"/>
        <w:rPr>
          <w:rFonts w:hint="eastAsia"/>
          <w:lang w:eastAsia="zh-CN"/>
        </w:rPr>
      </w:pPr>
      <w:r>
        <w:rPr>
          <w:rFonts w:hint="eastAsia"/>
          <w:lang w:eastAsia="zh-CN"/>
        </w:rPr>
        <w:t>7、必须满足电影视觉特效和动态图形制作。用于2D和3D合成、动画制作和视觉特效，须基于非线性编辑。要求版本中能引入很酷的新特性和改变，这些特性和改变可以增强VFX和运动图形工作流程。创建电影级影片字幕、片头和过渡。点一团火或下一场雨。将徽标或人物制成动画。使用该款动态图形和视觉效果功能，可以将任何灵感制成动画。</w:t>
      </w:r>
    </w:p>
    <w:p>
      <w:pPr>
        <w:spacing w:line="360" w:lineRule="auto"/>
        <w:rPr>
          <w:rFonts w:hint="eastAsia"/>
          <w:lang w:eastAsia="zh-CN"/>
        </w:rPr>
      </w:pPr>
      <w:r>
        <w:rPr>
          <w:rFonts w:hint="eastAsia"/>
          <w:lang w:eastAsia="zh-CN"/>
        </w:rPr>
        <w:t>8、必须满足音视频编码功能，要求操作简便，帮助使用者轻松快速地对音频、视频进行编码操作，可以支持各种格式的媒体格式，帮助运用不同应用程序的用户以各种分发格式对音频和视频文件进行编码。</w:t>
      </w:r>
    </w:p>
    <w:p>
      <w:pPr>
        <w:spacing w:line="360" w:lineRule="auto"/>
        <w:rPr>
          <w:rFonts w:hint="eastAsia"/>
          <w:lang w:eastAsia="zh-CN"/>
        </w:rPr>
      </w:pPr>
      <w:r>
        <w:rPr>
          <w:rFonts w:hint="eastAsia"/>
          <w:lang w:eastAsia="zh-CN"/>
        </w:rPr>
        <w:t>9、必须满足媒体整理和元数据输入设计的视频记录和采集功能，要能快速标记和转码视频素材并快速创建粗剪。能够和该套件中的非线性视频编辑功能模块配合使用，达到收录剪辑、转换素材代码、创建子剪辑标记和粗剪，为影视后期制作构建坚实基础，从而确保整个视频制作过程中的通信和整理的流畅性，借助程序，须达到以简单的方式进行媒体的整理和元数据的输入，并能够快速的标记和转码您来自基于文件的摄像机的素材，对媒体进行整理，让项目从最初就能够非常的条理清晰不混乱，提升视频制作过程的流畅性和保障整个流程的顺利进行。</w:t>
      </w:r>
    </w:p>
    <w:p>
      <w:pPr>
        <w:spacing w:line="360" w:lineRule="auto"/>
        <w:rPr>
          <w:rFonts w:hint="eastAsia"/>
          <w:lang w:eastAsia="zh-CN"/>
        </w:rPr>
      </w:pPr>
      <w:r>
        <w:rPr>
          <w:rFonts w:hint="eastAsia"/>
          <w:lang w:eastAsia="zh-CN"/>
        </w:rPr>
        <w:t>10、必须满足专业的音频编辑功能。能够提供最佳的数字音频编辑软件创建，混合和设计音效，包括用于创建，混合，编辑和还原音频内容的多轨，波形和频谱显示。能加速视频制作工作流程和音频处理，并提供原始声音的优美混音。</w:t>
      </w:r>
    </w:p>
    <w:p>
      <w:pPr>
        <w:spacing w:line="360" w:lineRule="auto"/>
        <w:rPr>
          <w:rFonts w:hint="eastAsia"/>
          <w:lang w:eastAsia="zh-CN"/>
        </w:rPr>
      </w:pPr>
      <w:r>
        <w:rPr>
          <w:rFonts w:hint="eastAsia"/>
          <w:lang w:eastAsia="zh-CN"/>
        </w:rPr>
        <w:t>11、必须满足专业化网页设计制作辅助功能，要有全新的代码编辑器以及更加直观的用户界面，能使Web设计人员和Web开发人员可以快速轻松地设计、编码和发布在任何尺寸的屏幕上都赏心悦目的网站和Web应用程序，制作适用于多种浏览器或设备的精美网站。</w:t>
      </w:r>
    </w:p>
    <w:p>
      <w:pPr>
        <w:spacing w:line="360" w:lineRule="auto"/>
        <w:rPr>
          <w:rFonts w:hint="eastAsia"/>
          <w:lang w:eastAsia="zh-CN"/>
        </w:rPr>
      </w:pPr>
      <w:r>
        <w:rPr>
          <w:rFonts w:hint="eastAsia"/>
          <w:lang w:eastAsia="zh-CN"/>
        </w:rPr>
        <w:t>12、必须满足专业的动画制作软件并维持原有Flash 开发工具支持外新增HTML5创作工具，能为网页开发者提供更适应现有网页应用的音频、图片、视频、动画等创作支持。通过快速的步骤就能够创建各种类型的动画内容，如卡通动画、横幅广告、游戏动画以及各种交互式角色等，创建2D适量角色动画，可以对动作进行灵活的微调，直到它更加的逼真和动态，可通过动画引导、传统补间、补间动画、动画编辑器、形状补间、帧和关键帧、WebGL文档类型、自定义画笔、虚拟现实以及遮罩图层等多个功能和工具来完成独特的创建，使用软件，可以一键从该软件轻松导入动态图形，并将动画发布到多个平台，覆盖到电脑端、移动设备和电视上的观看者。</w:t>
      </w:r>
    </w:p>
    <w:p>
      <w:pPr>
        <w:spacing w:line="360" w:lineRule="auto"/>
        <w:rPr>
          <w:rFonts w:hint="eastAsia"/>
          <w:lang w:eastAsia="zh-CN"/>
        </w:rPr>
      </w:pPr>
      <w:r>
        <w:rPr>
          <w:rFonts w:hint="eastAsia"/>
          <w:lang w:eastAsia="zh-CN"/>
        </w:rPr>
        <w:t>13、必须满足原型设计功能。用于设计和原型设计网站和移动应用程序，包括创新重复网格工具，用于加速设计元素的布局，以及可视化连接器，原型。须能够集原型、设计和交互等功能于一体它不仅能够实现网站和移动应用程序，可以轻松实现语音交互功能，满足响应调整大小、自动动画、语音原型、插件和应用程序集成等新功能。</w:t>
      </w:r>
    </w:p>
    <w:p>
      <w:pPr>
        <w:spacing w:line="360" w:lineRule="auto"/>
        <w:rPr>
          <w:rFonts w:hint="eastAsia"/>
          <w:lang w:eastAsia="zh-CN"/>
        </w:rPr>
      </w:pPr>
      <w:r>
        <w:rPr>
          <w:rFonts w:hint="eastAsia"/>
          <w:lang w:eastAsia="zh-CN"/>
        </w:rPr>
        <w:t>14、必须满足动作捕获和角色动画制作功能，能够满足使用</w:t>
      </w:r>
      <w:r>
        <w:rPr>
          <w:rFonts w:hint="eastAsia"/>
          <w:lang w:val="en-US" w:eastAsia="zh-CN"/>
        </w:rPr>
        <w:t>用户</w:t>
      </w:r>
      <w:r>
        <w:rPr>
          <w:rFonts w:hint="eastAsia"/>
          <w:lang w:eastAsia="zh-CN"/>
        </w:rPr>
        <w:t>的图稿创造富有表现力的角色，实时将20人物制成动画，创造人物并</w:t>
      </w:r>
      <w:r>
        <w:rPr>
          <w:rFonts w:hint="eastAsia"/>
          <w:lang w:val="en-US" w:eastAsia="zh-CN"/>
        </w:rPr>
        <w:t>使用户自己</w:t>
      </w:r>
      <w:r>
        <w:rPr>
          <w:rFonts w:hint="eastAsia"/>
          <w:lang w:eastAsia="zh-CN"/>
        </w:rPr>
        <w:t>的表演让它动起来。使实时表情和动作将人物动起来。当微笑或点头时，人物也会做出相同的动作。生成速度非常快甚至可以直播流式动画。满足从该套件中图像编辑和设计功能模块或该套件中矢量图形处理功能模块中导入图稿。能用摄像机、麦克风、键盘、鼠标或触摸屏来捕捉表演。当表演时会模仿人物的面部表情，将人物的口型与语音同步，并让完全控制某个角色动作的方方面面。</w:t>
      </w:r>
    </w:p>
    <w:p>
      <w:pPr>
        <w:spacing w:line="360" w:lineRule="auto"/>
        <w:rPr>
          <w:rFonts w:hint="eastAsia"/>
          <w:lang w:eastAsia="zh-CN"/>
        </w:rPr>
      </w:pPr>
      <w:r>
        <w:rPr>
          <w:rFonts w:hint="eastAsia"/>
          <w:lang w:eastAsia="zh-CN"/>
        </w:rPr>
        <w:t>15、必须满足文件管理浏览功能。能够让使用者更好更快的对图像文件进行有续的排序、查看、管理和搜索并可以对新建文件夹、移动和删除及旋转图像、处理图像、编辑元数据。满足快速访问创意项目所需的所有文件和资源并能够轻松进行批量编辑和添加水印。</w:t>
      </w:r>
    </w:p>
    <w:p>
      <w:pPr>
        <w:numPr>
          <w:ilvl w:val="0"/>
          <w:numId w:val="3"/>
        </w:numPr>
        <w:spacing w:line="360" w:lineRule="auto"/>
        <w:rPr>
          <w:rFonts w:hint="eastAsia"/>
          <w:lang w:val="en-US" w:eastAsia="zh-CN"/>
        </w:rPr>
      </w:pPr>
      <w:r>
        <w:rPr>
          <w:rFonts w:hint="eastAsia"/>
          <w:lang w:eastAsia="zh-CN"/>
        </w:rPr>
        <w:t>必须满足搭配该套件中排版设计功能使用的文字排版编辑软件，用于海报、书籍、数字杂志、电子书等领域的布局排版工作。能够为作家，编辑，设计师等创意人员协同工作流。支持添加段落边框、查找类似字体、高级字体筛选、跨栏脚注、拖放表编辑、简化的超链接创建、将图像置入表格等等功能，还增加了可视化字体浏览，能够支持成千上万种字体。还可以在文档中运用彩色、图形化的字符，例如，表情符号、旗帜、路标、动物、人物、食物和地标等。须增加有对HIDPI和Retina显示屏的支持；增强了字体搜索功能和灵活的页面访问，更加精确字数，随心同步字体，</w:t>
      </w:r>
      <w:r>
        <w:rPr>
          <w:rFonts w:hint="eastAsia"/>
          <w:lang w:val="en-US" w:eastAsia="zh-CN"/>
        </w:rPr>
        <w:t>方便工作需要。</w:t>
      </w:r>
    </w:p>
    <w:p>
      <w:pPr>
        <w:numPr>
          <w:ilvl w:val="0"/>
          <w:numId w:val="3"/>
        </w:numPr>
        <w:spacing w:line="360" w:lineRule="auto"/>
        <w:rPr>
          <w:rFonts w:hint="default"/>
          <w:b/>
          <w:bCs/>
          <w:lang w:val="en-US" w:eastAsia="zh-CN"/>
        </w:rPr>
      </w:pPr>
      <w:r>
        <w:rPr>
          <w:rFonts w:hint="eastAsia"/>
          <w:b/>
          <w:bCs/>
          <w:lang w:val="en-US" w:eastAsia="zh-CN"/>
        </w:rPr>
        <w:t>★</w:t>
      </w:r>
      <w:r>
        <w:rPr>
          <w:rFonts w:hint="eastAsia"/>
          <w:b/>
          <w:bCs/>
          <w:lang w:eastAsia="zh-CN"/>
        </w:rPr>
        <w:t>投标人</w:t>
      </w:r>
      <w:r>
        <w:rPr>
          <w:rFonts w:hint="eastAsia"/>
          <w:b/>
          <w:bCs/>
          <w:lang w:val="en-US" w:eastAsia="zh-CN"/>
        </w:rPr>
        <w:t>所提供的产品品牌只能是一个品牌，必须满足专业软件技术服务所有的功能内容，必须满足所有的技术服务要求，并且是原厂</w:t>
      </w:r>
      <w:r>
        <w:rPr>
          <w:rFonts w:hint="eastAsia"/>
          <w:b/>
          <w:bCs/>
          <w:lang w:eastAsia="zh-CN"/>
        </w:rPr>
        <w:t>正规授权代理商，</w:t>
      </w:r>
      <w:r>
        <w:rPr>
          <w:rFonts w:hint="eastAsia"/>
          <w:b/>
          <w:bCs/>
          <w:lang w:val="en-US" w:eastAsia="zh-CN"/>
        </w:rPr>
        <w:t>并在投标时应出具原厂授权证明文件</w:t>
      </w:r>
      <w:r>
        <w:rPr>
          <w:rFonts w:hint="eastAsia"/>
          <w:b/>
          <w:bCs/>
          <w:lang w:eastAsia="zh-CN"/>
        </w:rPr>
        <w:t>。</w:t>
      </w:r>
    </w:p>
    <w:p>
      <w:pPr>
        <w:numPr>
          <w:ilvl w:val="0"/>
          <w:numId w:val="3"/>
        </w:numPr>
        <w:spacing w:line="360" w:lineRule="auto"/>
        <w:rPr>
          <w:rFonts w:hint="default"/>
          <w:lang w:val="en-US" w:eastAsia="zh-CN"/>
        </w:rPr>
      </w:pPr>
      <w:r>
        <w:rPr>
          <w:rFonts w:hint="eastAsia"/>
          <w:b/>
          <w:bCs/>
          <w:lang w:val="en-US" w:eastAsia="zh-CN"/>
        </w:rPr>
        <w:t>★投标人必须协助采购人完成软件正版化检查，并提供必要的相关证明材料；</w:t>
      </w:r>
    </w:p>
    <w:p>
      <w:pPr>
        <w:spacing w:line="360" w:lineRule="auto"/>
        <w:rPr>
          <w:rFonts w:hint="default"/>
          <w:lang w:val="en-US" w:eastAsia="zh-CN"/>
        </w:rPr>
      </w:pPr>
      <w:r>
        <w:rPr>
          <w:rFonts w:hint="eastAsia"/>
          <w:lang w:val="en-US" w:eastAsia="zh-CN"/>
        </w:rPr>
        <w:t>五、其他要求</w:t>
      </w:r>
    </w:p>
    <w:p>
      <w:pPr>
        <w:numPr>
          <w:ilvl w:val="0"/>
          <w:numId w:val="3"/>
        </w:numPr>
        <w:spacing w:line="360" w:lineRule="auto"/>
        <w:rPr>
          <w:rFonts w:hint="eastAsia"/>
          <w:b w:val="0"/>
          <w:bCs w:val="0"/>
          <w:lang w:val="en-US" w:eastAsia="zh-CN"/>
        </w:rPr>
      </w:pPr>
      <w:r>
        <w:rPr>
          <w:rFonts w:hint="eastAsia"/>
          <w:b w:val="0"/>
          <w:bCs w:val="0"/>
          <w:lang w:val="en-US" w:eastAsia="zh-CN"/>
        </w:rPr>
        <w:t>必须提供支持服务以保证系统的平稳运行。</w:t>
      </w:r>
    </w:p>
    <w:p>
      <w:pPr>
        <w:numPr>
          <w:ilvl w:val="0"/>
          <w:numId w:val="3"/>
        </w:numPr>
        <w:spacing w:line="360" w:lineRule="auto"/>
        <w:rPr>
          <w:rFonts w:hint="eastAsia"/>
          <w:b w:val="0"/>
          <w:bCs w:val="0"/>
          <w:lang w:val="en-US" w:eastAsia="zh-CN"/>
        </w:rPr>
      </w:pPr>
      <w:r>
        <w:rPr>
          <w:rFonts w:hint="eastAsia"/>
          <w:b w:val="0"/>
          <w:bCs w:val="0"/>
          <w:lang w:val="en-US" w:eastAsia="zh-CN"/>
        </w:rPr>
        <w:t>需要与采购人共同合作，统一安排技术人员管理，保证系统（特别是应用模块）的有效运转，指定专人负责。</w:t>
      </w:r>
    </w:p>
    <w:p>
      <w:pPr>
        <w:numPr>
          <w:ilvl w:val="0"/>
          <w:numId w:val="3"/>
        </w:numPr>
        <w:spacing w:line="360" w:lineRule="auto"/>
        <w:rPr>
          <w:rFonts w:hint="eastAsia"/>
          <w:b w:val="0"/>
          <w:bCs w:val="0"/>
          <w:lang w:val="en-US" w:eastAsia="zh-CN"/>
        </w:rPr>
      </w:pPr>
      <w:r>
        <w:rPr>
          <w:rFonts w:hint="eastAsia"/>
          <w:b w:val="0"/>
          <w:bCs w:val="0"/>
          <w:lang w:val="en-US" w:eastAsia="zh-CN"/>
        </w:rPr>
        <w:t>制定全面的工作计划，保证按照工作计划进行运维管理。</w:t>
      </w:r>
    </w:p>
    <w:p>
      <w:pPr>
        <w:numPr>
          <w:ilvl w:val="0"/>
          <w:numId w:val="3"/>
        </w:numPr>
        <w:spacing w:line="360" w:lineRule="auto"/>
        <w:rPr>
          <w:rFonts w:hint="eastAsia"/>
          <w:b w:val="0"/>
          <w:bCs w:val="0"/>
          <w:lang w:val="en-US" w:eastAsia="zh-CN"/>
        </w:rPr>
      </w:pPr>
      <w:r>
        <w:rPr>
          <w:rFonts w:hint="eastAsia"/>
          <w:b w:val="0"/>
          <w:bCs w:val="0"/>
          <w:lang w:val="en-US" w:eastAsia="zh-CN"/>
        </w:rPr>
        <w:t>应在合同有效期内将系统的所有变动进行详细记录，并有反馈。</w:t>
      </w:r>
    </w:p>
    <w:p>
      <w:pPr>
        <w:numPr>
          <w:ilvl w:val="0"/>
          <w:numId w:val="3"/>
        </w:numPr>
        <w:spacing w:line="360" w:lineRule="auto"/>
        <w:rPr>
          <w:rFonts w:hint="eastAsia"/>
          <w:b w:val="0"/>
          <w:bCs w:val="0"/>
          <w:lang w:val="en-US" w:eastAsia="zh-CN"/>
        </w:rPr>
      </w:pPr>
      <w:r>
        <w:rPr>
          <w:rFonts w:hint="eastAsia"/>
          <w:b w:val="0"/>
          <w:bCs w:val="0"/>
          <w:lang w:val="en-US" w:eastAsia="zh-CN"/>
        </w:rPr>
        <w:t>必须保证版本的控制，对所有的应用系统配置、源程序代码、文档等进行有效的管理。</w:t>
      </w:r>
    </w:p>
    <w:p>
      <w:pPr>
        <w:numPr>
          <w:ilvl w:val="0"/>
          <w:numId w:val="3"/>
        </w:numPr>
        <w:spacing w:line="360" w:lineRule="auto"/>
        <w:rPr>
          <w:rFonts w:hint="eastAsia"/>
          <w:b w:val="0"/>
          <w:bCs w:val="0"/>
          <w:lang w:val="en-US" w:eastAsia="zh-CN"/>
        </w:rPr>
      </w:pPr>
      <w:r>
        <w:rPr>
          <w:rFonts w:hint="eastAsia"/>
          <w:b w:val="0"/>
          <w:bCs w:val="0"/>
          <w:lang w:val="en-US" w:eastAsia="zh-CN"/>
        </w:rPr>
        <w:t>通过对医院现有系统产生数据的梳理，及时对医院业务信息系统中的不合理环节提出改进意见，以帮助采购人提高整体信息化建设的水平。</w:t>
      </w:r>
    </w:p>
    <w:p>
      <w:pPr>
        <w:numPr>
          <w:ilvl w:val="0"/>
          <w:numId w:val="3"/>
        </w:numPr>
        <w:spacing w:line="360" w:lineRule="auto"/>
        <w:rPr>
          <w:rFonts w:hint="eastAsia"/>
          <w:b w:val="0"/>
          <w:bCs w:val="0"/>
          <w:lang w:val="en-US" w:eastAsia="zh-CN"/>
        </w:rPr>
      </w:pPr>
      <w:r>
        <w:rPr>
          <w:rFonts w:hint="eastAsia"/>
          <w:b w:val="0"/>
          <w:bCs w:val="0"/>
          <w:lang w:val="en-US" w:eastAsia="zh-CN"/>
        </w:rPr>
        <w:t>在免费质保期内及续签维保后，在进行安全扫描及安全通报时可能出现但不仅限于中高风险漏洞和缺陷时，由投标人负责对其产品免费进行升级整改，直至合格为止。</w:t>
      </w:r>
    </w:p>
    <w:p>
      <w:pPr>
        <w:numPr>
          <w:ilvl w:val="0"/>
          <w:numId w:val="3"/>
        </w:numPr>
        <w:spacing w:line="360" w:lineRule="auto"/>
        <w:rPr>
          <w:rFonts w:hint="eastAsia"/>
          <w:b w:val="0"/>
          <w:bCs w:val="0"/>
          <w:lang w:val="en-US" w:eastAsia="zh-CN"/>
        </w:rPr>
      </w:pPr>
      <w:r>
        <w:rPr>
          <w:rFonts w:hint="eastAsia"/>
          <w:b w:val="0"/>
          <w:bCs w:val="0"/>
          <w:lang w:val="en-US" w:eastAsia="zh-CN"/>
        </w:rPr>
        <w:t>组织相关人员培训：包括平台管理人员进行软件平台账户创建、管理员设置、管理角色设置、使用人员账户授权（注销/收回）、软件授权（分配）教程；</w:t>
      </w:r>
    </w:p>
    <w:p>
      <w:pPr>
        <w:numPr>
          <w:ilvl w:val="0"/>
          <w:numId w:val="3"/>
        </w:numPr>
        <w:spacing w:line="360" w:lineRule="auto"/>
        <w:rPr>
          <w:rFonts w:hint="eastAsia"/>
          <w:b w:val="0"/>
          <w:bCs w:val="0"/>
          <w:lang w:val="en-US" w:eastAsia="zh-CN"/>
        </w:rPr>
      </w:pPr>
      <w:r>
        <w:rPr>
          <w:rFonts w:hint="eastAsia"/>
          <w:b w:val="0"/>
          <w:bCs w:val="0"/>
          <w:lang w:val="en-US" w:eastAsia="zh-CN"/>
        </w:rPr>
        <w:t>提供完整软件平台维护/操作手册（电子档、纸质）。</w:t>
      </w:r>
    </w:p>
    <w:p>
      <w:pPr>
        <w:numPr>
          <w:ilvl w:val="0"/>
          <w:numId w:val="3"/>
        </w:numPr>
        <w:spacing w:line="360" w:lineRule="auto"/>
        <w:rPr>
          <w:rFonts w:hint="eastAsia"/>
          <w:b w:val="0"/>
          <w:bCs w:val="0"/>
          <w:lang w:val="en-US" w:eastAsia="zh-CN"/>
        </w:rPr>
      </w:pPr>
      <w:r>
        <w:rPr>
          <w:rFonts w:hint="eastAsia"/>
          <w:b w:val="0"/>
          <w:bCs w:val="0"/>
          <w:lang w:val="en-US" w:eastAsia="zh-CN"/>
        </w:rPr>
        <w:t>投标人在项目验收合格后，应提供三年的软件质保服务。</w:t>
      </w:r>
    </w:p>
    <w:p>
      <w:pPr>
        <w:numPr>
          <w:ilvl w:val="0"/>
          <w:numId w:val="0"/>
        </w:numPr>
        <w:spacing w:line="360" w:lineRule="auto"/>
        <w:rPr>
          <w:rFonts w:hint="eastAsia"/>
          <w:b w:val="0"/>
          <w:bCs w:val="0"/>
          <w:lang w:val="en-US" w:eastAsia="zh-CN"/>
        </w:rPr>
      </w:pPr>
    </w:p>
    <w:p>
      <w:pPr>
        <w:numPr>
          <w:ilvl w:val="0"/>
          <w:numId w:val="0"/>
        </w:numPr>
        <w:spacing w:line="360" w:lineRule="auto"/>
        <w:rPr>
          <w:rFonts w:hint="default"/>
          <w:b w:val="0"/>
          <w:bCs w:val="0"/>
          <w:lang w:val="en-US" w:eastAsia="zh-CN"/>
        </w:rPr>
      </w:pPr>
      <w:r>
        <w:rPr>
          <w:rFonts w:hint="eastAsia"/>
          <w:lang w:val="en-US" w:eastAsia="zh-CN"/>
        </w:rPr>
        <w:t>六、</w:t>
      </w:r>
      <w:r>
        <w:rPr>
          <w:rFonts w:hint="eastAsia"/>
          <w:b w:val="0"/>
          <w:bCs w:val="0"/>
          <w:lang w:val="en-US" w:eastAsia="zh-CN"/>
        </w:rPr>
        <w:t>售后服务要求</w:t>
      </w:r>
    </w:p>
    <w:p>
      <w:pPr>
        <w:numPr>
          <w:ilvl w:val="0"/>
          <w:numId w:val="3"/>
        </w:numPr>
        <w:spacing w:line="360" w:lineRule="auto"/>
        <w:rPr>
          <w:rFonts w:hint="eastAsia"/>
          <w:b w:val="0"/>
          <w:bCs w:val="0"/>
          <w:lang w:val="en-US" w:eastAsia="zh-CN"/>
        </w:rPr>
      </w:pPr>
      <w:r>
        <w:rPr>
          <w:rFonts w:hint="eastAsia"/>
          <w:b w:val="0"/>
          <w:bCs w:val="0"/>
          <w:lang w:val="en-US" w:eastAsia="zh-CN"/>
        </w:rPr>
        <w:t>在质保期内，投标人应保障系统7*24小时可用，系统出现代码问题、平台故障等无法正常使用情况的，投标人应在15分钟内响应并开始提供线上运维服务处理故障。如30分钟内无法处理故障，投标人应在4小时内到达现场并开始提供现场运维服务处理故障，故障排除后成交方依据故障级别最终出具故障记录和分析报告。</w:t>
      </w:r>
    </w:p>
    <w:p>
      <w:pPr>
        <w:numPr>
          <w:ilvl w:val="0"/>
          <w:numId w:val="3"/>
        </w:numPr>
        <w:spacing w:line="360" w:lineRule="auto"/>
        <w:rPr>
          <w:rFonts w:hint="eastAsia"/>
        </w:rPr>
      </w:pPr>
      <w:r>
        <w:rPr>
          <w:rFonts w:hint="eastAsia"/>
          <w:b w:val="0"/>
          <w:bCs w:val="0"/>
          <w:lang w:val="en-US" w:eastAsia="zh-CN"/>
        </w:rPr>
        <w:t>定期巡检：每月、每季度进行不定时巡检，每年不得少于6次，解决软件在使用过程中产生的问题，保证软件能够正常运行。</w:t>
      </w:r>
      <w:r>
        <w:rPr>
          <w:rFonts w:hint="eastAsia"/>
        </w:rPr>
        <w:t>补丁更新：在服务</w:t>
      </w:r>
      <w:r>
        <w:rPr>
          <w:rFonts w:hint="eastAsia"/>
          <w:lang w:val="en-US" w:eastAsia="zh-CN"/>
        </w:rPr>
        <w:t>期</w:t>
      </w:r>
      <w:r>
        <w:rPr>
          <w:rFonts w:hint="eastAsia"/>
        </w:rPr>
        <w:t>内软件新的补丁公布后，</w:t>
      </w:r>
      <w:r>
        <w:rPr>
          <w:rFonts w:hint="eastAsia"/>
          <w:lang w:val="en-US" w:eastAsia="zh-CN"/>
        </w:rPr>
        <w:t>投标人应</w:t>
      </w:r>
      <w:r>
        <w:rPr>
          <w:rFonts w:hint="eastAsia"/>
        </w:rPr>
        <w:t>及时提供软件最新版本的补丁程序。</w:t>
      </w:r>
    </w:p>
    <w:p>
      <w:pPr>
        <w:pStyle w:val="2"/>
        <w:rPr>
          <w:rFonts w:hint="default"/>
          <w:lang w:val="en-US" w:eastAsia="zh-CN"/>
        </w:rPr>
      </w:pPr>
    </w:p>
    <w:p>
      <w:pPr>
        <w:numPr>
          <w:numId w:val="0"/>
        </w:numPr>
        <w:spacing w:before="218" w:line="357" w:lineRule="auto"/>
        <w:ind w:right="14" w:rightChars="0"/>
        <w:rPr>
          <w:rFonts w:hint="eastAsia" w:ascii="仿宋" w:hAnsi="仿宋" w:eastAsia="仿宋" w:cs="仿宋"/>
          <w:spacing w:val="8"/>
          <w:sz w:val="31"/>
          <w:szCs w:val="31"/>
        </w:rPr>
      </w:pPr>
      <w:r>
        <w:rPr>
          <w:rFonts w:hint="eastAsia"/>
          <w:b/>
          <w:bCs/>
          <w:lang w:val="en-US" w:eastAsia="zh-CN"/>
        </w:rPr>
        <w:t>带“★”的条款为本项目实质性参数，一旦偏离取消中标资格。</w:t>
      </w:r>
    </w:p>
    <w:p>
      <w:pPr>
        <w:numPr>
          <w:ilvl w:val="0"/>
          <w:numId w:val="4"/>
        </w:numPr>
        <w:spacing w:before="218" w:line="357" w:lineRule="auto"/>
        <w:ind w:left="679" w:leftChars="0" w:right="14" w:rightChars="0"/>
        <w:rPr>
          <w:rFonts w:hint="eastAsia" w:ascii="仿宋" w:hAnsi="仿宋" w:eastAsia="仿宋" w:cs="仿宋"/>
          <w:spacing w:val="8"/>
          <w:sz w:val="31"/>
          <w:szCs w:val="31"/>
        </w:rPr>
      </w:pPr>
      <w:r>
        <w:rPr>
          <w:rFonts w:hint="eastAsia" w:ascii="方正仿宋_GB2312" w:hAnsi="方正仿宋_GB2312" w:eastAsia="方正仿宋_GB2312" w:cs="方正仿宋_GB2312"/>
          <w:sz w:val="24"/>
          <w:szCs w:val="22"/>
          <w:lang w:val="en-US" w:eastAsia="zh-CN"/>
        </w:rPr>
        <w:t>★</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1"/>
        <w:spacing w:line="240" w:lineRule="auto"/>
        <w:ind w:left="480" w:firstLine="0" w:firstLineChars="0"/>
      </w:pPr>
      <w:r>
        <w:rPr>
          <w:rFonts w:hint="eastAsia"/>
        </w:rPr>
        <w:t>（一）交货及验收</w:t>
      </w:r>
    </w:p>
    <w:p>
      <w:pPr>
        <w:pStyle w:val="21"/>
        <w:spacing w:line="240" w:lineRule="auto"/>
      </w:pPr>
      <w:r>
        <w:rPr>
          <w:rFonts w:hint="eastAsia"/>
        </w:rPr>
        <w:t>1、</w:t>
      </w:r>
      <w:r>
        <w:rPr>
          <w:rFonts w:hint="eastAsia"/>
          <w:lang w:eastAsia="zh-CN"/>
        </w:rPr>
        <w:t>投标人</w:t>
      </w:r>
      <w:r>
        <w:rPr>
          <w:rFonts w:hint="eastAsia"/>
        </w:rPr>
        <w:t>交货期限为合同签订完成后的</w:t>
      </w:r>
      <w:r>
        <w:rPr>
          <w:rFonts w:hint="eastAsia"/>
          <w:lang w:val="en-US" w:eastAsia="zh-CN"/>
        </w:rPr>
        <w:t>30</w:t>
      </w:r>
      <w:r>
        <w:rPr>
          <w:rFonts w:hint="eastAsia"/>
        </w:rPr>
        <w:t>日内，在</w:t>
      </w:r>
      <w:r>
        <w:rPr>
          <w:rFonts w:hint="eastAsia"/>
          <w:lang w:val="en-US" w:eastAsia="zh-CN"/>
        </w:rPr>
        <w:t>采购人</w:t>
      </w:r>
      <w:r>
        <w:rPr>
          <w:rFonts w:hint="eastAsia"/>
        </w:rPr>
        <w:t>指定地点完成软件系统的全部安装调试，完成后由</w:t>
      </w:r>
      <w:r>
        <w:rPr>
          <w:rFonts w:hint="eastAsia"/>
          <w:lang w:eastAsia="zh-CN"/>
        </w:rPr>
        <w:t>投标人</w:t>
      </w:r>
      <w:r>
        <w:rPr>
          <w:rFonts w:hint="eastAsia"/>
        </w:rPr>
        <w:t>提出验收请求。</w:t>
      </w:r>
    </w:p>
    <w:p>
      <w:pPr>
        <w:pStyle w:val="21"/>
        <w:spacing w:line="240" w:lineRule="auto"/>
      </w:pPr>
      <w:r>
        <w:rPr>
          <w:rFonts w:hint="eastAsia"/>
        </w:rPr>
        <w:t>2、验收由</w:t>
      </w:r>
      <w:r>
        <w:rPr>
          <w:rFonts w:hint="eastAsia"/>
          <w:lang w:val="en-US" w:eastAsia="zh-CN"/>
        </w:rPr>
        <w:t>采购人</w:t>
      </w:r>
      <w:r>
        <w:rPr>
          <w:rFonts w:hint="eastAsia"/>
        </w:rPr>
        <w:t>组织，</w:t>
      </w:r>
      <w:r>
        <w:rPr>
          <w:rFonts w:hint="eastAsia"/>
          <w:lang w:eastAsia="zh-CN"/>
        </w:rPr>
        <w:t>投标人</w:t>
      </w:r>
      <w:r>
        <w:rPr>
          <w:rFonts w:hint="eastAsia"/>
        </w:rPr>
        <w:t>配合进行：</w:t>
      </w:r>
    </w:p>
    <w:p>
      <w:pPr>
        <w:pStyle w:val="21"/>
        <w:spacing w:line="240" w:lineRule="auto"/>
        <w:rPr>
          <w:rFonts w:hint="eastAsia"/>
        </w:rPr>
      </w:pPr>
      <w:r>
        <w:rPr>
          <w:rFonts w:hint="eastAsia"/>
        </w:rPr>
        <w:t>在该项目达到合同约定的初步验收条件后，标准应按照国家的相关规定要求（财政部关于进一步加强政府采购需求和履约验收管理的指导意见（财库【2016】205号）、市政务服务管理局《关于规范政务信息化项目建设方案编制审核验收管理工作的函》（绵政监函【2020】81号）、《绵阳市财政局关于进一步做好政府采购项目履约验收工作的通知》(绵财采〔2021〕15号)的要求）进行验收。</w:t>
      </w:r>
    </w:p>
    <w:p>
      <w:pPr>
        <w:pStyle w:val="21"/>
        <w:spacing w:line="240" w:lineRule="auto"/>
        <w:ind w:left="480" w:firstLine="0" w:firstLineChars="0"/>
      </w:pPr>
      <w:r>
        <w:rPr>
          <w:rFonts w:hint="eastAsia"/>
        </w:rPr>
        <w:t>（二）付款方式</w:t>
      </w:r>
    </w:p>
    <w:p>
      <w:pPr>
        <w:spacing w:line="240" w:lineRule="auto"/>
        <w:ind w:firstLine="420" w:firstLineChars="200"/>
        <w:jc w:val="left"/>
        <w:rPr>
          <w:rFonts w:hint="eastAsia"/>
        </w:rPr>
      </w:pPr>
      <w:r>
        <w:rPr>
          <w:rFonts w:hint="eastAsia"/>
        </w:rPr>
        <w:t>验收合格后，</w:t>
      </w:r>
      <w:r>
        <w:rPr>
          <w:rFonts w:hint="eastAsia"/>
          <w:lang w:val="en-US" w:eastAsia="zh-CN"/>
        </w:rPr>
        <w:t>采购人</w:t>
      </w:r>
      <w:r>
        <w:rPr>
          <w:rFonts w:hint="eastAsia"/>
        </w:rPr>
        <w:t>收到</w:t>
      </w:r>
      <w:r>
        <w:rPr>
          <w:rFonts w:hint="eastAsia"/>
          <w:lang w:eastAsia="zh-CN"/>
        </w:rPr>
        <w:t>投标人</w:t>
      </w:r>
      <w:r>
        <w:rPr>
          <w:rFonts w:hint="eastAsia"/>
        </w:rPr>
        <w:t>正规发票</w:t>
      </w:r>
      <w:r>
        <w:rPr>
          <w:rFonts w:hint="eastAsia"/>
          <w:lang w:eastAsia="zh-CN"/>
        </w:rPr>
        <w:t>、</w:t>
      </w:r>
      <w:r>
        <w:rPr>
          <w:rFonts w:hint="eastAsia"/>
          <w:lang w:val="en-US" w:eastAsia="zh-CN"/>
        </w:rPr>
        <w:t>合同复印件、提供服务的证明</w:t>
      </w:r>
      <w:r>
        <w:rPr>
          <w:rFonts w:hint="eastAsia"/>
        </w:rPr>
        <w:t>等相关资料后，在</w:t>
      </w:r>
      <w:r>
        <w:rPr>
          <w:rFonts w:hint="eastAsia"/>
          <w:lang w:val="en-US" w:eastAsia="zh-CN"/>
        </w:rPr>
        <w:t>30</w:t>
      </w:r>
      <w:r>
        <w:rPr>
          <w:rFonts w:hint="eastAsia"/>
        </w:rPr>
        <w:t>日内支付合同总金额的</w:t>
      </w:r>
      <w:r>
        <w:rPr>
          <w:rFonts w:hint="eastAsia"/>
          <w:lang w:val="en-US" w:eastAsia="zh-CN"/>
        </w:rPr>
        <w:t>8</w:t>
      </w:r>
      <w:r>
        <w:rPr>
          <w:rFonts w:hint="eastAsia"/>
        </w:rPr>
        <w:t>0%；验收合格满一年后，我方收到</w:t>
      </w:r>
      <w:r>
        <w:rPr>
          <w:rFonts w:hint="eastAsia"/>
          <w:lang w:eastAsia="zh-CN"/>
        </w:rPr>
        <w:t>投标人</w:t>
      </w:r>
      <w:r>
        <w:rPr>
          <w:rFonts w:hint="eastAsia"/>
        </w:rPr>
        <w:t>正规发票等相关资料后，在</w:t>
      </w:r>
      <w:r>
        <w:rPr>
          <w:rFonts w:hint="eastAsia"/>
          <w:lang w:val="en-US" w:eastAsia="zh-CN"/>
        </w:rPr>
        <w:t>30</w:t>
      </w:r>
      <w:r>
        <w:rPr>
          <w:rFonts w:hint="eastAsia"/>
        </w:rPr>
        <w:t>日内支付合同总金额的</w:t>
      </w:r>
      <w:r>
        <w:rPr>
          <w:rFonts w:hint="eastAsia"/>
          <w:lang w:val="en-US" w:eastAsia="zh-CN"/>
        </w:rPr>
        <w:t>2</w:t>
      </w:r>
      <w:r>
        <w:rPr>
          <w:rFonts w:hint="eastAsia"/>
        </w:rPr>
        <w:t>0%。</w:t>
      </w:r>
    </w:p>
    <w:p>
      <w:pPr>
        <w:spacing w:line="240" w:lineRule="auto"/>
        <w:ind w:firstLine="420" w:firstLineChars="200"/>
        <w:jc w:val="left"/>
        <w:rPr>
          <w:rFonts w:hint="default"/>
          <w:lang w:val="en-US" w:eastAsia="zh-CN"/>
        </w:rPr>
      </w:pPr>
      <w:r>
        <w:rPr>
          <w:rFonts w:hint="eastAsia"/>
          <w:lang w:val="en-US" w:eastAsia="zh-CN"/>
        </w:rPr>
        <w:t>第二年签订合同满6个月后，采购人</w:t>
      </w:r>
      <w:r>
        <w:rPr>
          <w:rFonts w:hint="eastAsia"/>
        </w:rPr>
        <w:t>收到</w:t>
      </w:r>
      <w:r>
        <w:rPr>
          <w:rFonts w:hint="eastAsia"/>
          <w:lang w:eastAsia="zh-CN"/>
        </w:rPr>
        <w:t>投标人</w:t>
      </w:r>
      <w:r>
        <w:rPr>
          <w:rFonts w:hint="eastAsia"/>
        </w:rPr>
        <w:t>正规发票</w:t>
      </w:r>
      <w:r>
        <w:rPr>
          <w:rFonts w:hint="eastAsia"/>
          <w:lang w:eastAsia="zh-CN"/>
        </w:rPr>
        <w:t>、</w:t>
      </w:r>
      <w:r>
        <w:rPr>
          <w:rFonts w:hint="eastAsia"/>
          <w:lang w:val="en-US" w:eastAsia="zh-CN"/>
        </w:rPr>
        <w:t>合同复印件、提供服务的证明</w:t>
      </w:r>
      <w:r>
        <w:rPr>
          <w:rFonts w:hint="eastAsia"/>
        </w:rPr>
        <w:t>等相关资料后，在</w:t>
      </w:r>
      <w:r>
        <w:rPr>
          <w:rFonts w:hint="eastAsia"/>
          <w:lang w:val="en-US" w:eastAsia="zh-CN"/>
        </w:rPr>
        <w:t>30</w:t>
      </w:r>
      <w:r>
        <w:rPr>
          <w:rFonts w:hint="eastAsia"/>
        </w:rPr>
        <w:t>日内支付合同总金额的</w:t>
      </w:r>
      <w:r>
        <w:rPr>
          <w:rFonts w:hint="eastAsia"/>
          <w:lang w:val="en-US" w:eastAsia="zh-CN"/>
        </w:rPr>
        <w:t>5</w:t>
      </w:r>
      <w:r>
        <w:rPr>
          <w:rFonts w:hint="eastAsia"/>
        </w:rPr>
        <w:t>0%；</w:t>
      </w:r>
      <w:r>
        <w:rPr>
          <w:rFonts w:hint="eastAsia"/>
          <w:lang w:val="en-US" w:eastAsia="zh-CN"/>
        </w:rPr>
        <w:t>签订合同满6个月后</w:t>
      </w:r>
      <w:r>
        <w:rPr>
          <w:rFonts w:hint="eastAsia"/>
        </w:rPr>
        <w:t>满一年后，我方收到</w:t>
      </w:r>
      <w:r>
        <w:rPr>
          <w:rFonts w:hint="eastAsia"/>
          <w:lang w:eastAsia="zh-CN"/>
        </w:rPr>
        <w:t>投标人</w:t>
      </w:r>
      <w:r>
        <w:rPr>
          <w:rFonts w:hint="eastAsia"/>
        </w:rPr>
        <w:t>正规发票等相关资料后，在</w:t>
      </w:r>
      <w:r>
        <w:rPr>
          <w:rFonts w:hint="eastAsia"/>
          <w:lang w:val="en-US" w:eastAsia="zh-CN"/>
        </w:rPr>
        <w:t>30</w:t>
      </w:r>
      <w:r>
        <w:rPr>
          <w:rFonts w:hint="eastAsia"/>
        </w:rPr>
        <w:t>日内支付合同总金额的</w:t>
      </w:r>
      <w:r>
        <w:rPr>
          <w:rFonts w:hint="eastAsia"/>
          <w:lang w:val="en-US" w:eastAsia="zh-CN"/>
        </w:rPr>
        <w:t>5</w:t>
      </w:r>
      <w:r>
        <w:rPr>
          <w:rFonts w:hint="eastAsia"/>
        </w:rPr>
        <w:t>0%</w:t>
      </w:r>
      <w:r>
        <w:rPr>
          <w:rFonts w:hint="eastAsia"/>
          <w:lang w:val="en-US" w:eastAsia="zh-CN"/>
        </w:rPr>
        <w:t>。</w:t>
      </w:r>
    </w:p>
    <w:p>
      <w:pPr>
        <w:numPr>
          <w:ilvl w:val="0"/>
          <w:numId w:val="0"/>
        </w:numPr>
        <w:spacing w:before="218" w:line="357" w:lineRule="auto"/>
        <w:ind w:left="679" w:leftChars="0" w:right="14" w:rightChars="0"/>
        <w:rPr>
          <w:rFonts w:hint="default" w:ascii="宋体" w:hAnsi="宋体" w:eastAsia="宋体" w:cs="Arial Unicode MS"/>
          <w:kern w:val="0"/>
          <w:sz w:val="21"/>
          <w:szCs w:val="21"/>
          <w:lang w:val="en-US" w:eastAsia="zh-CN"/>
        </w:rPr>
      </w:pPr>
      <w:r>
        <w:rPr>
          <w:rFonts w:hint="eastAsia"/>
          <w:lang w:val="en-US" w:eastAsia="zh-CN"/>
        </w:rPr>
        <w:t>第三年签订合同满6个月后，采购人</w:t>
      </w:r>
      <w:r>
        <w:rPr>
          <w:rFonts w:hint="eastAsia"/>
        </w:rPr>
        <w:t>收到</w:t>
      </w:r>
      <w:r>
        <w:rPr>
          <w:rFonts w:hint="eastAsia"/>
          <w:lang w:eastAsia="zh-CN"/>
        </w:rPr>
        <w:t>投标人</w:t>
      </w:r>
      <w:r>
        <w:rPr>
          <w:rFonts w:hint="eastAsia"/>
        </w:rPr>
        <w:t>正规发票</w:t>
      </w:r>
      <w:r>
        <w:rPr>
          <w:rFonts w:hint="eastAsia"/>
          <w:lang w:eastAsia="zh-CN"/>
        </w:rPr>
        <w:t>、</w:t>
      </w:r>
      <w:r>
        <w:rPr>
          <w:rFonts w:hint="eastAsia"/>
          <w:lang w:val="en-US" w:eastAsia="zh-CN"/>
        </w:rPr>
        <w:t>合同复印件、提供服务的证明</w:t>
      </w:r>
      <w:r>
        <w:rPr>
          <w:rFonts w:hint="eastAsia"/>
        </w:rPr>
        <w:t>等相关资料后，在</w:t>
      </w:r>
      <w:r>
        <w:rPr>
          <w:rFonts w:hint="eastAsia"/>
          <w:lang w:val="en-US" w:eastAsia="zh-CN"/>
        </w:rPr>
        <w:t>30</w:t>
      </w:r>
      <w:r>
        <w:rPr>
          <w:rFonts w:hint="eastAsia"/>
        </w:rPr>
        <w:t>日内支付合同总金额的</w:t>
      </w:r>
      <w:r>
        <w:rPr>
          <w:rFonts w:hint="eastAsia"/>
          <w:lang w:val="en-US" w:eastAsia="zh-CN"/>
        </w:rPr>
        <w:t>5</w:t>
      </w:r>
      <w:r>
        <w:rPr>
          <w:rFonts w:hint="eastAsia"/>
        </w:rPr>
        <w:t>0%；</w:t>
      </w:r>
      <w:r>
        <w:rPr>
          <w:rFonts w:hint="eastAsia"/>
          <w:lang w:val="en-US" w:eastAsia="zh-CN"/>
        </w:rPr>
        <w:t>签订合同满6个月后</w:t>
      </w:r>
      <w:r>
        <w:rPr>
          <w:rFonts w:hint="eastAsia"/>
        </w:rPr>
        <w:t>满一年后，我方收到</w:t>
      </w:r>
      <w:r>
        <w:rPr>
          <w:rFonts w:hint="eastAsia"/>
          <w:lang w:eastAsia="zh-CN"/>
        </w:rPr>
        <w:t>投标人</w:t>
      </w:r>
      <w:r>
        <w:rPr>
          <w:rFonts w:hint="eastAsia"/>
        </w:rPr>
        <w:t>正规发票等相关资料后，在</w:t>
      </w:r>
      <w:r>
        <w:rPr>
          <w:rFonts w:hint="eastAsia"/>
          <w:lang w:val="en-US" w:eastAsia="zh-CN"/>
        </w:rPr>
        <w:t>30</w:t>
      </w:r>
      <w:r>
        <w:rPr>
          <w:rFonts w:hint="eastAsia"/>
        </w:rPr>
        <w:t>日内支付合同总金额的</w:t>
      </w:r>
      <w:r>
        <w:rPr>
          <w:rFonts w:hint="eastAsia"/>
          <w:lang w:val="en-US" w:eastAsia="zh-CN"/>
        </w:rPr>
        <w:t>5</w:t>
      </w:r>
      <w:r>
        <w:rPr>
          <w:rFonts w:hint="eastAsia"/>
        </w:rPr>
        <w:t>0%</w:t>
      </w:r>
      <w:bookmarkStart w:id="30" w:name="_GoBack"/>
      <w:bookmarkEnd w:id="30"/>
      <w:r>
        <w:rPr>
          <w:rFonts w:hint="default" w:ascii="宋体" w:hAnsi="宋体" w:eastAsia="宋体" w:cs="Arial Unicode MS"/>
          <w:kern w:val="0"/>
          <w:sz w:val="21"/>
          <w:szCs w:val="21"/>
          <w:lang w:val="en-US" w:eastAsia="zh-CN"/>
        </w:rPr>
        <w:t>大服务问题，考核周期可调整为季度或月，服务费支付比例也做相应的调整。</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7、维保方案。</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87974341"/>
      <w:bookmarkStart w:id="1" w:name="_Toc482266098"/>
      <w:bookmarkStart w:id="2" w:name="_Toc13563815"/>
      <w:bookmarkStart w:id="3" w:name="_Toc443397363"/>
      <w:bookmarkStart w:id="4" w:name="_Toc11832062"/>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1764032"/>
      <w:bookmarkStart w:id="7" w:name="_Toc1356387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1356387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3563883"/>
      <w:bookmarkStart w:id="26" w:name="_Toc482266104"/>
      <w:bookmarkStart w:id="27" w:name="_Toc443397367"/>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3A00DB-7AB6-4688-AB38-EFC643BF54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491ABF1-FCD3-4A50-8B7F-EB891BE3862D}"/>
  </w:font>
  <w:font w:name="仿宋">
    <w:panose1 w:val="02010609060101010101"/>
    <w:charset w:val="86"/>
    <w:family w:val="modern"/>
    <w:pitch w:val="default"/>
    <w:sig w:usb0="800002BF" w:usb1="38CF7CFA" w:usb2="00000016" w:usb3="00000000" w:csb0="00040001" w:csb1="00000000"/>
    <w:embedRegular r:id="rId3" w:fontKey="{9B359F83-0F1F-4BE8-BA33-BA22C16D7F12}"/>
  </w:font>
  <w:font w:name="Arial Unicode MS">
    <w:panose1 w:val="020B0604020202020204"/>
    <w:charset w:val="86"/>
    <w:family w:val="swiss"/>
    <w:pitch w:val="default"/>
    <w:sig w:usb0="FFFFFFFF" w:usb1="E9FFFFFF" w:usb2="0000003F" w:usb3="00000000" w:csb0="603F01FF" w:csb1="FFFF0000"/>
    <w:embedRegular r:id="rId4" w:fontKey="{1093270F-0AAE-49C7-9EA3-0B3479354C85}"/>
  </w:font>
  <w:font w:name="华文宋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5" w:fontKey="{F3CAFC0E-979F-4019-9F0D-B9A37B14DB63}"/>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0147FBDB"/>
    <w:multiLevelType w:val="singleLevel"/>
    <w:tmpl w:val="0147FBDB"/>
    <w:lvl w:ilvl="0" w:tentative="0">
      <w:start w:val="16"/>
      <w:numFmt w:val="decimal"/>
      <w:suff w:val="nothing"/>
      <w:lvlText w:val="%1、"/>
      <w:lvlJc w:val="left"/>
    </w:lvl>
  </w:abstractNum>
  <w:abstractNum w:abstractNumId="2">
    <w:nsid w:val="38D10469"/>
    <w:multiLevelType w:val="singleLevel"/>
    <w:tmpl w:val="38D10469"/>
    <w:lvl w:ilvl="0" w:tentative="0">
      <w:start w:val="1"/>
      <w:numFmt w:val="decimal"/>
      <w:suff w:val="nothing"/>
      <w:lvlText w:val="%1、"/>
      <w:lvlJc w:val="left"/>
    </w:lvl>
  </w:abstractNum>
  <w:abstractNum w:abstractNumId="3">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0EB7AC7"/>
    <w:rsid w:val="285A00C7"/>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6FC55941"/>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eastAsia="黑体"/>
      <w:sz w:val="44"/>
      <w:szCs w:val="21"/>
    </w:rPr>
  </w:style>
  <w:style w:type="paragraph" w:styleId="5">
    <w:name w:val="Normal Indent"/>
    <w:basedOn w:val="1"/>
    <w:autoRedefine/>
    <w:qFormat/>
    <w:uiPriority w:val="0"/>
    <w:pPr>
      <w:ind w:firstLine="420"/>
    </w:pPr>
    <w:rPr>
      <w:szCs w:val="20"/>
    </w:rPr>
  </w:style>
  <w:style w:type="paragraph" w:styleId="6">
    <w:name w:val="Body Text Indent"/>
    <w:basedOn w:val="1"/>
    <w:next w:val="7"/>
    <w:autoRedefine/>
    <w:qFormat/>
    <w:uiPriority w:val="0"/>
    <w:pPr>
      <w:ind w:firstLine="630"/>
    </w:pPr>
    <w:rPr>
      <w:sz w:val="32"/>
      <w:szCs w:val="20"/>
    </w:rPr>
  </w:style>
  <w:style w:type="paragraph" w:customStyle="1" w:styleId="7">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link w:val="20"/>
    <w:autoRedefine/>
    <w:qFormat/>
    <w:uiPriority w:val="0"/>
    <w:pPr>
      <w:tabs>
        <w:tab w:val="center" w:pos="4153"/>
        <w:tab w:val="right" w:pos="8306"/>
      </w:tabs>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0">
    <w:name w:val="Body Text First Indent"/>
    <w:basedOn w:val="2"/>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1">
    <w:name w:val="Body Text First Indent 2"/>
    <w:basedOn w:val="6"/>
    <w:next w:val="1"/>
    <w:autoRedefine/>
    <w:unhideWhenUsed/>
    <w:qFormat/>
    <w:uiPriority w:val="99"/>
    <w:pPr>
      <w:ind w:firstLine="880" w:firstLineChars="200"/>
    </w:pPr>
    <w:rPr>
      <w:rFonts w:eastAsia="仿宋_GB2312"/>
      <w:szCs w:val="2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9"/>
    <w:autoRedefine/>
    <w:qFormat/>
    <w:uiPriority w:val="0"/>
    <w:rPr>
      <w:rFonts w:ascii="Arial" w:hAnsi="Arial" w:eastAsia="Arial" w:cs="Arial"/>
      <w:snapToGrid w:val="0"/>
      <w:color w:val="000000"/>
      <w:sz w:val="18"/>
      <w:szCs w:val="18"/>
    </w:rPr>
  </w:style>
  <w:style w:type="character" w:customStyle="1" w:styleId="20">
    <w:name w:val="页脚 字符"/>
    <w:basedOn w:val="14"/>
    <w:link w:val="8"/>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 w:type="paragraph" w:customStyle="1" w:styleId="25">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8587</Words>
  <Characters>9107</Characters>
  <Lines>11</Lines>
  <Paragraphs>3</Paragraphs>
  <TotalTime>0</TotalTime>
  <ScaleCrop>false</ScaleCrop>
  <LinksUpToDate>false</LinksUpToDate>
  <CharactersWithSpaces>10041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2024-06-27T08:41:24Z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