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 xml:space="preserve"> 异常凝血酶原检测试剂盒（磁微粒化学发光法）</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 异常凝血酶原检测试剂盒（磁微粒化学发光法）</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异常凝血酶原检测试剂盒（磁微粒化学发光法）</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 xml:space="preserve"> 异常凝血酶原检测试剂盒（磁微粒化学发光法）</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1、用于体外定量检测人血清中异常凝血酶原的含量。2、适配仪器：安图全自动化学发光免疫分析仪A6200。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AFFB12-0D93-46EB-83F9-716FF0538A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82C6134-9C81-4BC0-A463-080CB9B3F86A}"/>
  </w:font>
  <w:font w:name="仿宋">
    <w:panose1 w:val="02010609060101010101"/>
    <w:charset w:val="86"/>
    <w:family w:val="modern"/>
    <w:pitch w:val="default"/>
    <w:sig w:usb0="800002BF" w:usb1="38CF7CFA" w:usb2="00000016" w:usb3="00000000" w:csb0="00040001" w:csb1="00000000"/>
    <w:embedRegular r:id="rId3" w:fontKey="{5919E367-AF8B-4FEB-8CB2-56C68EC1AC6C}"/>
  </w:font>
  <w:font w:name="方正仿宋_GB2312">
    <w:panose1 w:val="02000000000000000000"/>
    <w:charset w:val="86"/>
    <w:family w:val="auto"/>
    <w:pitch w:val="default"/>
    <w:sig w:usb0="A00002BF" w:usb1="184F6CFA" w:usb2="00000012" w:usb3="00000000" w:csb0="00040001" w:csb1="00000000"/>
    <w:embedRegular r:id="rId4" w:fontKey="{9465C865-F05B-493D-9CDD-BA1E6A171BD9}"/>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2024-06-03T08:42:33Z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56F79A6E8AA54296AD76019ADEF52040_13</vt:lpwstr>
  </property>
</Properties>
</file>