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奥卡西平代谢物校准品等试剂</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bookmarkStart w:id="30" w:name="_GoBack"/>
      <w:r>
        <w:rPr>
          <w:rFonts w:hint="eastAsia" w:ascii="仿宋" w:hAnsi="仿宋" w:eastAsia="仿宋" w:cs="仿宋"/>
          <w:spacing w:val="8"/>
          <w:sz w:val="31"/>
          <w:szCs w:val="31"/>
          <w:lang w:val="en-US" w:eastAsia="zh-CN"/>
        </w:rPr>
        <w:t>奥卡西平代谢物校准品等试剂</w:t>
      </w:r>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药学部</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1、奥卡西平代谢物校准品；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2、左乙拉西坦测定试剂盒（酶放大免疫测定法）；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3、左乙拉西坦校准品；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4、卡马西平定标液；</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5、雷帕霉素测定试剂盒（酶放大免疫测定法）；</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6、雷帕霉素定标液</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药学部</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1、奥卡西平代谢物校准品；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2、左乙拉西坦测定试剂盒（酶放大免疫测定法）；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3、左乙拉西坦校准品；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4、卡马西平定标液；</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5、雷帕霉素测定试剂盒（酶放大免疫测定法）；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6、雷帕霉素定标液</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用于血药浓度的检测。</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98B043-2520-4EAB-8F8D-70F4547FAC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583E3B2-FA38-4EAF-9DFC-F846C4403BE4}"/>
  </w:font>
  <w:font w:name="仿宋">
    <w:panose1 w:val="02010609060101010101"/>
    <w:charset w:val="86"/>
    <w:family w:val="modern"/>
    <w:pitch w:val="default"/>
    <w:sig w:usb0="800002BF" w:usb1="38CF7CFA" w:usb2="00000016" w:usb3="00000000" w:csb0="00040001" w:csb1="00000000"/>
    <w:embedRegular r:id="rId3" w:fontKey="{67B3D129-BE75-4580-A789-C3775F1AEED7}"/>
  </w:font>
  <w:font w:name="方正仿宋_GB2312">
    <w:panose1 w:val="02000000000000000000"/>
    <w:charset w:val="86"/>
    <w:family w:val="auto"/>
    <w:pitch w:val="default"/>
    <w:sig w:usb0="A00002BF" w:usb1="184F6CFA" w:usb2="00000012" w:usb3="00000000" w:csb0="00040001" w:csb1="00000000"/>
    <w:embedRegular r:id="rId4" w:fontKey="{B08A296C-5357-46C7-8DF1-E29DBE71CC8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2024-06-03T08:41:22Z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6C4826A83D0A4AED90069293B62C5CF6_13</vt:lpwstr>
  </property>
</Properties>
</file>