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r>
        <w:rPr>
          <w:rFonts w:hint="eastAsia" w:ascii="黑体" w:hAnsi="黑体" w:eastAsia="黑体" w:cs="黑体"/>
          <w:spacing w:val="7"/>
          <w:sz w:val="36"/>
          <w:szCs w:val="36"/>
          <w:lang w:val="en-US" w:eastAsia="zh-CN"/>
        </w:rPr>
        <w:t>BX-3型样本释放剂</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比选（2024）161</w:t>
      </w:r>
      <w:bookmarkStart w:id="30" w:name="_GoBack"/>
      <w:bookmarkEnd w:id="30"/>
      <w:r>
        <w:rPr>
          <w:rFonts w:hint="eastAsia" w:ascii="黑体" w:hAnsi="黑体" w:eastAsia="黑体" w:cs="黑体"/>
          <w:spacing w:val="7"/>
          <w:sz w:val="36"/>
          <w:szCs w:val="36"/>
          <w:lang w:val="en-US"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拟对BX-3型样本释放剂</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2345"/>
        <w:gridCol w:w="5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使用科室</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输血科</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BX-3型样本释放剂</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641"/>
        <w:gridCol w:w="308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输血科</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BX-3型样本释放剂</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用于待测样本的预处理，使样本中的待测物从与其他物质结合的状态中释放出来。 </w:t>
            </w:r>
          </w:p>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主要组成成分：2-巯基乙醇。</w:t>
            </w:r>
          </w:p>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样本要求：新鲜或2～8℃保存不超过72小时的血清或血浆。</w:t>
            </w:r>
          </w:p>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产品有效期：≥3个月。</w:t>
            </w:r>
          </w:p>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取效价128的抗A或抗B血型定型试剂（单克隆抗体）与0.2 M 2-巯基乙醇溶液混匀，37℃孵育30-60分钟灭活抗体，加入相应的细胞后，细胞与相应的抗体呈阴性反应，不发生凝集。</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1、在《四川省药械集中采购及医药价格监管平台》价格联动挂网专区挂网的产品。2、可计费材料医保码在四川省医保局可查。3、需提供样品。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五、在《四川省药械集中采购及医药价格监管平台》价格联动挂网专区挂网的产品。</w:t>
      </w:r>
    </w:p>
    <w:p>
      <w:pPr>
        <w:ind w:left="72" w:firstLine="308" w:firstLineChars="100"/>
        <w:outlineLvl w:val="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六、需提供样品。</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w:t>
      </w:r>
    </w:p>
    <w:p>
      <w:pPr>
        <w:ind w:left="72" w:firstLine="308" w:firstLineChars="100"/>
        <w:outlineLvl w:val="0"/>
        <w:rPr>
          <w:rFonts w:ascii="仿宋" w:hAnsi="仿宋" w:eastAsia="仿宋" w:cs="仿宋"/>
          <w:sz w:val="31"/>
          <w:szCs w:val="31"/>
        </w:rPr>
      </w:pPr>
      <w:r>
        <w:rPr>
          <w:rFonts w:hint="eastAsia" w:ascii="仿宋" w:hAnsi="仿宋" w:eastAsia="仿宋" w:cs="仿宋"/>
          <w:snapToGrid w:val="0"/>
          <w:color w:val="000000"/>
          <w:spacing w:val="-1"/>
          <w:sz w:val="31"/>
          <w:szCs w:val="31"/>
          <w:lang w:val="en-US" w:eastAsia="zh-CN" w:bidi="ar-SA"/>
        </w:rPr>
        <w:t xml:space="preserve">   </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产品的中华人民共和国医疗器械注册/备案凭证复印件。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7、医疗器械生产许可证或者医疗器械经营许可/备案凭证复印件。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产品制造厂家对投标产品的授权，或具有授权权限的代理商对投标产品的授权。且需提供该代理商具有有效授权权限的相关证明文件，证明文件能显示产品制造厂家对投标产品授权链条的完整性）</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5"/>
        <w:spacing w:before="80" w:line="221" w:lineRule="auto"/>
        <w:ind w:left="4155"/>
        <w:outlineLvl w:val="0"/>
        <w:rPr>
          <w:rFonts w:hint="eastAsia" w:ascii="宋体" w:hAnsi="宋体" w:eastAsia="宋体" w:cs="宋体"/>
          <w:spacing w:val="8"/>
          <w:sz w:val="21"/>
          <w:szCs w:val="21"/>
          <w:lang w:val="en-US" w:eastAsia="zh-CN"/>
        </w:rPr>
      </w:pPr>
    </w:p>
    <w:p>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43397363"/>
      <w:bookmarkStart w:id="1" w:name="_Toc11832062"/>
      <w:bookmarkStart w:id="2" w:name="_Toc13563815"/>
      <w:bookmarkStart w:id="3" w:name="_Toc87974341"/>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82266101"/>
      <w:bookmarkStart w:id="7" w:name="_Toc11764032"/>
      <w:bookmarkStart w:id="8" w:name="_Toc13563872"/>
      <w:bookmarkStart w:id="9" w:name="_Toc443397365"/>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479755777"/>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13563883"/>
      <w:bookmarkStart w:id="27" w:name="_Toc443393358"/>
      <w:bookmarkStart w:id="28" w:name="_Toc11764042"/>
      <w:bookmarkStart w:id="29" w:name="_Toc482266104"/>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989D35-7A32-4BB7-9DD6-AD587A140D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23B594A7-9598-4B51-BA96-35C9CC216C26}"/>
  </w:font>
  <w:font w:name="仿宋">
    <w:panose1 w:val="02010609060101010101"/>
    <w:charset w:val="86"/>
    <w:family w:val="modern"/>
    <w:pitch w:val="default"/>
    <w:sig w:usb0="800002BF" w:usb1="38CF7CFA" w:usb2="00000016" w:usb3="00000000" w:csb0="00040001" w:csb1="00000000"/>
    <w:embedRegular r:id="rId3" w:fontKey="{DB30AB58-C300-41E3-991C-972DC19E1612}"/>
  </w:font>
  <w:font w:name="方正仿宋_GB2312">
    <w:panose1 w:val="02000000000000000000"/>
    <w:charset w:val="86"/>
    <w:family w:val="auto"/>
    <w:pitch w:val="default"/>
    <w:sig w:usb0="A00002BF" w:usb1="184F6CFA" w:usb2="00000012" w:usb3="00000000" w:csb0="00040001" w:csb1="00000000"/>
    <w:embedRegular r:id="rId4" w:fontKey="{62A98259-CB97-42DC-9318-0A2B1233FBD3}"/>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A7EF68"/>
    <w:multiLevelType w:val="singleLevel"/>
    <w:tmpl w:val="C1A7EF68"/>
    <w:lvl w:ilvl="0" w:tentative="0">
      <w:start w:val="1"/>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7A0053B"/>
    <w:rsid w:val="08A23260"/>
    <w:rsid w:val="092F48A0"/>
    <w:rsid w:val="098C0EB5"/>
    <w:rsid w:val="0D355B8A"/>
    <w:rsid w:val="0E404E0B"/>
    <w:rsid w:val="0F382BFB"/>
    <w:rsid w:val="0FDD4349"/>
    <w:rsid w:val="10E44043"/>
    <w:rsid w:val="144C3A93"/>
    <w:rsid w:val="15087877"/>
    <w:rsid w:val="151E215B"/>
    <w:rsid w:val="158C17BA"/>
    <w:rsid w:val="1A116732"/>
    <w:rsid w:val="1A427CE5"/>
    <w:rsid w:val="1BBE376F"/>
    <w:rsid w:val="1D085BCA"/>
    <w:rsid w:val="1D5133A9"/>
    <w:rsid w:val="1E500961"/>
    <w:rsid w:val="1F882E2D"/>
    <w:rsid w:val="201725C8"/>
    <w:rsid w:val="202E11D8"/>
    <w:rsid w:val="25810318"/>
    <w:rsid w:val="26ED7BDF"/>
    <w:rsid w:val="27BC5339"/>
    <w:rsid w:val="281F201A"/>
    <w:rsid w:val="29105305"/>
    <w:rsid w:val="29276970"/>
    <w:rsid w:val="2A230DAE"/>
    <w:rsid w:val="2C324391"/>
    <w:rsid w:val="2CB63FA3"/>
    <w:rsid w:val="2EA22E91"/>
    <w:rsid w:val="30542857"/>
    <w:rsid w:val="308F5D57"/>
    <w:rsid w:val="31C24741"/>
    <w:rsid w:val="31CB10DD"/>
    <w:rsid w:val="327718A3"/>
    <w:rsid w:val="33666962"/>
    <w:rsid w:val="34B13221"/>
    <w:rsid w:val="37EA4F74"/>
    <w:rsid w:val="381D2D9D"/>
    <w:rsid w:val="3A0374CF"/>
    <w:rsid w:val="3A7B24CC"/>
    <w:rsid w:val="3BFA5791"/>
    <w:rsid w:val="3D2E2B76"/>
    <w:rsid w:val="3DBE72CA"/>
    <w:rsid w:val="3E4A5686"/>
    <w:rsid w:val="3EB968CD"/>
    <w:rsid w:val="42A81132"/>
    <w:rsid w:val="42DE69E9"/>
    <w:rsid w:val="42E47B00"/>
    <w:rsid w:val="44C666DF"/>
    <w:rsid w:val="45924771"/>
    <w:rsid w:val="45A560D2"/>
    <w:rsid w:val="46A00372"/>
    <w:rsid w:val="4A55439E"/>
    <w:rsid w:val="4A83608C"/>
    <w:rsid w:val="4B225634"/>
    <w:rsid w:val="4D69470F"/>
    <w:rsid w:val="4EAC2A32"/>
    <w:rsid w:val="4F285496"/>
    <w:rsid w:val="4F9D48D9"/>
    <w:rsid w:val="4FF30DED"/>
    <w:rsid w:val="50EA304C"/>
    <w:rsid w:val="52791DF4"/>
    <w:rsid w:val="535130ED"/>
    <w:rsid w:val="54E838DC"/>
    <w:rsid w:val="5500052E"/>
    <w:rsid w:val="558B6968"/>
    <w:rsid w:val="559010CF"/>
    <w:rsid w:val="563B4CFA"/>
    <w:rsid w:val="57922692"/>
    <w:rsid w:val="57E177FB"/>
    <w:rsid w:val="59DC7CB9"/>
    <w:rsid w:val="5C33726B"/>
    <w:rsid w:val="5E3729E9"/>
    <w:rsid w:val="611D7264"/>
    <w:rsid w:val="642B482A"/>
    <w:rsid w:val="660718F0"/>
    <w:rsid w:val="669C3468"/>
    <w:rsid w:val="66AE1C7D"/>
    <w:rsid w:val="67433876"/>
    <w:rsid w:val="69657A07"/>
    <w:rsid w:val="6B567508"/>
    <w:rsid w:val="6C8B53A2"/>
    <w:rsid w:val="6DBE5C63"/>
    <w:rsid w:val="6DED1766"/>
    <w:rsid w:val="6E391BE5"/>
    <w:rsid w:val="72AA42B2"/>
    <w:rsid w:val="751869EF"/>
    <w:rsid w:val="7764686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szCs w:val="21"/>
    </w:rPr>
  </w:style>
  <w:style w:type="paragraph" w:styleId="6">
    <w:name w:val="footer"/>
    <w:basedOn w:val="1"/>
    <w:link w:val="19"/>
    <w:autoRedefine/>
    <w:qFormat/>
    <w:uiPriority w:val="0"/>
    <w:pPr>
      <w:tabs>
        <w:tab w:val="center" w:pos="4153"/>
        <w:tab w:val="right" w:pos="8306"/>
      </w:tabs>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7"/>
    <w:autoRedefine/>
    <w:qFormat/>
    <w:uiPriority w:val="0"/>
    <w:rPr>
      <w:rFonts w:ascii="Arial" w:hAnsi="Arial" w:eastAsia="Arial" w:cs="Arial"/>
      <w:snapToGrid w:val="0"/>
      <w:color w:val="000000"/>
      <w:sz w:val="18"/>
      <w:szCs w:val="18"/>
    </w:rPr>
  </w:style>
  <w:style w:type="character" w:customStyle="1" w:styleId="19">
    <w:name w:val="页脚 字符"/>
    <w:basedOn w:val="13"/>
    <w:link w:val="6"/>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5217</Words>
  <Characters>6507</Characters>
  <Lines>11</Lines>
  <Paragraphs>3</Paragraphs>
  <TotalTime>1</TotalTime>
  <ScaleCrop>false</ScaleCrop>
  <LinksUpToDate>false</LinksUpToDate>
  <CharactersWithSpaces>7760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2024-06-03T08:22:24Z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A1DA44CB1B7142E484E511D0022C6BEC_13</vt:lpwstr>
  </property>
</Properties>
</file>