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pStyle w:val="2"/>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spacing w:line="245" w:lineRule="auto"/>
        <w:ind w:left="3726" w:leftChars="342" w:hanging="3008" w:hangingChars="800"/>
        <w:rPr>
          <w:rFonts w:hint="eastAsia" w:ascii="黑体" w:hAnsi="黑体" w:eastAsia="黑体" w:cs="黑体"/>
          <w:b/>
          <w:bCs/>
          <w:spacing w:val="7"/>
          <w:sz w:val="36"/>
          <w:szCs w:val="36"/>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8"/>
          <w:sz w:val="36"/>
          <w:szCs w:val="36"/>
          <w:lang w:eastAsia="zh-CN"/>
        </w:rPr>
        <w:t>：</w:t>
      </w:r>
      <w:r>
        <w:rPr>
          <w:rFonts w:hint="eastAsia" w:ascii="黑体" w:hAnsi="黑体" w:eastAsia="黑体" w:cs="黑体"/>
          <w:spacing w:val="7"/>
          <w:sz w:val="36"/>
          <w:szCs w:val="36"/>
          <w:lang w:val="en-US" w:eastAsia="zh-CN"/>
        </w:rPr>
        <w:t>可吸收性外科缝线</w:t>
      </w:r>
    </w:p>
    <w:p>
      <w:pPr>
        <w:spacing w:line="245" w:lineRule="auto"/>
        <w:ind w:firstLine="748" w:firstLineChars="2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比选（2024）157号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6</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拟对可吸收性外科缝线</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2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5"/>
        <w:gridCol w:w="2345"/>
        <w:gridCol w:w="59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使用科室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w:t>
            </w:r>
          </w:p>
        </w:tc>
        <w:tc>
          <w:tcPr>
            <w:tcW w:w="59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可吸收性外科缝线</w:t>
            </w:r>
          </w:p>
        </w:tc>
      </w:tr>
    </w:tbl>
    <w:p>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641"/>
        <w:gridCol w:w="3089"/>
        <w:gridCol w:w="3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手术室</w:t>
            </w:r>
          </w:p>
        </w:tc>
        <w:tc>
          <w:tcPr>
            <w:tcW w:w="16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bookmarkStart w:id="30" w:name="_GoBack"/>
            <w:r>
              <w:rPr>
                <w:rFonts w:hint="eastAsia" w:ascii="宋体" w:hAnsi="宋体" w:eastAsia="宋体" w:cs="宋体"/>
                <w:i w:val="0"/>
                <w:iCs w:val="0"/>
                <w:color w:val="000000"/>
                <w:kern w:val="0"/>
                <w:sz w:val="18"/>
                <w:szCs w:val="18"/>
                <w:u w:val="none"/>
                <w:lang w:val="en-US" w:eastAsia="zh-CN" w:bidi="ar"/>
              </w:rPr>
              <w:t>可吸收性外科缝线</w:t>
            </w:r>
            <w:bookmarkEnd w:id="30"/>
          </w:p>
        </w:tc>
        <w:tc>
          <w:tcPr>
            <w:tcW w:w="30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产品由人工合成可吸收性缝线和不锈钢缝合针两部分组成；</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缝线的材质为聚对二氧环已酮(PDO)，缝线为单股；</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表面带单向倒刺；</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缝线无涂层；</w:t>
            </w:r>
          </w:p>
          <w:p>
            <w:pPr>
              <w:keepNext w:val="0"/>
              <w:keepLines w:val="0"/>
              <w:widowControl/>
              <w:numPr>
                <w:ilvl w:val="0"/>
                <w:numId w:val="3"/>
              </w:numPr>
              <w:suppressLineNumbers w:val="0"/>
              <w:jc w:val="both"/>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 一次性使用。</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1、在《四川省药械集中采购及医药价格监管平台》价格联动挂网专区挂网的产品。2、可计费材料医保码在四川省医保局可查。3、需提供样品。</w:t>
            </w:r>
          </w:p>
        </w:tc>
      </w:tr>
    </w:tbl>
    <w:p>
      <w:pPr>
        <w:pStyle w:val="2"/>
        <w:rPr>
          <w:rFonts w:hint="eastAsia"/>
        </w:rPr>
      </w:pPr>
    </w:p>
    <w:p>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w:t>
      </w:r>
    </w:p>
    <w:p>
      <w:pPr>
        <w:ind w:left="72"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六、需提供样品。</w:t>
      </w:r>
    </w:p>
    <w:p>
      <w:pPr>
        <w:ind w:left="72" w:firstLine="308" w:firstLineChars="100"/>
        <w:outlineLvl w:val="0"/>
        <w:rPr>
          <w:rFonts w:ascii="仿宋" w:hAnsi="仿宋" w:eastAsia="仿宋" w:cs="仿宋"/>
          <w:sz w:val="31"/>
          <w:szCs w:val="31"/>
        </w:rPr>
      </w:pPr>
      <w:r>
        <w:rPr>
          <w:rFonts w:hint="eastAsia" w:ascii="仿宋" w:hAnsi="仿宋" w:eastAsia="仿宋" w:cs="仿宋"/>
          <w:snapToGrid w:val="0"/>
          <w:color w:val="000000"/>
          <w:spacing w:val="-1"/>
          <w:sz w:val="31"/>
          <w:szCs w:val="31"/>
          <w:lang w:val="en-US" w:eastAsia="zh-CN" w:bidi="ar-SA"/>
        </w:rPr>
        <w:t xml:space="preserve">   </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pPr>
        <w:pStyle w:val="16"/>
        <w:ind w:firstLine="616" w:firstLineChars="200"/>
        <w:rPr>
          <w:rFonts w:hint="default"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2、响应文件目录表</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3、提供有效的《营业执照》、《税务登记证》、《组织机构代码证》或三证合一的《营业执照》。</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4、法人的授权书、法人和授权代表身份证复印件。</w:t>
      </w:r>
    </w:p>
    <w:p>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5、报价函。</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6、</w:t>
      </w:r>
      <w:r>
        <w:rPr>
          <w:rFonts w:hint="eastAsia" w:ascii="仿宋" w:hAnsi="仿宋" w:eastAsia="仿宋" w:cs="仿宋"/>
          <w:snapToGrid w:val="0"/>
          <w:color w:val="000000"/>
          <w:spacing w:val="-1"/>
          <w:kern w:val="0"/>
          <w:sz w:val="31"/>
          <w:szCs w:val="31"/>
          <w:lang w:val="en-US" w:eastAsia="zh-CN" w:bidi="ar-SA"/>
        </w:rPr>
        <w:t>产品的中华人民共和国医疗器械注册/备案凭证复印件。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7、医疗器械生产许可证或者医疗器械经营许可/备案凭证复印件。</w:t>
      </w:r>
    </w:p>
    <w:p>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8、产品的使用说明书、标签图片、实物图片、产品的合格证明文件（第三方检验报告、进口产品报关资料）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9、提供国内在用用户名单（可提供发票、合同、送货单等佐证资料）</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10.全供应链合法授权。（产品制造厂家对投标产品的授权，或具有授权权限的代理商对投标产品的授权。且需提供该代理商具有有效授权权限的相关证明文件，证明文件能显示产品制造厂家对投标产品授权链条的完整性）</w:t>
      </w:r>
    </w:p>
    <w:p>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pacing w:val="9"/>
          <w:sz w:val="31"/>
          <w:szCs w:val="31"/>
        </w:rPr>
      </w:pP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2"/>
      </w:pPr>
      <w:r>
        <w:rPr>
          <w:rFonts w:hint="eastAsia" w:cs="宋体"/>
          <w:b/>
          <w:bCs/>
          <w:sz w:val="32"/>
          <w:szCs w:val="32"/>
          <w:u w:val="none"/>
          <w:lang w:val="en-US" w:eastAsia="zh-CN"/>
        </w:rPr>
        <w:t xml:space="preserve">     </w:t>
      </w: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pStyle w:val="16"/>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6"/>
          <w:szCs w:val="36"/>
        </w:rPr>
      </w:pPr>
    </w:p>
    <w:p>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Pr>
        <w:pStyle w:val="5"/>
        <w:spacing w:before="80" w:line="221" w:lineRule="auto"/>
        <w:ind w:left="4155"/>
        <w:outlineLvl w:val="0"/>
        <w:rPr>
          <w:rFonts w:hint="eastAsia" w:ascii="宋体" w:hAnsi="宋体" w:eastAsia="宋体" w:cs="宋体"/>
          <w:spacing w:val="8"/>
          <w:sz w:val="21"/>
          <w:szCs w:val="21"/>
          <w:lang w:val="en-US" w:eastAsia="zh-CN"/>
        </w:rPr>
      </w:pPr>
    </w:p>
    <w:p>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right="1060"/>
        <w:jc w:val="both"/>
        <w:rPr>
          <w:rFonts w:hint="eastAsia" w:ascii="黑体" w:hAnsi="黑体" w:eastAsia="黑体" w:cs="黑体"/>
          <w:spacing w:val="8"/>
          <w:sz w:val="43"/>
          <w:szCs w:val="43"/>
          <w:lang w:val="en-US" w:eastAsia="zh-CN"/>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6"/>
                <w:szCs w:val="16"/>
                <w:u w:val="none"/>
              </w:rPr>
            </w:pPr>
          </w:p>
        </w:tc>
      </w:tr>
    </w:tbl>
    <w:p/>
    <w:p>
      <w:pPr>
        <w:spacing w:line="204" w:lineRule="exact"/>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Pr>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11832062"/>
      <w:bookmarkStart w:id="2" w:name="_Toc13563815"/>
      <w:bookmarkStart w:id="3" w:name="_Toc87974341"/>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pPr>
        <w:rPr>
          <w:rFonts w:hint="eastAsia" w:ascii="仿宋" w:hAnsi="仿宋" w:eastAsia="仿宋" w:cs="仿宋"/>
          <w:b/>
          <w:bCs/>
          <w:snapToGrid w:val="0"/>
          <w:color w:val="000000"/>
          <w:spacing w:val="8"/>
          <w:sz w:val="31"/>
          <w:szCs w:val="31"/>
          <w:lang w:val="en-US" w:eastAsia="zh-CN" w:bidi="ar-SA"/>
        </w:rPr>
      </w:pPr>
      <w:bookmarkStart w:id="6" w:name="_Toc482266101"/>
      <w:bookmarkStart w:id="7" w:name="_Toc11764032"/>
      <w:bookmarkStart w:id="8" w:name="_Toc13563872"/>
      <w:bookmarkStart w:id="9" w:name="_Toc443397365"/>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pPr>
        <w:rPr>
          <w:rFonts w:hint="eastAsia" w:ascii="仿宋" w:hAnsi="仿宋" w:eastAsia="仿宋" w:cs="仿宋"/>
          <w:b w:val="0"/>
          <w:bCs w:val="0"/>
          <w:snapToGrid w:val="0"/>
          <w:color w:val="000000"/>
          <w:spacing w:val="8"/>
          <w:sz w:val="31"/>
          <w:szCs w:val="31"/>
          <w:lang w:val="en-US" w:eastAsia="zh-CN" w:bidi="ar-SA"/>
        </w:rPr>
      </w:pPr>
    </w:p>
    <w:p>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pStyle w:val="5"/>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p>
    <w:p>
      <w:pPr>
        <w:pStyle w:val="5"/>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1231749"/>
      <w:bookmarkStart w:id="17" w:name="_Toc479755777"/>
      <w:bookmarkStart w:id="18" w:name="_Toc13563879"/>
    </w:p>
    <w:p>
      <w:pPr>
        <w:jc w:val="cente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1764040"/>
      <w:bookmarkStart w:id="22" w:name="_Toc13563881"/>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pPr>
        <w:pStyle w:val="4"/>
        <w:rPr>
          <w:rFonts w:hint="eastAsia" w:ascii="仿宋" w:hAnsi="仿宋" w:eastAsia="仿宋" w:cs="仿宋"/>
          <w:b w:val="0"/>
          <w:bCs w:val="0"/>
          <w:snapToGrid w:val="0"/>
          <w:color w:val="000000"/>
          <w:spacing w:val="8"/>
          <w:sz w:val="31"/>
          <w:szCs w:val="31"/>
          <w:lang w:val="en-US" w:eastAsia="zh-CN" w:bidi="ar-SA"/>
        </w:rPr>
      </w:pP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spacing w:line="480" w:lineRule="exact"/>
        <w:rPr>
          <w:rFonts w:hint="eastAsia" w:ascii="仿宋" w:hAnsi="仿宋" w:eastAsia="仿宋" w:cs="仿宋"/>
          <w:b w:val="0"/>
          <w:bCs w:val="0"/>
          <w:snapToGrid w:val="0"/>
          <w:color w:val="000000"/>
          <w:spacing w:val="8"/>
          <w:sz w:val="31"/>
          <w:szCs w:val="31"/>
          <w:lang w:val="en-US" w:eastAsia="zh-CN" w:bidi="ar-SA"/>
        </w:rPr>
      </w:pP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spacing w:line="360" w:lineRule="auto"/>
        <w:rPr>
          <w:rFonts w:hint="eastAsia" w:ascii="仿宋" w:hAnsi="仿宋" w:eastAsia="仿宋" w:cs="仿宋"/>
          <w:b w:val="0"/>
          <w:bCs w:val="0"/>
          <w:snapToGrid w:val="0"/>
          <w:color w:val="000000"/>
          <w:spacing w:val="8"/>
          <w:sz w:val="31"/>
          <w:szCs w:val="31"/>
          <w:lang w:val="en-US" w:eastAsia="zh-CN" w:bidi="ar-SA"/>
        </w:rPr>
      </w:pPr>
    </w:p>
    <w:p>
      <w:pPr>
        <w:jc w:val="center"/>
        <w:rPr>
          <w:rFonts w:hint="eastAsia" w:ascii="仿宋" w:hAnsi="仿宋" w:eastAsia="仿宋" w:cs="仿宋"/>
          <w:b w:val="0"/>
          <w:bCs w:val="0"/>
          <w:snapToGrid w:val="0"/>
          <w:color w:val="000000"/>
          <w:spacing w:val="8"/>
          <w:sz w:val="31"/>
          <w:szCs w:val="31"/>
          <w:lang w:val="en-US" w:eastAsia="zh-CN" w:bidi="ar-SA"/>
        </w:rPr>
      </w:pPr>
      <w:bookmarkStart w:id="25" w:name="_Toc443397367"/>
      <w:bookmarkStart w:id="26" w:name="_Toc13563883"/>
      <w:bookmarkStart w:id="27" w:name="_Toc443393358"/>
      <w:bookmarkStart w:id="28" w:name="_Toc11764042"/>
      <w:bookmarkStart w:id="29" w:name="_Toc482266104"/>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pPr>
        <w:pStyle w:val="4"/>
        <w:rPr>
          <w:rFonts w:hint="eastAsia" w:ascii="仿宋" w:hAnsi="仿宋" w:eastAsia="仿宋" w:cs="仿宋"/>
          <w:b w:val="0"/>
          <w:bCs w:val="0"/>
          <w:snapToGrid w:val="0"/>
          <w:color w:val="000000"/>
          <w:spacing w:val="8"/>
          <w:sz w:val="31"/>
          <w:szCs w:val="31"/>
          <w:lang w:val="en-US" w:eastAsia="zh-CN" w:bidi="ar-SA"/>
        </w:rPr>
      </w:pPr>
    </w:p>
    <w:p>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AD63797-B364-4D96-B248-57FB6BFE4C0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265C6D85-271A-4623-8071-4CE510F2532B}"/>
  </w:font>
  <w:font w:name="仿宋">
    <w:panose1 w:val="02010609060101010101"/>
    <w:charset w:val="86"/>
    <w:family w:val="modern"/>
    <w:pitch w:val="default"/>
    <w:sig w:usb0="800002BF" w:usb1="38CF7CFA" w:usb2="00000016" w:usb3="00000000" w:csb0="00040001" w:csb1="00000000"/>
    <w:embedRegular r:id="rId3" w:fontKey="{9B6376CD-6AEC-4547-B089-ABCAD7C8151F}"/>
  </w:font>
  <w:font w:name="方正仿宋_GB2312">
    <w:panose1 w:val="02000000000000000000"/>
    <w:charset w:val="86"/>
    <w:family w:val="auto"/>
    <w:pitch w:val="default"/>
    <w:sig w:usb0="A00002BF" w:usb1="184F6CFA" w:usb2="00000012" w:usb3="00000000" w:csb0="00040001" w:csb1="00000000"/>
    <w:embedRegular r:id="rId4" w:fontKey="{8E58D956-3C7F-47AC-BF2C-CE641BABBBA8}"/>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A7EF68"/>
    <w:multiLevelType w:val="singleLevel"/>
    <w:tmpl w:val="C1A7EF68"/>
    <w:lvl w:ilvl="0" w:tentative="0">
      <w:start w:val="1"/>
      <w:numFmt w:val="decimal"/>
      <w:suff w:val="nothing"/>
      <w:lvlText w:val="%1、"/>
      <w:lvlJc w:val="left"/>
    </w:lvl>
  </w:abstractNum>
  <w:abstractNum w:abstractNumId="1">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2">
    <w:nsid w:val="62C90E3F"/>
    <w:multiLevelType w:val="singleLevel"/>
    <w:tmpl w:val="62C90E3F"/>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55700DB"/>
    <w:rsid w:val="05AB288D"/>
    <w:rsid w:val="065C3B23"/>
    <w:rsid w:val="0681178F"/>
    <w:rsid w:val="069E428B"/>
    <w:rsid w:val="06D135CC"/>
    <w:rsid w:val="07A0053B"/>
    <w:rsid w:val="08A23260"/>
    <w:rsid w:val="092F48A0"/>
    <w:rsid w:val="098C0EB5"/>
    <w:rsid w:val="0D355B8A"/>
    <w:rsid w:val="0E404E0B"/>
    <w:rsid w:val="0F382BFB"/>
    <w:rsid w:val="0FDD4349"/>
    <w:rsid w:val="144C3A93"/>
    <w:rsid w:val="15087877"/>
    <w:rsid w:val="151E215B"/>
    <w:rsid w:val="158C17BA"/>
    <w:rsid w:val="1A116732"/>
    <w:rsid w:val="1A427CE5"/>
    <w:rsid w:val="1BBE376F"/>
    <w:rsid w:val="1D085BCA"/>
    <w:rsid w:val="1D5133A9"/>
    <w:rsid w:val="1E500961"/>
    <w:rsid w:val="1F882E2D"/>
    <w:rsid w:val="201725C8"/>
    <w:rsid w:val="202E11D8"/>
    <w:rsid w:val="25810318"/>
    <w:rsid w:val="26ED7BDF"/>
    <w:rsid w:val="27BC5339"/>
    <w:rsid w:val="281F201A"/>
    <w:rsid w:val="29105305"/>
    <w:rsid w:val="29276970"/>
    <w:rsid w:val="2A230DAE"/>
    <w:rsid w:val="2C324391"/>
    <w:rsid w:val="2CB63FA3"/>
    <w:rsid w:val="2EA22E91"/>
    <w:rsid w:val="30542857"/>
    <w:rsid w:val="308F5D57"/>
    <w:rsid w:val="31C24741"/>
    <w:rsid w:val="31CB10DD"/>
    <w:rsid w:val="327718A3"/>
    <w:rsid w:val="33666962"/>
    <w:rsid w:val="34B13221"/>
    <w:rsid w:val="37EA4F74"/>
    <w:rsid w:val="381D2D9D"/>
    <w:rsid w:val="3A0374CF"/>
    <w:rsid w:val="3A7B24CC"/>
    <w:rsid w:val="3BFA5791"/>
    <w:rsid w:val="3D2E2B76"/>
    <w:rsid w:val="3DBE72CA"/>
    <w:rsid w:val="3E4A5686"/>
    <w:rsid w:val="3EB968CD"/>
    <w:rsid w:val="42A81132"/>
    <w:rsid w:val="42DE69E9"/>
    <w:rsid w:val="42E47B00"/>
    <w:rsid w:val="44C666DF"/>
    <w:rsid w:val="45924771"/>
    <w:rsid w:val="45A560D2"/>
    <w:rsid w:val="46A00372"/>
    <w:rsid w:val="4A55439E"/>
    <w:rsid w:val="4A83608C"/>
    <w:rsid w:val="4B225634"/>
    <w:rsid w:val="4D69470F"/>
    <w:rsid w:val="4EAC2A32"/>
    <w:rsid w:val="4F285496"/>
    <w:rsid w:val="4F9D48D9"/>
    <w:rsid w:val="4FF30DED"/>
    <w:rsid w:val="52791DF4"/>
    <w:rsid w:val="535130ED"/>
    <w:rsid w:val="54E838DC"/>
    <w:rsid w:val="5500052E"/>
    <w:rsid w:val="558B6968"/>
    <w:rsid w:val="559010CF"/>
    <w:rsid w:val="563B4CFA"/>
    <w:rsid w:val="57922692"/>
    <w:rsid w:val="57E177FB"/>
    <w:rsid w:val="59DC7CB9"/>
    <w:rsid w:val="5C33726B"/>
    <w:rsid w:val="5E3729E9"/>
    <w:rsid w:val="642B482A"/>
    <w:rsid w:val="660718F0"/>
    <w:rsid w:val="669C3468"/>
    <w:rsid w:val="66AE1C7D"/>
    <w:rsid w:val="67433876"/>
    <w:rsid w:val="69657A07"/>
    <w:rsid w:val="6B567508"/>
    <w:rsid w:val="6C8B53A2"/>
    <w:rsid w:val="6DBE5C63"/>
    <w:rsid w:val="6E391BE5"/>
    <w:rsid w:val="72AA42B2"/>
    <w:rsid w:val="751869EF"/>
    <w:rsid w:val="7764686F"/>
    <w:rsid w:val="7CEE1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autoRedefine/>
    <w:qFormat/>
    <w:uiPriority w:val="0"/>
    <w:pPr>
      <w:jc w:val="center"/>
    </w:pPr>
    <w:rPr>
      <w:rFonts w:eastAsia="黑体"/>
      <w:sz w:val="44"/>
      <w:szCs w:val="21"/>
    </w:rPr>
  </w:style>
  <w:style w:type="paragraph" w:styleId="6">
    <w:name w:val="footer"/>
    <w:basedOn w:val="1"/>
    <w:link w:val="19"/>
    <w:autoRedefine/>
    <w:qFormat/>
    <w:uiPriority w:val="0"/>
    <w:pPr>
      <w:tabs>
        <w:tab w:val="center" w:pos="4153"/>
        <w:tab w:val="right" w:pos="8306"/>
      </w:tabs>
    </w:pPr>
    <w:rPr>
      <w:sz w:val="18"/>
      <w:szCs w:val="18"/>
    </w:rPr>
  </w:style>
  <w:style w:type="paragraph" w:styleId="7">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Title"/>
    <w:basedOn w:val="1"/>
    <w:next w:val="1"/>
    <w:autoRedefine/>
    <w:qFormat/>
    <w:uiPriority w:val="10"/>
    <w:pPr>
      <w:spacing w:before="240" w:after="60"/>
      <w:jc w:val="center"/>
      <w:outlineLvl w:val="0"/>
    </w:pPr>
    <w:rPr>
      <w:rFonts w:ascii="Cambria" w:hAnsi="Cambria"/>
      <w:b/>
      <w:bCs/>
      <w:sz w:val="32"/>
      <w:szCs w:val="32"/>
    </w:rPr>
  </w:style>
  <w:style w:type="paragraph" w:styleId="10">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7"/>
    <w:autoRedefine/>
    <w:qFormat/>
    <w:uiPriority w:val="0"/>
    <w:rPr>
      <w:rFonts w:ascii="Arial" w:hAnsi="Arial" w:eastAsia="Arial" w:cs="Arial"/>
      <w:snapToGrid w:val="0"/>
      <w:color w:val="000000"/>
      <w:sz w:val="18"/>
      <w:szCs w:val="18"/>
    </w:rPr>
  </w:style>
  <w:style w:type="character" w:customStyle="1" w:styleId="19">
    <w:name w:val="页脚 字符"/>
    <w:basedOn w:val="13"/>
    <w:link w:val="6"/>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5217</Words>
  <Characters>6507</Characters>
  <Lines>11</Lines>
  <Paragraphs>3</Paragraphs>
  <TotalTime>14</TotalTime>
  <ScaleCrop>false</ScaleCrop>
  <LinksUpToDate>false</LinksUpToDate>
  <CharactersWithSpaces>7760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2024-06-03T08:12:09Z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DBF6A0ABD0904FBB8FF8E83137165B8F_13</vt:lpwstr>
  </property>
</Properties>
</file>