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过敏原特异性lgE抗体测定试剂盒及配套设备</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比选（2024）148号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拟对过敏原特异性lgE抗体测定试剂盒及配套设备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过敏原特异性lgE抗体测定试剂盒及配套设备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过敏原特异性lgE抗体测定试剂盒及配套设备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用于快速体外定量检测人血清、血浆、全血样本中的特异性IgE抗体、总IgE抗体的浓度。</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提供配套设备及报价。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9EF717-DB5C-4292-8A45-ABAD33B6D7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7CAB123-16A8-49F9-A06F-431B88520185}"/>
  </w:font>
  <w:font w:name="仿宋">
    <w:panose1 w:val="02010609060101010101"/>
    <w:charset w:val="86"/>
    <w:family w:val="modern"/>
    <w:pitch w:val="default"/>
    <w:sig w:usb0="800002BF" w:usb1="38CF7CFA" w:usb2="00000016" w:usb3="00000000" w:csb0="00040001" w:csb1="00000000"/>
    <w:embedRegular r:id="rId3" w:fontKey="{D18DCEEC-6A49-4EBC-9E1C-5F7CF4C96466}"/>
  </w:font>
  <w:font w:name="方正仿宋_GB2312">
    <w:panose1 w:val="02000000000000000000"/>
    <w:charset w:val="86"/>
    <w:family w:val="auto"/>
    <w:pitch w:val="default"/>
    <w:sig w:usb0="A00002BF" w:usb1="184F6CFA" w:usb2="00000012" w:usb3="00000000" w:csb0="00040001" w:csb1="00000000"/>
    <w:embedRegular r:id="rId4" w:fontKey="{E3075A09-EC41-4818-B488-28EEEFDEF96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81F201A"/>
    <w:rsid w:val="29105305"/>
    <w:rsid w:val="29276970"/>
    <w:rsid w:val="2A230DAE"/>
    <w:rsid w:val="2C324391"/>
    <w:rsid w:val="2CB63FA3"/>
    <w:rsid w:val="2EA22E91"/>
    <w:rsid w:val="308F5D57"/>
    <w:rsid w:val="31C24741"/>
    <w:rsid w:val="31CB10DD"/>
    <w:rsid w:val="327718A3"/>
    <w:rsid w:val="34B13221"/>
    <w:rsid w:val="37EA4F74"/>
    <w:rsid w:val="381D2D9D"/>
    <w:rsid w:val="3A0374CF"/>
    <w:rsid w:val="3A7B24CC"/>
    <w:rsid w:val="3BFA5791"/>
    <w:rsid w:val="3D2E2B76"/>
    <w:rsid w:val="3DBE72CA"/>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6E391BE5"/>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2024-06-03T00:35:10Z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A069B72FB00C4A78AB37EAB6E725459B_13</vt:lpwstr>
  </property>
</Properties>
</file>