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项目名称：解剖用显微镜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143</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kern w:val="0"/>
          <w:sz w:val="28"/>
          <w:szCs w:val="28"/>
        </w:rPr>
        <w:t>解剖用显微镜</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eastAsia="宋体"/>
          <w:kern w:val="0"/>
          <w:sz w:val="28"/>
          <w:szCs w:val="28"/>
          <w:lang w:val="en-US" w:eastAsia="zh-CN"/>
        </w:rPr>
      </w:pPr>
      <w:r>
        <w:rPr>
          <w:rFonts w:hint="eastAsia"/>
          <w:kern w:val="0"/>
          <w:sz w:val="28"/>
          <w:szCs w:val="28"/>
        </w:rPr>
        <w:t>解剖用显微镜</w:t>
      </w:r>
      <w:r>
        <w:rPr>
          <w:rFonts w:hint="eastAsia" w:eastAsia="宋体"/>
          <w:kern w:val="0"/>
          <w:sz w:val="28"/>
          <w:szCs w:val="28"/>
          <w:lang w:val="en-US" w:eastAsia="zh-CN"/>
        </w:rPr>
        <w:t>一套</w:t>
      </w:r>
      <w:bookmarkStart w:id="30" w:name="_GoBack"/>
      <w:bookmarkEnd w:id="30"/>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rPr>
          <w:kern w:val="0"/>
          <w:sz w:val="24"/>
          <w:szCs w:val="24"/>
        </w:rPr>
      </w:pPr>
      <w:r>
        <w:rPr>
          <w:rFonts w:hint="eastAsia" w:ascii="仿宋" w:hAnsi="仿宋" w:eastAsia="仿宋" w:cs="仿宋"/>
          <w:snapToGrid w:val="0"/>
          <w:color w:val="000000"/>
          <w:spacing w:val="8"/>
          <w:sz w:val="31"/>
          <w:szCs w:val="31"/>
          <w:lang w:val="en-US" w:eastAsia="zh-CN" w:bidi="ar-SA"/>
        </w:rPr>
        <w:t>1、、</w:t>
      </w:r>
      <w:r>
        <w:rPr>
          <w:rFonts w:hint="eastAsia"/>
          <w:kern w:val="0"/>
          <w:sz w:val="24"/>
          <w:szCs w:val="24"/>
        </w:rPr>
        <w:t>横臂最大伸展长度：≥1200mm；</w:t>
      </w:r>
    </w:p>
    <w:p>
      <w:pPr>
        <w:rPr>
          <w:kern w:val="0"/>
          <w:sz w:val="24"/>
          <w:szCs w:val="24"/>
        </w:rPr>
      </w:pPr>
      <w:r>
        <w:rPr>
          <w:rFonts w:hint="eastAsia"/>
          <w:kern w:val="0"/>
          <w:sz w:val="24"/>
          <w:szCs w:val="24"/>
        </w:rPr>
        <w:t>2、垂直调节范围：≥500mm；</w:t>
      </w:r>
    </w:p>
    <w:p>
      <w:pPr>
        <w:rPr>
          <w:kern w:val="0"/>
          <w:sz w:val="24"/>
          <w:szCs w:val="24"/>
        </w:rPr>
      </w:pPr>
      <w:r>
        <w:rPr>
          <w:rFonts w:hint="eastAsia"/>
          <w:kern w:val="0"/>
          <w:sz w:val="24"/>
          <w:szCs w:val="24"/>
        </w:rPr>
        <w:t>3、脚控电动X-Y 平面移动器，可自动归零复位，移动范围(前后、左右):≥40mm；</w:t>
      </w:r>
    </w:p>
    <w:p>
      <w:pPr>
        <w:rPr>
          <w:kern w:val="0"/>
          <w:sz w:val="24"/>
          <w:szCs w:val="24"/>
        </w:rPr>
      </w:pPr>
      <w:r>
        <w:rPr>
          <w:rFonts w:hint="eastAsia"/>
          <w:kern w:val="0"/>
          <w:sz w:val="24"/>
          <w:szCs w:val="24"/>
        </w:rPr>
        <w:t>4、脚控电动微调升降范围：≥40mm；</w:t>
      </w:r>
    </w:p>
    <w:p>
      <w:pPr>
        <w:rPr>
          <w:kern w:val="0"/>
          <w:sz w:val="24"/>
          <w:szCs w:val="24"/>
        </w:rPr>
      </w:pPr>
      <w:r>
        <w:rPr>
          <w:rFonts w:hint="eastAsia"/>
          <w:kern w:val="0"/>
          <w:sz w:val="24"/>
          <w:szCs w:val="24"/>
        </w:rPr>
        <w:t>5、独立的双光源照明；</w:t>
      </w:r>
    </w:p>
    <w:p>
      <w:pPr>
        <w:rPr>
          <w:kern w:val="0"/>
          <w:sz w:val="24"/>
          <w:szCs w:val="24"/>
        </w:rPr>
      </w:pPr>
      <w:r>
        <w:rPr>
          <w:rFonts w:hint="eastAsia"/>
          <w:kern w:val="0"/>
          <w:sz w:val="24"/>
          <w:szCs w:val="24"/>
        </w:rPr>
        <w:t>6、多功能防水脚踏开关(可控制电动变倍、微调升降、X-Y 平面移动)；</w:t>
      </w:r>
    </w:p>
    <w:p>
      <w:pPr>
        <w:rPr>
          <w:kern w:val="0"/>
          <w:sz w:val="24"/>
          <w:szCs w:val="24"/>
        </w:rPr>
      </w:pPr>
      <w:r>
        <w:rPr>
          <w:rFonts w:hint="eastAsia"/>
          <w:kern w:val="0"/>
          <w:sz w:val="24"/>
          <w:szCs w:val="24"/>
        </w:rPr>
        <w:t>7、显微镜可连接摄像机、显示器；</w:t>
      </w:r>
    </w:p>
    <w:p>
      <w:pPr>
        <w:rPr>
          <w:kern w:val="0"/>
          <w:sz w:val="24"/>
          <w:szCs w:val="24"/>
        </w:rPr>
      </w:pPr>
      <w:r>
        <w:rPr>
          <w:rFonts w:hint="eastAsia"/>
          <w:kern w:val="0"/>
          <w:sz w:val="24"/>
          <w:szCs w:val="24"/>
        </w:rPr>
        <w:t>8、显微镜主副镜是双人双目180°固定体位，对手镜是同光路、同倍率、同视场，景深一致。</w:t>
      </w:r>
    </w:p>
    <w:p>
      <w:pPr>
        <w:rPr>
          <w:kern w:val="0"/>
          <w:sz w:val="24"/>
          <w:szCs w:val="24"/>
        </w:rPr>
      </w:pPr>
      <w:r>
        <w:rPr>
          <w:rFonts w:hint="eastAsia"/>
          <w:kern w:val="0"/>
          <w:sz w:val="24"/>
          <w:szCs w:val="24"/>
        </w:rPr>
        <w:t>9、物镜工作距离：≥300mm；</w:t>
      </w:r>
    </w:p>
    <w:p>
      <w:pPr>
        <w:rPr>
          <w:kern w:val="0"/>
          <w:sz w:val="24"/>
          <w:szCs w:val="24"/>
        </w:rPr>
      </w:pPr>
      <w:r>
        <w:rPr>
          <w:rFonts w:hint="eastAsia"/>
          <w:kern w:val="0"/>
          <w:sz w:val="24"/>
          <w:szCs w:val="24"/>
        </w:rPr>
        <w:t>10、放大倍数：≥5X-25X，可连续变倍（电动或手动均可）；</w:t>
      </w:r>
    </w:p>
    <w:p>
      <w:pPr>
        <w:rPr>
          <w:kern w:val="0"/>
          <w:sz w:val="24"/>
          <w:szCs w:val="24"/>
        </w:rPr>
      </w:pPr>
      <w:r>
        <w:rPr>
          <w:rFonts w:hint="eastAsia"/>
          <w:kern w:val="0"/>
          <w:sz w:val="24"/>
          <w:szCs w:val="24"/>
        </w:rPr>
        <w:t>11、视野直径：≥15mm-80mm；</w:t>
      </w:r>
    </w:p>
    <w:p>
      <w:pPr>
        <w:rPr>
          <w:kern w:val="0"/>
          <w:sz w:val="24"/>
          <w:szCs w:val="24"/>
        </w:rPr>
      </w:pPr>
      <w:r>
        <w:rPr>
          <w:rFonts w:hint="eastAsia"/>
          <w:kern w:val="0"/>
          <w:sz w:val="24"/>
          <w:szCs w:val="24"/>
        </w:rPr>
        <w:t>12、目距调节范围：≥55mm-75mm；</w:t>
      </w:r>
    </w:p>
    <w:p>
      <w:pPr>
        <w:ind w:left="900" w:leftChars="200" w:hanging="480" w:hangingChars="200"/>
        <w:rPr>
          <w:rFonts w:hint="eastAsia" w:ascii="仿宋" w:hAnsi="仿宋" w:eastAsia="仿宋" w:cs="仿宋"/>
          <w:snapToGrid w:val="0"/>
          <w:color w:val="000000"/>
          <w:spacing w:val="8"/>
          <w:sz w:val="31"/>
          <w:szCs w:val="31"/>
          <w:lang w:val="en-US" w:eastAsia="zh-CN" w:bidi="ar-SA"/>
        </w:rPr>
      </w:pPr>
      <w:r>
        <w:rPr>
          <w:rFonts w:hint="eastAsia"/>
          <w:kern w:val="0"/>
          <w:sz w:val="24"/>
          <w:szCs w:val="24"/>
        </w:rPr>
        <w:t>13、目镜放大倍率：≥12X, 广角。</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87974341"/>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82266101"/>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1764042"/>
      <w:bookmarkStart w:id="27" w:name="_Toc443393358"/>
      <w:bookmarkStart w:id="28" w:name="_Toc482266104"/>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1BFE85-FAFC-4286-9855-2911FD3C38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14645B7-3D41-49FB-96C5-19B932E01FCA}"/>
  </w:font>
  <w:font w:name="仿宋">
    <w:panose1 w:val="02010609060101010101"/>
    <w:charset w:val="86"/>
    <w:family w:val="modern"/>
    <w:pitch w:val="default"/>
    <w:sig w:usb0="800002BF" w:usb1="38CF7CFA" w:usb2="00000016" w:usb3="00000000" w:csb0="00040001" w:csb1="00000000"/>
    <w:embedRegular r:id="rId3" w:fontKey="{C87E93B5-496A-4C83-9AEA-0E4AB4171AC5}"/>
  </w:font>
  <w:font w:name="方正仿宋_GB2312">
    <w:panose1 w:val="02000000000000000000"/>
    <w:charset w:val="86"/>
    <w:family w:val="auto"/>
    <w:pitch w:val="default"/>
    <w:sig w:usb0="A00002BF" w:usb1="184F6CFA" w:usb2="00000012" w:usb3="00000000" w:csb0="00040001" w:csb1="00000000"/>
    <w:embedRegular r:id="rId4" w:fontKey="{5BFD1E13-76A2-4B7E-B4CB-727A3B8BD89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7BE209C"/>
    <w:rsid w:val="29276970"/>
    <w:rsid w:val="2CB63FA3"/>
    <w:rsid w:val="31132938"/>
    <w:rsid w:val="31EB4046"/>
    <w:rsid w:val="368F3A91"/>
    <w:rsid w:val="36F95E73"/>
    <w:rsid w:val="37190085"/>
    <w:rsid w:val="3E960A3C"/>
    <w:rsid w:val="3EA85573"/>
    <w:rsid w:val="41657E7F"/>
    <w:rsid w:val="43375539"/>
    <w:rsid w:val="43B403C4"/>
    <w:rsid w:val="490E1F0B"/>
    <w:rsid w:val="4B87553A"/>
    <w:rsid w:val="4F9D48D9"/>
    <w:rsid w:val="525939B7"/>
    <w:rsid w:val="5B9378EC"/>
    <w:rsid w:val="5C33726B"/>
    <w:rsid w:val="5F0F3D17"/>
    <w:rsid w:val="630D24A5"/>
    <w:rsid w:val="638F3F5D"/>
    <w:rsid w:val="648355B0"/>
    <w:rsid w:val="64ED2DCD"/>
    <w:rsid w:val="67EB1354"/>
    <w:rsid w:val="7056338F"/>
    <w:rsid w:val="76CA35E3"/>
    <w:rsid w:val="7F2C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4950</Words>
  <Characters>5069</Characters>
  <Lines>45</Lines>
  <Paragraphs>12</Paragraphs>
  <TotalTime>0</TotalTime>
  <ScaleCrop>false</ScaleCrop>
  <LinksUpToDate>false</LinksUpToDate>
  <CharactersWithSpaces>6102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2024-05-30T08:44:48Z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