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项目名称：改建复合手术室及术中放疗项目预评价及环评服务</w:t>
      </w:r>
    </w:p>
    <w:p>
      <w:pPr>
        <w:numPr>
          <w:ilvl w:val="0"/>
          <w:numId w:val="0"/>
        </w:numPr>
        <w:ind w:firstLine="1504" w:firstLineChars="400"/>
        <w:rPr>
          <w:rFonts w:hint="eastAsia" w:ascii="黑体" w:hAnsi="黑体" w:eastAsia="黑体" w:cs="黑体"/>
          <w:spacing w:val="8"/>
          <w:sz w:val="36"/>
          <w:szCs w:val="36"/>
          <w:lang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136</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院拟对改建复合手术室及术中放疗项目预评价及环评服务进行比选采购，欢迎能提供本货物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line="245" w:lineRule="auto"/>
        <w:ind w:firstLine="1280" w:firstLineChars="400"/>
        <w:rPr>
          <w:rFonts w:hint="eastAsia" w:ascii="仿宋" w:hAnsi="仿宋" w:eastAsia="仿宋" w:cs="仿宋"/>
          <w:spacing w:val="5"/>
          <w:sz w:val="31"/>
          <w:szCs w:val="31"/>
        </w:rPr>
      </w:pPr>
      <w:r>
        <w:rPr>
          <w:rFonts w:hint="eastAsia" w:ascii="仿宋" w:hAnsi="仿宋" w:eastAsia="仿宋" w:cs="仿宋"/>
          <w:spacing w:val="5"/>
          <w:sz w:val="31"/>
          <w:szCs w:val="31"/>
        </w:rPr>
        <w:t>第一住院大楼负一楼拟改建复合手术室、术中放疗机房。根据环保及卫生主管部门要求，需进行环评及职业病危害放射防护预评价。</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12"/>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8、供应商需具备放射卫生技术服务机构资质证书（甲级） 。</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before="156" w:beforeLines="50" w:after="156" w:afterLines="5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1、第一住院大楼负一楼拟改建复合手术室、术中放疗机房（一台直线加速器、一台DSA）开展职业病危害放射防护预评价及环评。</w:t>
      </w:r>
    </w:p>
    <w:p>
      <w:pPr>
        <w:spacing w:before="156" w:beforeLines="50" w:after="156" w:afterLines="5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2、合同签订后20天内完成环评报告和预评价报告的编写及提交。</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3、环评报告和预评价报告提交主管部门后，协助采购人取得主管部门的批复文件。</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bookmarkStart w:id="30" w:name="_GoBack"/>
      <w:r>
        <w:rPr>
          <w:rFonts w:hint="eastAsia" w:ascii="仿宋" w:hAnsi="仿宋" w:eastAsia="仿宋" w:cs="仿宋"/>
          <w:snapToGrid w:val="0"/>
          <w:color w:val="000000"/>
          <w:spacing w:val="8"/>
          <w:kern w:val="0"/>
          <w:sz w:val="31"/>
          <w:szCs w:val="31"/>
          <w:lang w:val="en-US" w:eastAsia="zh-CN" w:bidi="ar-SA"/>
        </w:rPr>
        <w:t>1、报价应包括投标人中标后为完成合同规定服务范围的全部工作需支付的一切费用。</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2、成交供应商需在30日内与采购人签订合同。</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3、付款方式：10万以内，全部货物或服务验收合格后，采购人收到中标人提交完备票据凭证资料后90日内支付100%货款</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4、验收要求：医学装备科和使用科室会同公司共同验收。</w:t>
      </w:r>
    </w:p>
    <w:bookmarkEnd w:id="30"/>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8、报价函</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9、服务方案</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10、商务、技术服务响应表</w:t>
      </w:r>
    </w:p>
    <w:p>
      <w:pPr>
        <w:pStyle w:val="18"/>
        <w:numPr>
          <w:ilvl w:val="0"/>
          <w:numId w:val="0"/>
        </w:numPr>
        <w:spacing w:line="360" w:lineRule="auto"/>
        <w:ind w:leftChars="0" w:firstLine="652" w:firstLineChars="200"/>
        <w:jc w:val="left"/>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11、</w:t>
      </w:r>
      <w:r>
        <w:rPr>
          <w:rFonts w:hint="eastAsia" w:ascii="仿宋" w:hAnsi="仿宋" w:eastAsia="仿宋" w:cs="仿宋"/>
          <w:snapToGrid w:val="0"/>
          <w:color w:val="000000"/>
          <w:spacing w:val="8"/>
          <w:sz w:val="31"/>
          <w:szCs w:val="31"/>
          <w:lang w:val="en-US" w:eastAsia="zh-CN" w:bidi="ar-SA"/>
        </w:rPr>
        <w:t>供应商需具备放射卫生技术服务机构资质证书（甲级） 资质证明</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11832062"/>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3563883"/>
      <w:bookmarkStart w:id="27" w:name="_Toc482266104"/>
      <w:bookmarkStart w:id="28" w:name="_Toc443393358"/>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DB7E8-5A71-4584-89C2-90FF20522B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E900B87-C4D9-4AA6-B807-2B0E39B398C8}"/>
  </w:font>
  <w:font w:name="仿宋">
    <w:panose1 w:val="02010609060101010101"/>
    <w:charset w:val="86"/>
    <w:family w:val="modern"/>
    <w:pitch w:val="default"/>
    <w:sig w:usb0="800002BF" w:usb1="38CF7CFA" w:usb2="00000016" w:usb3="00000000" w:csb0="00040001" w:csb1="00000000"/>
    <w:embedRegular r:id="rId3" w:fontKey="{3FE3F809-1FA3-497B-A07A-9DA7CFBF94DC}"/>
  </w:font>
  <w:font w:name="方正仿宋_GB2312">
    <w:panose1 w:val="02000000000000000000"/>
    <w:charset w:val="86"/>
    <w:family w:val="auto"/>
    <w:pitch w:val="default"/>
    <w:sig w:usb0="A00002BF" w:usb1="184F6CFA" w:usb2="00000012" w:usb3="00000000" w:csb0="00040001" w:csb1="00000000"/>
    <w:embedRegular r:id="rId4" w:fontKey="{C08D2538-CFD4-4012-A85F-BBA03401C684}"/>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3960371"/>
    <w:rsid w:val="279F5333"/>
    <w:rsid w:val="27BE209C"/>
    <w:rsid w:val="29276970"/>
    <w:rsid w:val="2CB63FA3"/>
    <w:rsid w:val="31132938"/>
    <w:rsid w:val="368F3A91"/>
    <w:rsid w:val="37190085"/>
    <w:rsid w:val="3AED3F4D"/>
    <w:rsid w:val="3E960A3C"/>
    <w:rsid w:val="43375539"/>
    <w:rsid w:val="490E1F0B"/>
    <w:rsid w:val="4B87553A"/>
    <w:rsid w:val="4F9D48D9"/>
    <w:rsid w:val="525939B7"/>
    <w:rsid w:val="5B9378EC"/>
    <w:rsid w:val="5C33726B"/>
    <w:rsid w:val="5F0F3D17"/>
    <w:rsid w:val="638F3F5D"/>
    <w:rsid w:val="648355B0"/>
    <w:rsid w:val="64ED2DCD"/>
    <w:rsid w:val="67EB1354"/>
    <w:rsid w:val="7056338F"/>
    <w:rsid w:val="75C430B0"/>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4574</Words>
  <Characters>4683</Characters>
  <Lines>45</Lines>
  <Paragraphs>12</Paragraphs>
  <TotalTime>0</TotalTime>
  <ScaleCrop>false</ScaleCrop>
  <LinksUpToDate>false</LinksUpToDate>
  <CharactersWithSpaces>5693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2024-05-23T03:41:02Z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