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电动手术床</w:t>
      </w: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119</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电动手术床</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2台</w:t>
      </w:r>
      <w:r>
        <w:rPr>
          <w:rFonts w:hint="eastAsia" w:ascii="仿宋" w:hAnsi="仿宋" w:eastAsia="仿宋" w:cs="仿宋"/>
          <w:spacing w:val="5"/>
          <w:sz w:val="31"/>
          <w:szCs w:val="31"/>
          <w:lang w:val="en-US" w:eastAsia="zh-CN"/>
        </w:rPr>
        <w:t>电动手术床</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520" w:lineRule="exact"/>
        <w:ind w:firstLineChars="0"/>
        <w:rPr>
          <w:rFonts w:ascii="宋体" w:hAnsi="宋体"/>
          <w:kern w:val="0"/>
          <w:sz w:val="24"/>
          <w:szCs w:val="24"/>
        </w:rPr>
      </w:pPr>
      <w:r>
        <w:rPr>
          <w:rFonts w:hint="eastAsia" w:ascii="宋体" w:hAnsi="宋体"/>
          <w:kern w:val="0"/>
          <w:sz w:val="24"/>
          <w:szCs w:val="24"/>
        </w:rPr>
        <w:t>床身长度： ≥2000mm；床身宽度：≥550mm；床面高度可调范围≥700--1000mm。</w:t>
      </w:r>
    </w:p>
    <w:p>
      <w:pPr>
        <w:pStyle w:val="18"/>
        <w:numPr>
          <w:ilvl w:val="0"/>
          <w:numId w:val="2"/>
        </w:numPr>
        <w:spacing w:line="520" w:lineRule="exact"/>
        <w:ind w:firstLineChars="0"/>
        <w:rPr>
          <w:rFonts w:ascii="宋体" w:hAnsi="宋体"/>
          <w:kern w:val="0"/>
          <w:sz w:val="24"/>
          <w:szCs w:val="24"/>
        </w:rPr>
      </w:pPr>
      <w:r>
        <w:rPr>
          <w:rFonts w:hint="eastAsia" w:ascii="宋体" w:hAnsi="宋体"/>
          <w:kern w:val="0"/>
          <w:sz w:val="24"/>
          <w:szCs w:val="24"/>
        </w:rPr>
        <w:t>床面至少包含部分：头部段、背部段、臀部段、两个可分离的腿部段。</w:t>
      </w:r>
    </w:p>
    <w:p>
      <w:pPr>
        <w:pStyle w:val="18"/>
        <w:numPr>
          <w:ilvl w:val="0"/>
          <w:numId w:val="2"/>
        </w:numPr>
        <w:spacing w:line="520" w:lineRule="exact"/>
        <w:ind w:firstLineChars="0"/>
        <w:rPr>
          <w:rFonts w:ascii="宋体" w:hAnsi="宋体"/>
          <w:kern w:val="0"/>
          <w:sz w:val="24"/>
          <w:szCs w:val="24"/>
        </w:rPr>
      </w:pPr>
      <w:r>
        <w:rPr>
          <w:rFonts w:hint="eastAsia" w:ascii="宋体" w:hAnsi="宋体"/>
          <w:kern w:val="0"/>
          <w:sz w:val="24"/>
          <w:szCs w:val="24"/>
        </w:rPr>
        <w:t>头板折转最大角度上折≥45°。</w:t>
      </w:r>
    </w:p>
    <w:p>
      <w:pPr>
        <w:pStyle w:val="18"/>
        <w:numPr>
          <w:ilvl w:val="0"/>
          <w:numId w:val="2"/>
        </w:numPr>
        <w:spacing w:line="520" w:lineRule="exact"/>
        <w:ind w:firstLineChars="0"/>
        <w:rPr>
          <w:rFonts w:ascii="宋体" w:hAnsi="宋体"/>
          <w:kern w:val="0"/>
          <w:sz w:val="24"/>
          <w:szCs w:val="24"/>
        </w:rPr>
      </w:pPr>
      <w:r>
        <w:rPr>
          <w:rFonts w:hint="eastAsia" w:ascii="宋体" w:hAnsi="宋体"/>
          <w:kern w:val="0"/>
          <w:sz w:val="24"/>
          <w:szCs w:val="24"/>
        </w:rPr>
        <w:t>台面左右倾最大角度≥15°。</w:t>
      </w:r>
    </w:p>
    <w:p>
      <w:pPr>
        <w:pStyle w:val="18"/>
        <w:numPr>
          <w:ilvl w:val="0"/>
          <w:numId w:val="2"/>
        </w:numPr>
        <w:spacing w:line="520" w:lineRule="exact"/>
        <w:ind w:firstLineChars="0"/>
        <w:rPr>
          <w:rFonts w:ascii="宋体" w:hAnsi="宋体"/>
          <w:kern w:val="0"/>
          <w:sz w:val="24"/>
          <w:szCs w:val="24"/>
        </w:rPr>
      </w:pPr>
      <w:r>
        <w:rPr>
          <w:rFonts w:ascii="宋体" w:hAnsi="宋体"/>
          <w:kern w:val="0"/>
          <w:sz w:val="24"/>
          <w:szCs w:val="24"/>
        </w:rPr>
        <w:t>手术床带脚轮</w:t>
      </w:r>
      <w:r>
        <w:rPr>
          <w:rFonts w:hint="eastAsia" w:ascii="宋体" w:hAnsi="宋体"/>
          <w:kern w:val="0"/>
          <w:sz w:val="24"/>
          <w:szCs w:val="24"/>
        </w:rPr>
        <w:t>，</w:t>
      </w:r>
      <w:r>
        <w:rPr>
          <w:rFonts w:ascii="宋体" w:hAnsi="宋体"/>
          <w:kern w:val="0"/>
          <w:sz w:val="24"/>
          <w:szCs w:val="24"/>
        </w:rPr>
        <w:t>方便移动</w:t>
      </w:r>
      <w:r>
        <w:rPr>
          <w:rFonts w:hint="eastAsia" w:ascii="宋体" w:hAnsi="宋体"/>
          <w:kern w:val="0"/>
          <w:sz w:val="24"/>
          <w:szCs w:val="24"/>
        </w:rPr>
        <w:t>；带制动刹车，方便锁定手术床。</w:t>
      </w:r>
    </w:p>
    <w:p>
      <w:pPr>
        <w:pStyle w:val="18"/>
        <w:numPr>
          <w:ilvl w:val="0"/>
          <w:numId w:val="2"/>
        </w:numPr>
        <w:spacing w:line="520" w:lineRule="exact"/>
        <w:ind w:firstLineChars="0"/>
        <w:rPr>
          <w:rFonts w:ascii="宋体" w:hAnsi="宋体"/>
          <w:kern w:val="0"/>
          <w:sz w:val="24"/>
          <w:szCs w:val="24"/>
        </w:rPr>
      </w:pPr>
      <w:r>
        <w:rPr>
          <w:rFonts w:ascii="宋体" w:hAnsi="宋体"/>
          <w:kern w:val="0"/>
          <w:sz w:val="24"/>
          <w:szCs w:val="24"/>
        </w:rPr>
        <w:t>手术床带床垫</w:t>
      </w:r>
      <w:r>
        <w:rPr>
          <w:rFonts w:hint="eastAsia" w:ascii="宋体" w:hAnsi="宋体"/>
          <w:kern w:val="0"/>
          <w:sz w:val="24"/>
          <w:szCs w:val="24"/>
        </w:rPr>
        <w:t>，</w:t>
      </w:r>
      <w:r>
        <w:rPr>
          <w:rFonts w:ascii="宋体" w:hAnsi="宋体"/>
          <w:kern w:val="0"/>
          <w:sz w:val="24"/>
          <w:szCs w:val="24"/>
        </w:rPr>
        <w:t>床垫表面</w:t>
      </w:r>
      <w:r>
        <w:rPr>
          <w:rFonts w:hint="eastAsia" w:ascii="宋体" w:hAnsi="宋体"/>
          <w:kern w:val="0"/>
          <w:sz w:val="24"/>
          <w:szCs w:val="24"/>
        </w:rPr>
        <w:t>易清洁耐腐蚀。</w:t>
      </w:r>
    </w:p>
    <w:p>
      <w:pPr>
        <w:numPr>
          <w:ilvl w:val="0"/>
          <w:numId w:val="0"/>
        </w:numPr>
        <w:spacing w:before="218" w:line="357" w:lineRule="auto"/>
        <w:ind w:leftChars="0" w:right="14" w:rightChars="0"/>
        <w:rPr>
          <w:rFonts w:hint="eastAsia" w:ascii="仿宋" w:hAnsi="仿宋" w:eastAsia="仿宋" w:cs="仿宋"/>
          <w:spacing w:val="8"/>
          <w:sz w:val="31"/>
          <w:szCs w:val="31"/>
        </w:rPr>
      </w:pPr>
      <w:r>
        <w:rPr>
          <w:rFonts w:ascii="宋体" w:hAnsi="宋体"/>
          <w:kern w:val="0"/>
          <w:sz w:val="24"/>
          <w:szCs w:val="24"/>
        </w:rPr>
        <w:t>配置麻醉架</w:t>
      </w:r>
      <w:r>
        <w:rPr>
          <w:rFonts w:hint="eastAsia" w:ascii="宋体" w:hAnsi="宋体"/>
          <w:kern w:val="0"/>
          <w:sz w:val="24"/>
          <w:szCs w:val="24"/>
        </w:rPr>
        <w:t>1件、</w:t>
      </w:r>
      <w:r>
        <w:rPr>
          <w:rFonts w:ascii="宋体" w:hAnsi="宋体"/>
          <w:kern w:val="0"/>
          <w:sz w:val="24"/>
          <w:szCs w:val="24"/>
        </w:rPr>
        <w:t>截石位</w:t>
      </w:r>
      <w:r>
        <w:rPr>
          <w:rFonts w:hint="eastAsia" w:ascii="宋体" w:hAnsi="宋体"/>
          <w:kern w:val="0"/>
          <w:sz w:val="24"/>
          <w:szCs w:val="24"/>
        </w:rPr>
        <w:t>和</w:t>
      </w:r>
      <w:r>
        <w:rPr>
          <w:rFonts w:ascii="宋体" w:hAnsi="宋体"/>
          <w:kern w:val="0"/>
          <w:sz w:val="24"/>
          <w:szCs w:val="24"/>
        </w:rPr>
        <w:t>侧身位配件</w:t>
      </w:r>
      <w:r>
        <w:rPr>
          <w:rFonts w:hint="eastAsia" w:ascii="宋体" w:hAnsi="宋体"/>
          <w:kern w:val="0"/>
          <w:sz w:val="24"/>
          <w:szCs w:val="24"/>
        </w:rPr>
        <w:t>1套、肩托2件、支身架2件、搁手架2件、托脚架2件、足板2件、手控器1个、固定架2件。</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w:t>
      </w:r>
      <w:bookmarkStart w:id="30" w:name="_GoBack"/>
      <w:bookmarkEnd w:id="30"/>
      <w:r>
        <w:rPr>
          <w:rFonts w:hint="eastAsia" w:ascii="仿宋" w:hAnsi="仿宋" w:eastAsia="仿宋" w:cs="仿宋"/>
          <w:snapToGrid w:val="0"/>
          <w:color w:val="000000"/>
          <w:spacing w:val="8"/>
          <w:kern w:val="0"/>
          <w:sz w:val="31"/>
          <w:szCs w:val="31"/>
          <w:lang w:val="en-US" w:eastAsia="zh-CN" w:bidi="ar-SA"/>
        </w:rPr>
        <w:t>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87974341"/>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1764042"/>
      <w:bookmarkStart w:id="27" w:name="_Toc443393358"/>
      <w:bookmarkStart w:id="28" w:name="_Toc13563883"/>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BD3A55-1F9E-4E01-9494-879034DF3E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2BEFB60-EE68-4996-B562-6B7906AEC2B0}"/>
  </w:font>
  <w:font w:name="仿宋">
    <w:panose1 w:val="02010609060101010101"/>
    <w:charset w:val="86"/>
    <w:family w:val="modern"/>
    <w:pitch w:val="default"/>
    <w:sig w:usb0="800002BF" w:usb1="38CF7CFA" w:usb2="00000016" w:usb3="00000000" w:csb0="00040001" w:csb1="00000000"/>
    <w:embedRegular r:id="rId3" w:fontKey="{6C2A5540-1A1C-4A6B-8CCB-C59AC6B3161D}"/>
  </w:font>
  <w:font w:name="方正仿宋_GB2312">
    <w:panose1 w:val="02000000000000000000"/>
    <w:charset w:val="86"/>
    <w:family w:val="auto"/>
    <w:pitch w:val="default"/>
    <w:sig w:usb0="A00002BF" w:usb1="184F6CFA" w:usb2="00000012" w:usb3="00000000" w:csb0="00040001" w:csb1="00000000"/>
    <w:embedRegular r:id="rId4" w:fontKey="{D37EAB1F-2079-4D5E-BDC6-F69E97354DE6}"/>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5D763ADB"/>
    <w:multiLevelType w:val="multilevel"/>
    <w:tmpl w:val="5D763A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E500961"/>
    <w:rsid w:val="201725C8"/>
    <w:rsid w:val="27BE209C"/>
    <w:rsid w:val="29276970"/>
    <w:rsid w:val="2CB63FA3"/>
    <w:rsid w:val="31132938"/>
    <w:rsid w:val="368F3A91"/>
    <w:rsid w:val="37190085"/>
    <w:rsid w:val="3E960A3C"/>
    <w:rsid w:val="41657E7F"/>
    <w:rsid w:val="43375539"/>
    <w:rsid w:val="490E1F0B"/>
    <w:rsid w:val="4B87553A"/>
    <w:rsid w:val="4F9D48D9"/>
    <w:rsid w:val="525939B7"/>
    <w:rsid w:val="5B9378EC"/>
    <w:rsid w:val="5C33726B"/>
    <w:rsid w:val="5F0F3D17"/>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2024-05-09T08:39:03Z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