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项目名称：医保内部审查服务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4）113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 医保内部审查服务</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66" w:leftChars="684" w:hanging="1630" w:hangingChars="500"/>
        <w:jc w:val="left"/>
        <w:rPr>
          <w:rFonts w:hint="eastAsia" w:ascii="仿宋" w:hAnsi="仿宋" w:eastAsia="仿宋" w:cs="仿宋"/>
          <w:spacing w:val="8"/>
          <w:sz w:val="31"/>
          <w:szCs w:val="31"/>
        </w:rPr>
      </w:pPr>
      <w:r>
        <w:rPr>
          <w:rFonts w:hint="eastAsia" w:ascii="仿宋" w:hAnsi="仿宋" w:eastAsia="仿宋" w:cs="仿宋"/>
          <w:spacing w:val="8"/>
          <w:sz w:val="31"/>
          <w:szCs w:val="31"/>
        </w:rPr>
        <w:t>依据国家颁发的《医疗保障基金使用监督管理条例》相关要求，积极配合2024年国家医疗保障局及四川省医疗保障局“医院医保内部审查信息服务”在我院的切实实施，拟聘请第三方服务机构，对医院自2022年1月1日以来的医保基金使用工作开展自查自纠</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1、熟悉“模拟飞检”或各级“医保飞检”业务，熟悉国家医疗保障局医保基金飞行检查的标准和要求。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2、模拟检查结果能发现我院绝大多数违规行为，应涵盖我院自查已发现的明确违规行为。</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3、人员组成合理，能有针对性地进行现场检查和精准检查。</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4、有胜任医保飞检数据处理要求的软件、团队和能力。</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5、有详实可行的检查方案和标准化检查流程。</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pacing w:val="8"/>
          <w:sz w:val="31"/>
          <w:szCs w:val="31"/>
        </w:rPr>
      </w:pPr>
      <w:r>
        <w:rPr>
          <w:rFonts w:hint="eastAsia" w:ascii="仿宋" w:hAnsi="仿宋" w:eastAsia="仿宋" w:cs="仿宋"/>
          <w:snapToGrid w:val="0"/>
          <w:color w:val="000000"/>
          <w:spacing w:val="8"/>
          <w:kern w:val="0"/>
          <w:sz w:val="31"/>
          <w:szCs w:val="31"/>
          <w:lang w:val="en-US" w:eastAsia="zh-CN" w:bidi="ar-SA"/>
        </w:rPr>
        <w:t>6、有检查服务报价，检查内容明细及内涵和报价具体。</w:t>
      </w:r>
    </w:p>
    <w:p>
      <w:pPr>
        <w:numPr>
          <w:ilvl w:val="0"/>
          <w:numId w:val="2"/>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1、成交供应商需在30日内与采购人签订合同，成交供应商应在签订合同后20日内提供项目服务并进行验收。</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2、付款方式：全部货物最终验收合格后，采购人收到中标人提交完备票据凭证资料后30日内支付100%货款</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3、验收要求：检查结果能发现我院绝大多数违规行为，应发现我院自查已发现的明确违规行为。</w:t>
      </w:r>
    </w:p>
    <w:p>
      <w:pPr>
        <w:numPr>
          <w:ilvl w:val="0"/>
          <w:numId w:val="0"/>
        </w:numPr>
        <w:spacing w:before="218" w:line="357" w:lineRule="auto"/>
        <w:ind w:left="679" w:leftChars="0" w:right="14" w:rightChars="0"/>
        <w:rPr>
          <w:rFonts w:hint="eastAsia"/>
          <w:kern w:val="0"/>
          <w:szCs w:val="21"/>
        </w:rPr>
      </w:pPr>
      <w:r>
        <w:rPr>
          <w:rFonts w:hint="eastAsia"/>
          <w:kern w:val="0"/>
          <w:szCs w:val="21"/>
        </w:rPr>
        <w:t>4、售后服务：</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7、服务方案、人员构成等技术参数要求相关内容</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628" w:firstLineChars="200"/>
        <w:rPr>
          <w:rFonts w:hint="default"/>
          <w:lang w:val="en-US" w:eastAsia="zh-CN"/>
        </w:rPr>
      </w:pPr>
      <w:r>
        <w:rPr>
          <w:rFonts w:hint="eastAsia" w:ascii="仿宋" w:hAnsi="仿宋" w:eastAsia="仿宋" w:cs="仿宋"/>
          <w:spacing w:val="2"/>
          <w:sz w:val="31"/>
          <w:szCs w:val="31"/>
          <w:lang w:eastAsia="zh-CN"/>
        </w:rPr>
        <w:t>1、</w:t>
      </w:r>
      <w:bookmarkStart w:id="30" w:name="_GoBack"/>
      <w:r>
        <w:rPr>
          <w:rFonts w:hint="eastAsia" w:ascii="仿宋" w:hAnsi="仿宋" w:eastAsia="仿宋" w:cs="仿宋"/>
          <w:spacing w:val="2"/>
          <w:sz w:val="31"/>
          <w:szCs w:val="31"/>
          <w:lang w:eastAsia="zh-CN"/>
        </w:rPr>
        <w:t>项目咨询：</w:t>
      </w:r>
      <w:r>
        <w:rPr>
          <w:rFonts w:hint="eastAsia" w:ascii="仿宋" w:hAnsi="仿宋" w:eastAsia="仿宋" w:cs="仿宋"/>
          <w:spacing w:val="2"/>
          <w:sz w:val="31"/>
          <w:szCs w:val="31"/>
          <w:lang w:val="en-US" w:eastAsia="zh-CN"/>
        </w:rPr>
        <w:t>黄老师   13778073697</w:t>
      </w:r>
      <w:bookmarkEnd w:id="30"/>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43397363"/>
      <w:bookmarkStart w:id="1" w:name="_Toc482266098"/>
      <w:bookmarkStart w:id="2" w:name="_Toc13563815"/>
      <w:bookmarkStart w:id="3" w:name="_Toc11832062"/>
      <w:bookmarkStart w:id="4" w:name="_Toc87974341"/>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1764042"/>
      <w:bookmarkStart w:id="26" w:name="_Toc482266104"/>
      <w:bookmarkStart w:id="27" w:name="_Toc443397367"/>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22193D-1E85-4D06-BD51-87583F45B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00BB65A-8C7F-4C91-A74B-36B9695E7B41}"/>
  </w:font>
  <w:font w:name="仿宋">
    <w:panose1 w:val="02010609060101010101"/>
    <w:charset w:val="86"/>
    <w:family w:val="modern"/>
    <w:pitch w:val="default"/>
    <w:sig w:usb0="800002BF" w:usb1="38CF7CFA" w:usb2="00000016" w:usb3="00000000" w:csb0="00040001" w:csb1="00000000"/>
    <w:embedRegular r:id="rId3" w:fontKey="{4A5A3FC6-B80C-4C68-8B76-0D2EE84EC78D}"/>
  </w:font>
  <w:font w:name="方正仿宋_GB2312">
    <w:panose1 w:val="02000000000000000000"/>
    <w:charset w:val="86"/>
    <w:family w:val="auto"/>
    <w:pitch w:val="default"/>
    <w:sig w:usb0="A00002BF" w:usb1="184F6CFA" w:usb2="00000012" w:usb3="00000000" w:csb0="00040001" w:csb1="00000000"/>
    <w:embedRegular r:id="rId4" w:fontKey="{F87F828C-5E5C-4BCB-BA63-832C5CF24EA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AF0361B"/>
    <w:rsid w:val="1E500961"/>
    <w:rsid w:val="201725C8"/>
    <w:rsid w:val="285A00C7"/>
    <w:rsid w:val="2CB63FA3"/>
    <w:rsid w:val="317B3E11"/>
    <w:rsid w:val="35636275"/>
    <w:rsid w:val="39D53981"/>
    <w:rsid w:val="3A6927DD"/>
    <w:rsid w:val="3B817F35"/>
    <w:rsid w:val="3BBE3857"/>
    <w:rsid w:val="3C3A3754"/>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autoRedefine/>
    <w:qFormat/>
    <w:uiPriority w:val="0"/>
    <w:pPr>
      <w:ind w:firstLine="420"/>
    </w:pPr>
    <w:rPr>
      <w:szCs w:val="20"/>
    </w:rPr>
  </w:style>
  <w:style w:type="paragraph" w:styleId="6">
    <w:name w:val="Body Text"/>
    <w:basedOn w:val="1"/>
    <w:next w:val="7"/>
    <w:autoRedefine/>
    <w:qFormat/>
    <w:uiPriority w:val="0"/>
    <w:pPr>
      <w:jc w:val="center"/>
    </w:pPr>
    <w:rPr>
      <w:rFonts w:eastAsia="黑体"/>
      <w:sz w:val="44"/>
      <w:szCs w:val="21"/>
    </w:rPr>
  </w:style>
  <w:style w:type="paragraph" w:styleId="7">
    <w:name w:val="Body Text First Indent"/>
    <w:basedOn w:val="6"/>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ind w:firstLine="630"/>
    </w:pPr>
    <w:rPr>
      <w:sz w:val="32"/>
      <w:szCs w:val="20"/>
    </w:rPr>
  </w:style>
  <w:style w:type="paragraph" w:customStyle="1" w:styleId="9">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footer"/>
    <w:basedOn w:val="1"/>
    <w:link w:val="20"/>
    <w:autoRedefine/>
    <w:qFormat/>
    <w:uiPriority w:val="0"/>
    <w:pPr>
      <w:tabs>
        <w:tab w:val="center" w:pos="4153"/>
        <w:tab w:val="right" w:pos="8306"/>
      </w:tabs>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2">
    <w:name w:val="Body Text First Indent 2"/>
    <w:basedOn w:val="8"/>
    <w:next w:val="1"/>
    <w:autoRedefine/>
    <w:unhideWhenUsed/>
    <w:qFormat/>
    <w:uiPriority w:val="99"/>
    <w:pPr>
      <w:ind w:firstLine="880" w:firstLineChars="200"/>
    </w:pPr>
    <w:rPr>
      <w:rFonts w:eastAsia="仿宋_GB2312"/>
      <w:szCs w:val="2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1"/>
    <w:autoRedefine/>
    <w:qFormat/>
    <w:uiPriority w:val="0"/>
    <w:rPr>
      <w:rFonts w:ascii="Arial" w:hAnsi="Arial" w:eastAsia="Arial" w:cs="Arial"/>
      <w:snapToGrid w:val="0"/>
      <w:color w:val="000000"/>
      <w:sz w:val="18"/>
      <w:szCs w:val="18"/>
    </w:rPr>
  </w:style>
  <w:style w:type="character" w:customStyle="1" w:styleId="20">
    <w:name w:val="页脚 字符"/>
    <w:basedOn w:val="15"/>
    <w:link w:val="10"/>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232</Words>
  <Characters>1323</Characters>
  <Lines>11</Lines>
  <Paragraphs>3</Paragraphs>
  <TotalTime>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2024-04-25T07:24:23Z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