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共享充电宝服务</w:t>
      </w:r>
    </w:p>
    <w:p>
      <w:pPr>
        <w:numPr>
          <w:ilvl w:val="0"/>
          <w:numId w:val="0"/>
        </w:numPr>
        <w:ind w:firstLine="960" w:firstLineChars="400"/>
        <w:rPr>
          <w:rFonts w:hint="default" w:ascii="宋体" w:hAnsi="宋体" w:eastAsia="宋体" w:cs="宋体"/>
          <w:color w:val="auto"/>
          <w:kern w:val="2"/>
          <w:sz w:val="24"/>
          <w:szCs w:val="24"/>
          <w:lang w:val="en-US" w:eastAsia="zh-CN" w:bidi="ar-SA"/>
        </w:rPr>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eastAsia" w:ascii="黑体" w:hAnsi="黑体" w:eastAsia="黑体" w:cs="黑体"/>
          <w:spacing w:val="7"/>
          <w:sz w:val="36"/>
          <w:szCs w:val="36"/>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MYCH出租合作劳务输出（2024）004号</w:t>
      </w:r>
    </w:p>
    <w:p>
      <w:pPr>
        <w:spacing w:line="245" w:lineRule="auto"/>
        <w:ind w:firstLine="1440" w:firstLineChars="400"/>
        <w:rPr>
          <w:rFonts w:eastAsia="黑体"/>
          <w:sz w:val="36"/>
          <w:szCs w:val="36"/>
        </w:rPr>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共享充电宝服务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lang w:eastAsia="zh-CN"/>
        </w:rPr>
        <w:t>提供大柜机</w:t>
      </w:r>
      <w:r>
        <w:rPr>
          <w:rFonts w:hint="eastAsia" w:ascii="仿宋" w:hAnsi="仿宋" w:eastAsia="仿宋" w:cs="仿宋"/>
          <w:spacing w:val="5"/>
          <w:sz w:val="31"/>
          <w:szCs w:val="31"/>
          <w:lang w:val="en-US" w:eastAsia="zh-CN"/>
        </w:rPr>
        <w:t>4台，</w:t>
      </w:r>
      <w:r>
        <w:rPr>
          <w:rFonts w:hint="eastAsia" w:ascii="仿宋" w:hAnsi="仿宋" w:eastAsia="仿宋" w:cs="仿宋"/>
          <w:spacing w:val="5"/>
          <w:sz w:val="31"/>
          <w:szCs w:val="31"/>
          <w:lang w:eastAsia="zh-CN"/>
        </w:rPr>
        <w:t>持续、安全、便携式的充电设备</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2"/>
        <w:rPr>
          <w:rFonts w:hint="default" w:eastAsia="仿宋"/>
          <w:lang w:val="en-US" w:eastAsia="zh-CN"/>
        </w:rPr>
      </w:pPr>
      <w:r>
        <w:rPr>
          <w:rFonts w:hint="eastAsia" w:ascii="仿宋" w:hAnsi="仿宋" w:eastAsia="仿宋" w:cs="仿宋"/>
          <w:spacing w:val="8"/>
          <w:sz w:val="31"/>
          <w:szCs w:val="31"/>
          <w:lang w:val="en-US" w:eastAsia="zh-CN"/>
        </w:rPr>
        <w:t xml:space="preserve">   </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1、技术参数：</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输入电压： 220V（额定值）；输入电流：1.5A（最大值）</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频率：50Hz（额定值）；最大功率：300W（最大值）</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总耗电能耗：0.45度（完全没电到充满消耗的电量）；</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总充电功率：≤125w（所有充电宝完全没电情况）</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待机功率：≤3W（充电宝已经充满情况或者无充电情况）</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待机一天能耗：≤0.08度（一天最大耗电）；</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待机一月能耗：≤2.5度</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2、服务要求：</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（1）使用服务费标准：每台充电宝使用价格≤1.5元/小时；一天总价≤30元；</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（2）供应商需有完善的设备正常工作维护预案，具有与共享充电宝数量相匹配的维护服务人员定期对设备进行维护。</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（3）服务响应时间：接到通知后2个小时内服务人员到达现场处理。</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（4）合作期间商家需购买有效的商业保险，若因商家设备及自身经营原因所造成人身或财产伤害的，均由商家承担全部责任并赔偿损失。</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（5）供应商须在院方指定位置进行共享充电宝的投放。定期维护保养，最少一周一次对共享充电宝设备进行现场清洁、维保，并提供日常相关运营服务，收到报修通知后，及时安排专人上门处理相关事宜。</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（6）本次项目要求投标人提供的货物必须是通过合法渠道获得的。产品的制造标准及技术规范等有关资料必须符合国家相关标准、规范要求。</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（7）使用支付方式不少于2种：需支持微信支付；需支持支付宝支付。</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（8）充电宝设备满足所有手机充电口的需求（安卓/苹果/Type-C接口）。</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（9）拟投入运营的充电宝设备应为同一品牌产品，符合国家相关制造标准和规范，具备产品合格证或质量安全证书，具备中国国家强制性产品认证证书（3C证书）。</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3、支付年度费用：医院享有充电设备收益不低于50%，(注:供应商须免费提供运营收益实时APP，用于医院电路供电和监管等)。</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1.中标供应商须根据国家和地方有关法规和技术规范要求进行维保，并达到相关标准。</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2.中标供应商应在充电宝柜明显位置标识售后维护机构、维保人员、报修电话等信息，以便于患者进行使用咨询、故障申报等。此外，须确定专人与院方联系，确保日常维修、保养、应急情况能快速响应。</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3.中标供应商应对租赁区域的卫生负责，定期清洁，保持运营设备干净无污物、周边卫生整洁。</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4.中标供应商应规范运营，不得以任何形式在运营产品或区域内张贴广告或悬挂广告宣传物。</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5.各供应商可视自身能力提供更优、更合理的售后服务承诺。</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val="en-US" w:eastAsia="zh-CN"/>
        </w:rPr>
        <w:t>充电宝相关介绍（品牌、规格、彩页等）</w:t>
      </w:r>
      <w:r>
        <w:rPr>
          <w:rFonts w:hint="eastAsia" w:ascii="仿宋" w:hAnsi="仿宋" w:eastAsia="仿宋" w:cs="仿宋"/>
          <w:snapToGrid w:val="0"/>
          <w:spacing w:val="-1"/>
          <w:sz w:val="31"/>
          <w:szCs w:val="31"/>
        </w:rPr>
        <w:t>。</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2"/>
        <w:ind w:firstLine="616" w:firstLineChars="200"/>
        <w:rPr>
          <w:rFonts w:ascii="仿宋" w:hAnsi="仿宋" w:eastAsia="仿宋" w:cs="仿宋"/>
          <w:snapToGrid w:val="0"/>
          <w:spacing w:val="-1"/>
          <w:sz w:val="31"/>
          <w:szCs w:val="31"/>
        </w:rPr>
      </w:pP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eastAsia="宋体"/>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w:t>
      </w:r>
      <w:r>
        <w:rPr>
          <w:rFonts w:hint="eastAsia" w:ascii="仿宋" w:hAnsi="仿宋" w:eastAsia="仿宋" w:cs="仿宋"/>
          <w:spacing w:val="2"/>
          <w:sz w:val="31"/>
          <w:szCs w:val="31"/>
          <w:lang w:val="en-US" w:eastAsia="zh-CN"/>
        </w:rPr>
        <w:t>周</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18384216759</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bookmarkStart w:id="30" w:name="_GoBack"/>
      <w:bookmarkEnd w:id="30"/>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443397367"/>
      <w:bookmarkStart w:id="27" w:name="_Toc11764042"/>
      <w:bookmarkStart w:id="28" w:name="_Toc13563883"/>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5783A5-853C-4190-9AE3-8D6A88B4E1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4BDD27A9-7B1F-49BA-8097-D4CD215A81A6}"/>
  </w:font>
  <w:font w:name="微软雅黑">
    <w:panose1 w:val="020B0503020204020204"/>
    <w:charset w:val="86"/>
    <w:family w:val="swiss"/>
    <w:pitch w:val="default"/>
    <w:sig w:usb0="80000287" w:usb1="2ACF3C50" w:usb2="00000016" w:usb3="00000000" w:csb0="0004001F" w:csb1="00000000"/>
    <w:embedRegular r:id="rId3" w:fontKey="{BB93C489-2255-4569-B125-FBCB7503A788}"/>
  </w:font>
  <w:font w:name="方正仿宋_GB2312">
    <w:panose1 w:val="02000000000000000000"/>
    <w:charset w:val="86"/>
    <w:family w:val="auto"/>
    <w:pitch w:val="default"/>
    <w:sig w:usb0="A00002BF" w:usb1="184F6CFA" w:usb2="00000012" w:usb3="00000000" w:csb0="00040001" w:csb1="00000000"/>
    <w:embedRegular r:id="rId4" w:fontKey="{37867FB6-6F02-41A8-88BA-8EAD7EC62011}"/>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E500961"/>
    <w:rsid w:val="1F127F89"/>
    <w:rsid w:val="201725C8"/>
    <w:rsid w:val="29276970"/>
    <w:rsid w:val="2CB63FA3"/>
    <w:rsid w:val="4269601F"/>
    <w:rsid w:val="4D3D691B"/>
    <w:rsid w:val="4F9D48D9"/>
    <w:rsid w:val="515646EF"/>
    <w:rsid w:val="57230C51"/>
    <w:rsid w:val="586430DB"/>
    <w:rsid w:val="5C33726B"/>
    <w:rsid w:val="78482770"/>
    <w:rsid w:val="786E5407"/>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next w:val="1"/>
    <w:autoRedefine/>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autoRedefine/>
    <w:qFormat/>
    <w:uiPriority w:val="0"/>
    <w:rPr>
      <w:rFonts w:ascii="Arial" w:hAnsi="Arial" w:eastAsia="Arial" w:cs="Arial"/>
      <w:snapToGrid w:val="0"/>
      <w:color w:val="000000"/>
      <w:sz w:val="18"/>
      <w:szCs w:val="18"/>
    </w:rPr>
  </w:style>
  <w:style w:type="character" w:customStyle="1" w:styleId="17">
    <w:name w:val="页脚 字符"/>
    <w:basedOn w:val="12"/>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2"/>
    <w:autoRedefine/>
    <w:qFormat/>
    <w:uiPriority w:val="0"/>
    <w:rPr>
      <w:rFonts w:hint="eastAsia" w:ascii="仿宋" w:hAnsi="仿宋" w:eastAsia="仿宋" w:cs="仿宋"/>
      <w:color w:val="000000"/>
      <w:sz w:val="24"/>
      <w:szCs w:val="24"/>
      <w:u w:val="none"/>
    </w:rPr>
  </w:style>
  <w:style w:type="paragraph" w:customStyle="1" w:styleId="21">
    <w:name w:val="表头"/>
    <w:basedOn w:val="1"/>
    <w:autoRedefine/>
    <w:qFormat/>
    <w:uiPriority w:val="0"/>
    <w:pPr>
      <w:topLinePunct/>
      <w:spacing w:before="160" w:after="60"/>
      <w:jc w:val="center"/>
    </w:pPr>
    <w:rPr>
      <w:rFonts w:eastAsia="黑体"/>
      <w:szCs w:val="21"/>
    </w:rPr>
  </w:style>
  <w:style w:type="character" w:customStyle="1" w:styleId="22">
    <w:name w:val="font51"/>
    <w:basedOn w:val="12"/>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2024-04-11T09:03:39Z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