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w:t>
      </w:r>
      <w:r>
        <w:rPr>
          <w:rFonts w:hint="eastAsia" w:ascii="黑体" w:hAnsi="黑体" w:eastAsia="黑体" w:cs="黑体"/>
          <w:spacing w:val="7"/>
          <w:sz w:val="36"/>
          <w:szCs w:val="36"/>
          <w:lang w:val="en-US" w:eastAsia="zh-CN"/>
        </w:rPr>
        <w:t>共享自助售货机服务</w:t>
      </w:r>
    </w:p>
    <w:p>
      <w:pPr>
        <w:numPr>
          <w:ilvl w:val="0"/>
          <w:numId w:val="0"/>
        </w:numPr>
        <w:ind w:firstLine="960" w:firstLineChars="400"/>
        <w:rPr>
          <w:rFonts w:hint="default" w:ascii="宋体" w:hAnsi="宋体" w:eastAsia="宋体" w:cs="宋体"/>
          <w:color w:val="auto"/>
          <w:kern w:val="2"/>
          <w:sz w:val="24"/>
          <w:szCs w:val="24"/>
          <w:lang w:val="en-US" w:eastAsia="zh-CN" w:bidi="ar-SA"/>
        </w:rPr>
      </w:pP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hint="eastAsia" w:ascii="黑体" w:hAnsi="黑体" w:eastAsia="黑体" w:cs="黑体"/>
          <w:spacing w:val="7"/>
          <w:sz w:val="36"/>
          <w:szCs w:val="36"/>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MYCH出租合作劳务输出（2024）005号</w:t>
      </w:r>
    </w:p>
    <w:p>
      <w:pPr>
        <w:spacing w:line="245" w:lineRule="auto"/>
        <w:ind w:firstLine="1440" w:firstLineChars="400"/>
        <w:rPr>
          <w:rFonts w:eastAsia="黑体"/>
          <w:sz w:val="36"/>
          <w:szCs w:val="36"/>
        </w:rPr>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4</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共享自助售货机服务</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firstLine="640" w:firstLineChars="200"/>
        <w:rPr>
          <w:rFonts w:hint="default"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2台自助售货机提供瓶装饮料；3台自助售货机提供护理垫、腹带、新生儿包被、湿巾、垫枕等非医疗护理用品</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pStyle w:val="12"/>
        <w:rPr>
          <w:rFonts w:hint="default" w:eastAsia="仿宋"/>
          <w:lang w:val="en-US" w:eastAsia="zh-CN"/>
        </w:rPr>
      </w:pPr>
      <w:r>
        <w:rPr>
          <w:rFonts w:hint="eastAsia" w:ascii="仿宋" w:hAnsi="仿宋" w:eastAsia="仿宋" w:cs="仿宋"/>
          <w:spacing w:val="8"/>
          <w:sz w:val="31"/>
          <w:szCs w:val="31"/>
          <w:lang w:val="en-US" w:eastAsia="zh-CN"/>
        </w:rPr>
        <w:t xml:space="preserve">   </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（二）技术或服务要求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1、在医院门诊大楼等规定地点放置共享智能售货机设备。</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2、售卖商品符合国家规定的安全标准；</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3、售卖物品价格不高于市场价；</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4、年度支付管理费及电费不低于1000元/台。</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5、必要按照医院规范要求投放到固定点位</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1.中标供应商应在设备明显位置标识售后维护机构、维保人员、报修电话等信息，以便于患者进行使用咨询、故障申报等。</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2.此外，须确定专人与院方联系，确保日常维修、保养、应急情况能快速响应。</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3.中标供应商应对设备放置区域的卫生负责，定期清洁，保持运营设备干净无污物、周边卫生整洁。</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4.中标供应商应规范运营，不得以任何形式在运营产品或区域内张贴广告或悬挂广告宣传物。</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5.各供应商可视自身能力提供更优、更合理的售后服务承诺。</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6.服务期限:2年，合同一年一签，</w:t>
      </w:r>
    </w:p>
    <w:p>
      <w:pPr>
        <w:ind w:left="72"/>
        <w:outlineLvl w:val="0"/>
        <w:rPr>
          <w:rFonts w:hint="default" w:ascii="仿宋_GB2312" w:hAnsi="仿宋_GB2312" w:eastAsia="仿宋_GB2312" w:cs="仿宋_GB2312"/>
          <w:kern w:val="2"/>
          <w:sz w:val="24"/>
          <w:szCs w:val="32"/>
          <w:lang w:val="en-US" w:eastAsia="zh-CN" w:bidi="ar-SA"/>
        </w:rPr>
      </w:pP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val="en-US" w:eastAsia="zh-CN"/>
        </w:rPr>
        <w:t>售货机相关介绍（</w:t>
      </w:r>
      <w:bookmarkStart w:id="30" w:name="_GoBack"/>
      <w:bookmarkEnd w:id="30"/>
      <w:r>
        <w:rPr>
          <w:rFonts w:hint="eastAsia" w:ascii="仿宋" w:hAnsi="仿宋" w:eastAsia="仿宋" w:cs="仿宋"/>
          <w:snapToGrid w:val="0"/>
          <w:spacing w:val="-1"/>
          <w:sz w:val="31"/>
          <w:szCs w:val="31"/>
          <w:lang w:val="en-US" w:eastAsia="zh-CN"/>
        </w:rPr>
        <w:t>规格、彩页等）</w:t>
      </w:r>
      <w:r>
        <w:rPr>
          <w:rFonts w:hint="eastAsia" w:ascii="仿宋" w:hAnsi="仿宋" w:eastAsia="仿宋" w:cs="仿宋"/>
          <w:snapToGrid w:val="0"/>
          <w:spacing w:val="-1"/>
          <w:sz w:val="31"/>
          <w:szCs w:val="31"/>
        </w:rPr>
        <w:t>。</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pPr>
        <w:pStyle w:val="12"/>
        <w:ind w:firstLine="616" w:firstLineChars="200"/>
        <w:rPr>
          <w:rFonts w:ascii="仿宋" w:hAnsi="仿宋" w:eastAsia="仿宋" w:cs="仿宋"/>
          <w:snapToGrid w:val="0"/>
          <w:spacing w:val="-1"/>
          <w:sz w:val="31"/>
          <w:szCs w:val="31"/>
        </w:rPr>
      </w:pP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eastAsia="宋体"/>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eastAsia="zh-CN"/>
        </w:rPr>
        <w:t>：</w:t>
      </w:r>
      <w:r>
        <w:rPr>
          <w:rFonts w:hint="eastAsia" w:ascii="仿宋" w:hAnsi="仿宋" w:eastAsia="仿宋" w:cs="仿宋"/>
          <w:spacing w:val="2"/>
          <w:sz w:val="31"/>
          <w:szCs w:val="31"/>
          <w:lang w:val="en-US" w:eastAsia="zh-CN"/>
        </w:rPr>
        <w:t>周</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lang w:val="en-US" w:eastAsia="zh-CN"/>
        </w:rPr>
        <w:t xml:space="preserve">   18384216759</w:t>
      </w:r>
    </w:p>
    <w:p>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3563815"/>
      <w:bookmarkStart w:id="2" w:name="_Toc443397363"/>
      <w:bookmarkStart w:id="3" w:name="_Toc11832062"/>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443397365"/>
      <w:bookmarkStart w:id="8" w:name="_Toc11764032"/>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1764042"/>
      <w:bookmarkStart w:id="26" w:name="_Toc13563883"/>
      <w:bookmarkStart w:id="27" w:name="_Toc443393358"/>
      <w:bookmarkStart w:id="28" w:name="_Toc482266104"/>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536635-34A8-40FB-BC76-3FEDE31F66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embedRegular r:id="rId2" w:fontKey="{28BDCD63-95AF-4755-9161-F297111A958D}"/>
  </w:font>
  <w:font w:name="仿宋">
    <w:panose1 w:val="02010609060101010101"/>
    <w:charset w:val="86"/>
    <w:family w:val="modern"/>
    <w:pitch w:val="default"/>
    <w:sig w:usb0="800002BF" w:usb1="38CF7CFA" w:usb2="00000016" w:usb3="00000000" w:csb0="00040001" w:csb1="00000000"/>
    <w:embedRegular r:id="rId3" w:fontKey="{65A81F04-0D62-4DF9-B651-A7C404A0A138}"/>
  </w:font>
  <w:font w:name="微软雅黑">
    <w:panose1 w:val="020B0503020204020204"/>
    <w:charset w:val="86"/>
    <w:family w:val="swiss"/>
    <w:pitch w:val="default"/>
    <w:sig w:usb0="80000287" w:usb1="2ACF3C50" w:usb2="00000016" w:usb3="00000000" w:csb0="0004001F" w:csb1="00000000"/>
    <w:embedRegular r:id="rId4" w:fontKey="{F62084AB-65EF-40B8-B212-73BEE45B45EB}"/>
  </w:font>
  <w:font w:name="方正仿宋_GB2312">
    <w:panose1 w:val="02000000000000000000"/>
    <w:charset w:val="86"/>
    <w:family w:val="auto"/>
    <w:pitch w:val="default"/>
    <w:sig w:usb0="A00002BF" w:usb1="184F6CFA" w:usb2="00000012" w:usb3="00000000" w:csb0="00040001" w:csb1="00000000"/>
    <w:embedRegular r:id="rId5" w:fontKey="{6F55ACB7-350D-4659-A852-EB6CF53E31A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2MmIzZDAyN2Q2NjI5M2IwYjBlYzExZDExNGMyY2U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4015CB0"/>
    <w:rsid w:val="178A66E5"/>
    <w:rsid w:val="1E500961"/>
    <w:rsid w:val="1F127F89"/>
    <w:rsid w:val="201725C8"/>
    <w:rsid w:val="29276970"/>
    <w:rsid w:val="2CB63FA3"/>
    <w:rsid w:val="37F85AFB"/>
    <w:rsid w:val="4269601F"/>
    <w:rsid w:val="4D3D691B"/>
    <w:rsid w:val="4F9D48D9"/>
    <w:rsid w:val="515646EF"/>
    <w:rsid w:val="57230C51"/>
    <w:rsid w:val="586430DB"/>
    <w:rsid w:val="5C33726B"/>
    <w:rsid w:val="78482770"/>
    <w:rsid w:val="786E5407"/>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next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 w:type="paragraph" w:customStyle="1" w:styleId="21">
    <w:name w:val="表头"/>
    <w:basedOn w:val="1"/>
    <w:autoRedefine/>
    <w:qFormat/>
    <w:uiPriority w:val="0"/>
    <w:pPr>
      <w:topLinePunct/>
      <w:spacing w:before="160" w:after="60"/>
      <w:jc w:val="center"/>
    </w:pPr>
    <w:rPr>
      <w:rFonts w:eastAsia="黑体"/>
      <w:szCs w:val="21"/>
    </w:rPr>
  </w:style>
  <w:style w:type="character" w:customStyle="1" w:styleId="22">
    <w:name w:val="font51"/>
    <w:basedOn w:val="11"/>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1019</Words>
  <Characters>5811</Characters>
  <Lines>48</Lines>
  <Paragraphs>13</Paragraphs>
  <TotalTime>0</TotalTime>
  <ScaleCrop>false</ScaleCrop>
  <LinksUpToDate>false</LinksUpToDate>
  <CharactersWithSpaces>6817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DELL</cp:lastModifiedBy>
  <dcterms:modified xsi:type="dcterms:W3CDTF">2024-04-12T08:36:05Z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7624AA398FCA48B29EDE13EC3913FCAA_12</vt:lpwstr>
  </property>
</Properties>
</file>