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百克钳手柄线</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060</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院拟对百克钳手柄线进行比选采购，欢迎能提供本货物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rPr>
        <w:t>百克钳手柄线限价2.3万/根</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rPr>
        <w:t>年采购量分别不超过29.9万元</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ascii="仿宋" w:hAnsi="仿宋" w:eastAsia="仿宋" w:cs="仿宋"/>
          <w:spacing w:val="8"/>
          <w:sz w:val="31"/>
          <w:szCs w:val="31"/>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numPr>
          <w:ilvl w:val="0"/>
          <w:numId w:val="0"/>
        </w:numPr>
        <w:spacing w:before="218" w:line="357" w:lineRule="auto"/>
        <w:ind w:left="652" w:leftChars="0" w:right="14" w:rightChars="0" w:hanging="652" w:hangingChars="200"/>
        <w:rPr>
          <w:rFonts w:ascii="仿宋" w:hAnsi="仿宋" w:eastAsia="仿宋" w:cs="仿宋"/>
          <w:spacing w:val="8"/>
          <w:sz w:val="31"/>
          <w:szCs w:val="31"/>
        </w:rPr>
      </w:pPr>
      <w:r>
        <w:rPr>
          <w:rFonts w:hint="eastAsia" w:ascii="仿宋" w:hAnsi="仿宋" w:eastAsia="仿宋" w:cs="仿宋"/>
          <w:snapToGrid w:val="0"/>
          <w:color w:val="000000"/>
          <w:spacing w:val="8"/>
          <w:kern w:val="0"/>
          <w:sz w:val="31"/>
          <w:szCs w:val="31"/>
          <w:lang w:val="en-US" w:eastAsia="zh-CN" w:bidi="ar-SA"/>
        </w:rPr>
        <w:t>百克钳手柄线需配套我院爱尔博电外科工作站VIO300D使用。</w:t>
      </w: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bookmarkStart w:id="30" w:name="_GoBack"/>
      <w:bookmarkEnd w:id="30"/>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482266098"/>
      <w:bookmarkStart w:id="3" w:name="_Toc87974341"/>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1764032"/>
      <w:bookmarkStart w:id="8" w:name="_Toc482266101"/>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443393358"/>
      <w:bookmarkStart w:id="27" w:name="_Toc13563883"/>
      <w:bookmarkStart w:id="28" w:name="_Toc11764042"/>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5953A9-A568-4423-8E87-F402195B9F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002177F-5E41-48BF-9EC5-DD9DF8B6ACC6}"/>
  </w:font>
  <w:font w:name="仿宋">
    <w:panose1 w:val="02010609060101010101"/>
    <w:charset w:val="86"/>
    <w:family w:val="modern"/>
    <w:pitch w:val="default"/>
    <w:sig w:usb0="800002BF" w:usb1="38CF7CFA" w:usb2="00000016" w:usb3="00000000" w:csb0="00040001" w:csb1="00000000"/>
    <w:embedRegular r:id="rId3" w:fontKey="{2316962C-2236-479A-B8D0-34FAD23DCCB5}"/>
  </w:font>
  <w:font w:name="方正仿宋_GB2312">
    <w:panose1 w:val="02000000000000000000"/>
    <w:charset w:val="86"/>
    <w:family w:val="auto"/>
    <w:pitch w:val="default"/>
    <w:sig w:usb0="A00002BF" w:usb1="184F6CFA" w:usb2="00000012" w:usb3="00000000" w:csb0="00040001" w:csb1="00000000"/>
    <w:embedRegular r:id="rId4" w:fontKey="{8C2EA056-0BD1-4737-BB4E-410EB9CF2E9C}"/>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5A03BB3"/>
    <w:rsid w:val="0D8A762C"/>
    <w:rsid w:val="0E4D3152"/>
    <w:rsid w:val="0FF47E3A"/>
    <w:rsid w:val="1E500961"/>
    <w:rsid w:val="201725C8"/>
    <w:rsid w:val="27BE209C"/>
    <w:rsid w:val="29276970"/>
    <w:rsid w:val="2CB63FA3"/>
    <w:rsid w:val="31132938"/>
    <w:rsid w:val="368F3A91"/>
    <w:rsid w:val="37190085"/>
    <w:rsid w:val="3E960A3C"/>
    <w:rsid w:val="43375539"/>
    <w:rsid w:val="490E1F0B"/>
    <w:rsid w:val="4B87553A"/>
    <w:rsid w:val="4F9D48D9"/>
    <w:rsid w:val="525939B7"/>
    <w:rsid w:val="553F2CC4"/>
    <w:rsid w:val="5B9378EC"/>
    <w:rsid w:val="5C33726B"/>
    <w:rsid w:val="5F0F3D17"/>
    <w:rsid w:val="638F3F5D"/>
    <w:rsid w:val="648355B0"/>
    <w:rsid w:val="64ED2DCD"/>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2024-03-20T02:59:38Z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7624AA398FCA48B29EDE13EC3913FCAA_12</vt:lpwstr>
  </property>
</Properties>
</file>