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漏斗胸矫形器</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比选（2024）111号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拟对漏斗胸矫形器</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漏斗胸矫形器</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漏斗胸矫形器</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1、漏斗胸矫形器由矫形板和固定板两部分组成。2、用于矫正治疗先天性漏斗胸。</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动静脉留置针产品标签图片及实物图片-----------------------------------第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rPr>
          <w:rFonts w:hint="eastAsia" w:ascii="宋体" w:hAnsi="宋体" w:eastAsia="宋体" w:cs="宋体"/>
          <w:sz w:val="21"/>
          <w:szCs w:val="21"/>
        </w:rPr>
      </w:pPr>
      <w:r>
        <w:rPr>
          <w:rFonts w:hint="eastAsia" w:ascii="宋体" w:hAnsi="宋体" w:eastAsia="宋体" w:cs="宋体"/>
          <w:spacing w:val="5"/>
          <w:sz w:val="21"/>
          <w:szCs w:val="21"/>
        </w:rPr>
        <w:t>12  一次性使用静脉留置针产品标签图片及实物图片---------------------------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482266104"/>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7A0730-46B9-4AAA-B1E9-21CC89F864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E87CFF9-C9D9-4432-B4B5-15E52A628FEB}"/>
  </w:font>
  <w:font w:name="仿宋">
    <w:panose1 w:val="02010609060101010101"/>
    <w:charset w:val="86"/>
    <w:family w:val="modern"/>
    <w:pitch w:val="default"/>
    <w:sig w:usb0="800002BF" w:usb1="38CF7CFA" w:usb2="00000016" w:usb3="00000000" w:csb0="00040001" w:csb1="00000000"/>
    <w:embedRegular r:id="rId3" w:fontKey="{8882B1D8-0B95-45F3-B545-DCD05EF3F7B0}"/>
  </w:font>
  <w:font w:name="方正仿宋_GB2312">
    <w:panose1 w:val="02000000000000000000"/>
    <w:charset w:val="86"/>
    <w:family w:val="auto"/>
    <w:pitch w:val="default"/>
    <w:sig w:usb0="A00002BF" w:usb1="184F6CFA" w:usb2="00000012" w:usb3="00000000" w:csb0="00040001" w:csb1="00000000"/>
    <w:embedRegular r:id="rId4" w:fontKey="{B2352DF2-D550-4DC5-895C-C93FB9727FF4}"/>
  </w:font>
  <w:font w:name="华文琥珀">
    <w:altName w:val="宋体"/>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4</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2024-03-20T08:53:03Z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A1733CA073D244A1898915A0C6BD605F_13</vt:lpwstr>
  </property>
</Properties>
</file>