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一次性微波消融针或同类产品</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拟对一次性微波消融针或同类产品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一次性微波消融针或同类产品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一次性微波消融针</w:t>
            </w:r>
            <w:bookmarkEnd w:id="30"/>
            <w:r>
              <w:rPr>
                <w:rFonts w:hint="eastAsia" w:ascii="宋体" w:hAnsi="宋体" w:eastAsia="宋体" w:cs="宋体"/>
                <w:i w:val="0"/>
                <w:iCs w:val="0"/>
                <w:color w:val="000000"/>
                <w:kern w:val="0"/>
                <w:sz w:val="18"/>
                <w:szCs w:val="18"/>
                <w:u w:val="none"/>
                <w:lang w:val="en-US" w:eastAsia="zh-CN" w:bidi="ar"/>
              </w:rPr>
              <w:t>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1.用于和微波消融治疗仪配合，供医疗机构用于人体实体肿瘤的凝固治疗用。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2.需提供配套设备报价。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3563815"/>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7E7A83-81C3-4178-A727-325ED884EC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6DB7852-B3C5-4930-A6DC-100F84FCD9C1}"/>
  </w:font>
  <w:font w:name="仿宋">
    <w:panose1 w:val="02010609060101010101"/>
    <w:charset w:val="86"/>
    <w:family w:val="modern"/>
    <w:pitch w:val="default"/>
    <w:sig w:usb0="800002BF" w:usb1="38CF7CFA" w:usb2="00000016" w:usb3="00000000" w:csb0="00040001" w:csb1="00000000"/>
    <w:embedRegular r:id="rId3" w:fontKey="{2A4FDDC9-CCC7-4B2C-8BFC-D10BDBE45C5A}"/>
  </w:font>
  <w:font w:name="方正仿宋_GB2312">
    <w:panose1 w:val="02000000000000000000"/>
    <w:charset w:val="86"/>
    <w:family w:val="auto"/>
    <w:pitch w:val="default"/>
    <w:sig w:usb0="A00002BF" w:usb1="184F6CFA" w:usb2="00000012" w:usb3="00000000" w:csb0="00040001" w:csb1="00000000"/>
    <w:embedRegular r:id="rId4" w:fontKey="{FCBACC07-E11E-4846-A944-079E2F8F443D}"/>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B202899"/>
    <w:rsid w:val="2CB63FA3"/>
    <w:rsid w:val="2D0D7577"/>
    <w:rsid w:val="2EA22E91"/>
    <w:rsid w:val="308F5D57"/>
    <w:rsid w:val="31C24741"/>
    <w:rsid w:val="327718A3"/>
    <w:rsid w:val="336825AD"/>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72C09D1"/>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2024-02-01T02:41:18Z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DC7326D32C8B4CA4AEBB0E99B40DD928_13</vt:lpwstr>
  </property>
</Properties>
</file>