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ascii="黑体" w:hAnsi="黑体" w:eastAsia="黑体" w:cs="黑体"/>
          <w:spacing w:val="7"/>
          <w:sz w:val="36"/>
          <w:szCs w:val="36"/>
        </w:rPr>
      </w:pPr>
      <w:r>
        <w:rPr>
          <w:rFonts w:hint="eastAsia" w:ascii="黑体" w:hAnsi="黑体" w:eastAsia="黑体" w:cs="黑体"/>
          <w:spacing w:val="8"/>
          <w:sz w:val="36"/>
          <w:szCs w:val="36"/>
        </w:rPr>
        <w:t>项目名称</w:t>
      </w:r>
      <w:r>
        <w:rPr>
          <w:rFonts w:hint="eastAsia" w:ascii="黑体" w:hAnsi="黑体" w:eastAsia="黑体" w:cs="黑体"/>
          <w:spacing w:val="7"/>
          <w:sz w:val="36"/>
          <w:szCs w:val="36"/>
        </w:rPr>
        <w:t>：</w:t>
      </w:r>
      <w:r>
        <w:rPr>
          <w:rFonts w:hint="eastAsia" w:ascii="黑体" w:hAnsi="黑体" w:eastAsia="黑体" w:cs="黑体"/>
          <w:spacing w:val="8"/>
          <w:sz w:val="36"/>
          <w:szCs w:val="36"/>
        </w:rPr>
        <w:t>全自动细胞计数仪</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017</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ilvl w:val="0"/>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全自动细胞计数仪</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rPr>
        <w:t>1台全自动细胞计数仪</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（二）</w:t>
      </w:r>
      <w:r>
        <w:rPr>
          <w:rFonts w:ascii="仿宋" w:hAnsi="仿宋" w:eastAsia="仿宋" w:cs="仿宋"/>
          <w:spacing w:val="8"/>
          <w:sz w:val="31"/>
          <w:szCs w:val="31"/>
        </w:rPr>
        <w:t>技术</w:t>
      </w:r>
      <w:r>
        <w:rPr>
          <w:rFonts w:hint="eastAsia" w:ascii="仿宋" w:hAnsi="仿宋" w:eastAsia="仿宋" w:cs="仿宋"/>
          <w:spacing w:val="8"/>
          <w:sz w:val="31"/>
          <w:szCs w:val="31"/>
        </w:rPr>
        <w:t>或服务要求</w:t>
      </w:r>
    </w:p>
    <w:p>
      <w:pPr>
        <w:pStyle w:val="18"/>
        <w:widowControl/>
        <w:numPr>
          <w:numId w:val="0"/>
        </w:numPr>
        <w:spacing w:line="276" w:lineRule="auto"/>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w:t>
      </w:r>
      <w:bookmarkStart w:id="30" w:name="_GoBack"/>
      <w:bookmarkEnd w:id="30"/>
      <w:r>
        <w:rPr>
          <w:rFonts w:hint="eastAsia" w:ascii="仿宋" w:hAnsi="仿宋" w:eastAsia="仿宋" w:cs="仿宋"/>
          <w:snapToGrid w:val="0"/>
          <w:color w:val="000000"/>
          <w:spacing w:val="8"/>
          <w:kern w:val="0"/>
          <w:sz w:val="31"/>
          <w:szCs w:val="31"/>
          <w:lang w:val="en-US" w:eastAsia="zh-CN" w:bidi="ar-SA"/>
        </w:rPr>
        <w:t>支持多点触控，无需外接电脑操作；</w:t>
      </w:r>
    </w:p>
    <w:p>
      <w:pPr>
        <w:pStyle w:val="18"/>
        <w:widowControl/>
        <w:numPr>
          <w:numId w:val="0"/>
        </w:numPr>
        <w:spacing w:line="276" w:lineRule="auto"/>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2、具备随动定焦技术，不需要手动调焦或自动对焦；</w:t>
      </w:r>
    </w:p>
    <w:p>
      <w:pPr>
        <w:pStyle w:val="18"/>
        <w:widowControl/>
        <w:numPr>
          <w:numId w:val="0"/>
        </w:numPr>
        <w:spacing w:line="276" w:lineRule="auto"/>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3、细胞直径检测范围：2-180μm，细胞浓度检测范围：1×104-3×107个/mL；</w:t>
      </w:r>
    </w:p>
    <w:p>
      <w:pPr>
        <w:pStyle w:val="18"/>
        <w:widowControl/>
        <w:numPr>
          <w:numId w:val="0"/>
        </w:numPr>
        <w:spacing w:line="276" w:lineRule="auto"/>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4、成像、计数和活力分析时间≤10秒；</w:t>
      </w:r>
    </w:p>
    <w:p>
      <w:pPr>
        <w:pStyle w:val="18"/>
        <w:widowControl/>
        <w:numPr>
          <w:numId w:val="0"/>
        </w:numPr>
        <w:spacing w:line="276" w:lineRule="auto"/>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5、明场计数功能：细胞总浓度、碎片率、活细胞浓度、死细胞浓度、细胞总数、活细胞数、死细胞数、细胞存活率检测（台盼蓝染色法）；</w:t>
      </w:r>
    </w:p>
    <w:p>
      <w:pPr>
        <w:pStyle w:val="18"/>
        <w:widowControl/>
        <w:numPr>
          <w:numId w:val="0"/>
        </w:numPr>
        <w:spacing w:line="276" w:lineRule="auto"/>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6、可用于类器官计数及分析。</w:t>
      </w:r>
    </w:p>
    <w:p>
      <w:pPr>
        <w:spacing w:before="218" w:line="357" w:lineRule="auto"/>
        <w:ind w:right="14"/>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7、提供产品铭牌照片佐证设备使用期限。</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82266098"/>
      <w:bookmarkStart w:id="1" w:name="_Toc443397363"/>
      <w:bookmarkStart w:id="2" w:name="_Toc13563815"/>
      <w:bookmarkStart w:id="3" w:name="_Toc11832062"/>
      <w:bookmarkStart w:id="4" w:name="_Toc87974341"/>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443397365"/>
      <w:bookmarkStart w:id="7" w:name="_Toc11764032"/>
      <w:bookmarkStart w:id="8" w:name="_Toc482266101"/>
      <w:bookmarkStart w:id="9" w:name="_Toc13563872"/>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1764036"/>
      <w:bookmarkStart w:id="11" w:name="_Toc1356387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3563877"/>
      <w:bookmarkStart w:id="13" w:name="_Toc1176403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3563878"/>
      <w:bookmarkStart w:id="15" w:name="_Toc1176403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13563879"/>
      <w:bookmarkStart w:id="17" w:name="_Toc11231749"/>
      <w:bookmarkStart w:id="18" w:name="_Toc479755777"/>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3563880"/>
      <w:bookmarkStart w:id="20" w:name="_Toc11764039"/>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3563882"/>
      <w:bookmarkStart w:id="24" w:name="_Toc11764041"/>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443397367"/>
      <w:bookmarkStart w:id="26" w:name="_Toc482266104"/>
      <w:bookmarkStart w:id="27" w:name="_Toc443393358"/>
      <w:bookmarkStart w:id="28" w:name="_Toc13563883"/>
      <w:bookmarkStart w:id="29" w:name="_Toc11764042"/>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DEEC53-3539-4A5C-AC17-63DCF4DD9B3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94F53F1C-0B99-4FEF-A8D5-941E0364DEA2}"/>
  </w:font>
  <w:font w:name="仿宋">
    <w:panose1 w:val="02010609060101010101"/>
    <w:charset w:val="86"/>
    <w:family w:val="modern"/>
    <w:pitch w:val="default"/>
    <w:sig w:usb0="800002BF" w:usb1="38CF7CFA" w:usb2="00000016" w:usb3="00000000" w:csb0="00040001" w:csb1="00000000"/>
    <w:embedRegular r:id="rId3" w:fontKey="{A18E6590-7365-4F2D-BFAA-7A849061CFC2}"/>
  </w:font>
  <w:font w:name="方正仿宋_GB2312">
    <w:panose1 w:val="02000000000000000000"/>
    <w:charset w:val="86"/>
    <w:family w:val="auto"/>
    <w:pitch w:val="default"/>
    <w:sig w:usb0="A00002BF" w:usb1="184F6CFA" w:usb2="00000012" w:usb3="00000000" w:csb0="00040001" w:csb1="00000000"/>
    <w:embedRegular r:id="rId4" w:fontKey="{47D52864-F17F-4160-B2ED-F81A7728C354}"/>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E4D3152"/>
    <w:rsid w:val="0FF47E3A"/>
    <w:rsid w:val="1E500961"/>
    <w:rsid w:val="201725C8"/>
    <w:rsid w:val="29276970"/>
    <w:rsid w:val="2CB63FA3"/>
    <w:rsid w:val="31132938"/>
    <w:rsid w:val="368F3A91"/>
    <w:rsid w:val="3E960A3C"/>
    <w:rsid w:val="43375539"/>
    <w:rsid w:val="490E1F0B"/>
    <w:rsid w:val="4F9D48D9"/>
    <w:rsid w:val="525939B7"/>
    <w:rsid w:val="5B9378EC"/>
    <w:rsid w:val="5C33726B"/>
    <w:rsid w:val="64ED2DCD"/>
    <w:rsid w:val="7056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2024-01-16T09:14:05Z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