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316" w:leftChars="684" w:hanging="1880" w:hangingChars="500"/>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bookmarkStart w:id="30" w:name="_GoBack"/>
      <w:r>
        <w:rPr>
          <w:rFonts w:hint="eastAsia" w:ascii="黑体" w:hAnsi="黑体" w:eastAsia="黑体" w:cs="黑体"/>
          <w:spacing w:val="7"/>
          <w:sz w:val="36"/>
          <w:szCs w:val="36"/>
          <w:lang w:val="en-US" w:eastAsia="zh-CN"/>
        </w:rPr>
        <w:t>肺炎支原体核酸及耐药突变位点检测试剂盒等</w:t>
      </w:r>
      <w:bookmarkEnd w:id="30"/>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比选（2023）145号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12</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院拟对</w:t>
      </w:r>
      <w:r>
        <w:rPr>
          <w:rFonts w:hint="eastAsia" w:ascii="仿宋" w:hAnsi="仿宋" w:eastAsia="仿宋" w:cs="仿宋"/>
          <w:spacing w:val="8"/>
          <w:sz w:val="31"/>
          <w:szCs w:val="31"/>
          <w:lang w:val="en-US" w:eastAsia="zh-CN"/>
        </w:rPr>
        <w:t>肺炎支原体核酸及耐药突变位点检测试剂盒等</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Style w:val="24"/>
                <w:lang w:val="en-US" w:eastAsia="zh-CN" w:bidi="ar"/>
              </w:rPr>
              <w:t>肺炎支原体核酸及耐药突变位点检测试剂盒（荧光</w:t>
            </w:r>
            <w:r>
              <w:rPr>
                <w:rFonts w:ascii="Arial" w:hAnsi="Arial" w:eastAsia="宋体" w:cs="Arial"/>
                <w:i w:val="0"/>
                <w:iCs w:val="0"/>
                <w:color w:val="000000"/>
                <w:kern w:val="0"/>
                <w:sz w:val="18"/>
                <w:szCs w:val="18"/>
                <w:u w:val="none"/>
                <w:lang w:val="en-US" w:eastAsia="zh-CN" w:bidi="ar"/>
              </w:rPr>
              <w:t>PCR</w:t>
            </w:r>
            <w:r>
              <w:rPr>
                <w:rStyle w:val="24"/>
                <w:lang w:val="en-US" w:eastAsia="zh-CN" w:bidi="ar"/>
              </w:rPr>
              <w:t>法）及同类产品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Style w:val="24"/>
                <w:lang w:val="en-US" w:eastAsia="zh-CN" w:bidi="ar"/>
              </w:rPr>
              <w:t>肺炎支原体核酸检测试剂盒（</w:t>
            </w:r>
            <w:r>
              <w:rPr>
                <w:rFonts w:ascii="Arial" w:hAnsi="Arial" w:eastAsia="宋体" w:cs="Arial"/>
                <w:i w:val="0"/>
                <w:iCs w:val="0"/>
                <w:color w:val="000000"/>
                <w:kern w:val="0"/>
                <w:sz w:val="18"/>
                <w:szCs w:val="18"/>
                <w:u w:val="none"/>
                <w:lang w:val="en-US" w:eastAsia="zh-CN" w:bidi="ar"/>
              </w:rPr>
              <w:t>RNA</w:t>
            </w:r>
            <w:r>
              <w:rPr>
                <w:rStyle w:val="24"/>
                <w:lang w:val="en-US" w:eastAsia="zh-CN" w:bidi="ar"/>
              </w:rPr>
              <w:t>恒温扩增）及同类产品</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numId w:val="0"/>
        </w:numPr>
        <w:spacing w:before="218" w:line="357" w:lineRule="auto"/>
        <w:ind w:right="14" w:rightChars="0"/>
        <w:rPr>
          <w:rFonts w:hint="eastAsia"/>
        </w:rPr>
      </w:pPr>
    </w:p>
    <w:p>
      <w:pPr>
        <w:numPr>
          <w:numId w:val="0"/>
        </w:numPr>
        <w:spacing w:before="218" w:line="357" w:lineRule="auto"/>
        <w:ind w:right="14" w:rightChars="0"/>
        <w:rPr>
          <w:rFonts w:hint="eastAsia"/>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Style w:val="24"/>
                <w:lang w:val="en-US" w:eastAsia="zh-CN" w:bidi="ar"/>
              </w:rPr>
              <w:t>肺炎支原体核酸及耐药突变位点检测试剂盒（荧光</w:t>
            </w:r>
            <w:r>
              <w:rPr>
                <w:rFonts w:ascii="Arial" w:hAnsi="Arial" w:eastAsia="宋体" w:cs="Arial"/>
                <w:i w:val="0"/>
                <w:iCs w:val="0"/>
                <w:color w:val="000000"/>
                <w:kern w:val="0"/>
                <w:sz w:val="18"/>
                <w:szCs w:val="18"/>
                <w:u w:val="none"/>
                <w:lang w:val="en-US" w:eastAsia="zh-CN" w:bidi="ar"/>
              </w:rPr>
              <w:t>PCR</w:t>
            </w:r>
            <w:r>
              <w:rPr>
                <w:rStyle w:val="24"/>
                <w:lang w:val="en-US" w:eastAsia="zh-CN" w:bidi="ar"/>
              </w:rPr>
              <w:t>法）及同类产品</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用于体外定性检测儿童痰液样本中肺炎支原体及其抗大环内酯类抗生素耐药突变位点即23SrRNA2063（A：G）和2064（A：G）突变位点。</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在四川省《药品和医用耗材招采管理系统》价格联动挂网专区挂网的产品优先。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Style w:val="24"/>
                <w:lang w:val="en-US" w:eastAsia="zh-CN" w:bidi="ar"/>
              </w:rPr>
              <w:t>肺炎支原体核酸检测试剂盒（</w:t>
            </w:r>
            <w:r>
              <w:rPr>
                <w:rFonts w:ascii="Arial" w:hAnsi="Arial" w:eastAsia="宋体" w:cs="Arial"/>
                <w:i w:val="0"/>
                <w:iCs w:val="0"/>
                <w:color w:val="000000"/>
                <w:kern w:val="0"/>
                <w:sz w:val="18"/>
                <w:szCs w:val="18"/>
                <w:u w:val="none"/>
                <w:lang w:val="en-US" w:eastAsia="zh-CN" w:bidi="ar"/>
              </w:rPr>
              <w:t>RNA</w:t>
            </w:r>
            <w:r>
              <w:rPr>
                <w:rStyle w:val="24"/>
                <w:lang w:val="en-US" w:eastAsia="zh-CN" w:bidi="ar"/>
              </w:rPr>
              <w:t>恒温扩增）及同类产品</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肺炎支原体核酸检测。</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在四川省《药品和医用耗材招采管理系统》价格联动挂网专区挂网的产品优先。</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二、物资标准、质量要求</w:t>
      </w:r>
    </w:p>
    <w:p>
      <w:pPr>
        <w:pStyle w:val="20"/>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482266098"/>
      <w:bookmarkStart w:id="2" w:name="_Toc11832062"/>
      <w:bookmarkStart w:id="3" w:name="_Toc13563815"/>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482266101"/>
      <w:bookmarkStart w:id="8" w:name="_Toc1176403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43393358"/>
      <w:bookmarkStart w:id="28" w:name="_Toc482266104"/>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A4FD8EA-62B6-4BD4-82F2-AE523E3F6F02}"/>
  </w:font>
  <w:font w:name="黑体">
    <w:panose1 w:val="02010609060101010101"/>
    <w:charset w:val="86"/>
    <w:family w:val="auto"/>
    <w:pitch w:val="default"/>
    <w:sig w:usb0="800002BF" w:usb1="38CF7CFA" w:usb2="00000016" w:usb3="00000000" w:csb0="00040001" w:csb1="00000000"/>
    <w:embedRegular r:id="rId2" w:fontKey="{0AB932D7-B136-4C0F-BAF9-2C73EFB904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103DC17C-C3EF-4566-A070-E927AD02A075}"/>
  </w:font>
  <w:font w:name="仿宋">
    <w:panose1 w:val="02010609060101010101"/>
    <w:charset w:val="86"/>
    <w:family w:val="modern"/>
    <w:pitch w:val="default"/>
    <w:sig w:usb0="800002BF" w:usb1="38CF7CFA" w:usb2="00000016" w:usb3="00000000" w:csb0="00040001" w:csb1="00000000"/>
    <w:embedRegular r:id="rId4" w:fontKey="{31A86A86-5974-4216-A1FC-4FA34EDFBA7C}"/>
  </w:font>
  <w:font w:name="方正仿宋_GB2312">
    <w:panose1 w:val="02000000000000000000"/>
    <w:charset w:val="86"/>
    <w:family w:val="auto"/>
    <w:pitch w:val="default"/>
    <w:sig w:usb0="A00002BF" w:usb1="184F6CFA" w:usb2="00000012" w:usb3="00000000" w:csb0="00040001" w:csb1="00000000"/>
    <w:embedRegular r:id="rId5" w:fontKey="{027CD8D5-24C4-41D5-8A1A-DD18392C457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3A04B4"/>
    <w:rsid w:val="098C0EB5"/>
    <w:rsid w:val="144C3A93"/>
    <w:rsid w:val="151E215B"/>
    <w:rsid w:val="158C17BA"/>
    <w:rsid w:val="1E500961"/>
    <w:rsid w:val="201725C8"/>
    <w:rsid w:val="26ED7BDF"/>
    <w:rsid w:val="27BC5339"/>
    <w:rsid w:val="29276970"/>
    <w:rsid w:val="2CB63FA3"/>
    <w:rsid w:val="2EA22E91"/>
    <w:rsid w:val="308F5D57"/>
    <w:rsid w:val="31C24741"/>
    <w:rsid w:val="327718A3"/>
    <w:rsid w:val="3A7B24CC"/>
    <w:rsid w:val="3D2E2B76"/>
    <w:rsid w:val="3EB968CD"/>
    <w:rsid w:val="44C666DF"/>
    <w:rsid w:val="46A00372"/>
    <w:rsid w:val="4A55439E"/>
    <w:rsid w:val="4A83608C"/>
    <w:rsid w:val="4F9D48D9"/>
    <w:rsid w:val="4FF30DED"/>
    <w:rsid w:val="535130ED"/>
    <w:rsid w:val="57922692"/>
    <w:rsid w:val="5C33726B"/>
    <w:rsid w:val="642B482A"/>
    <w:rsid w:val="6DBE5C63"/>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qFormat/>
    <w:uiPriority w:val="0"/>
    <w:pPr>
      <w:tabs>
        <w:tab w:val="center" w:pos="4153"/>
        <w:tab w:val="right" w:pos="8306"/>
      </w:tabs>
    </w:pPr>
    <w:rPr>
      <w:sz w:val="18"/>
      <w:szCs w:val="18"/>
    </w:rPr>
  </w:style>
  <w:style w:type="paragraph" w:styleId="8">
    <w:name w:val="header"/>
    <w:basedOn w:val="1"/>
    <w:link w:val="18"/>
    <w:qFormat/>
    <w:uiPriority w:val="0"/>
    <w:pPr>
      <w:pBdr>
        <w:bottom w:val="single" w:color="auto" w:sz="6" w:space="1"/>
      </w:pBdr>
      <w:tabs>
        <w:tab w:val="center" w:pos="4153"/>
        <w:tab w:val="right" w:pos="8306"/>
      </w:tabs>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qFormat/>
    <w:uiPriority w:val="0"/>
    <w:rPr>
      <w:rFonts w:ascii="Arial" w:hAnsi="Arial" w:eastAsia="Arial" w:cs="Arial"/>
      <w:snapToGrid w:val="0"/>
      <w:color w:val="000000"/>
      <w:sz w:val="18"/>
      <w:szCs w:val="18"/>
    </w:rPr>
  </w:style>
  <w:style w:type="character" w:customStyle="1" w:styleId="19">
    <w:name w:val="页脚 字符"/>
    <w:basedOn w:val="13"/>
    <w:link w:val="7"/>
    <w:qFormat/>
    <w:uiPriority w:val="0"/>
    <w:rPr>
      <w:rFonts w:ascii="Arial" w:hAnsi="Arial" w:eastAsia="Arial" w:cs="Arial"/>
      <w:snapToGrid w:val="0"/>
      <w:color w:val="000000"/>
      <w:sz w:val="18"/>
      <w:szCs w:val="18"/>
    </w:rPr>
  </w:style>
  <w:style w:type="paragraph" w:styleId="20">
    <w:name w:val="List Paragraph"/>
    <w:basedOn w:val="1"/>
    <w:qFormat/>
    <w:uiPriority w:val="99"/>
    <w:pPr>
      <w:ind w:firstLine="420" w:firstLineChars="200"/>
    </w:p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 w:type="character" w:customStyle="1" w:styleId="24">
    <w:name w:val="font3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0</TotalTime>
  <ScaleCrop>false</ScaleCrop>
  <LinksUpToDate>false</LinksUpToDate>
  <CharactersWithSpaces>6201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2023-12-07T01:48:47Z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5FA3307F6A824CE1A8FB54407B7A9764_13</vt:lpwstr>
  </property>
</Properties>
</file>