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连续性血液净化管路等</w:t>
      </w:r>
      <w:bookmarkStart w:id="30" w:name="_GoBack"/>
      <w:bookmarkEnd w:id="30"/>
      <w:r>
        <w:rPr>
          <w:rFonts w:hint="eastAsia" w:ascii="黑体" w:hAnsi="黑体" w:eastAsia="黑体" w:cs="黑体"/>
          <w:spacing w:val="7"/>
          <w:sz w:val="36"/>
          <w:szCs w:val="36"/>
          <w:lang w:val="en-US" w:eastAsia="zh-CN"/>
        </w:rPr>
        <w:t>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 比选（2023）131号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连续性血液净化管等耗材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783"/>
        <w:gridCol w:w="5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连续性血液净化管路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血液净化用管路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一次性使用引流管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麻醉科,呼吸与危重症医学一科,重症医学 一科</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一次性细菌过滤器/呼吸过滤器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康复医学科、中西医结合</w:t>
            </w:r>
          </w:p>
        </w:tc>
        <w:tc>
          <w:tcPr>
            <w:tcW w:w="5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揿针</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6"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连续性血液净化管路</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1、与急性透析和体外血液治疗机配套使用，将患者血液引入体外循环回路中，经血液净化治疗后，再回输到患者体内。2、可与费森尤斯CRRT设备配套使用。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血液净化用管路</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1、用于血液透析、血液透析滤过、血液滤过、血浆置换等血液净化治疗时,输注透析液、置换液或血浆等液体,与连续性血液净化管路配合使用,以达到血液净化治疗的目的。2、可与费森尤斯CRRT设备配套使用。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1、规格：连接器;2、用于血液净化用管路系统，用于血液透析，血液透析滤过，血液滤过，血浆置换等血液净化治疗时，连接不同器件或传感器等。3、可与费森尤斯CRRT设备配套使用。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肾病病区,血透中心</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血液净化用管路附件</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1、规格：连接管;2、用于血液净化用管路系统，用于血液透析，血液透析滤过，血液滤过，血浆置换等血液净化治疗时，连接不同器件或传感器等。3、可与费森尤斯CRRT设备配套使用。</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一次性使用引流管</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1、用于术后引流。2、规格：16F、22F、26F。</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麻醉科,呼吸与危重症医学一科,重症医学 一科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一次性细菌过滤器/呼吸过滤器</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1、用于滤除氧气及麻醉气体中的细菌和微粒。</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康复医学科、中西医结合</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揿针</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1、供临床中医针灸疗法用。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2、由针体和针柄组成，针体由不锈钢丝制成。</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2.国产产品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82266098"/>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43397365"/>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43397367"/>
      <w:bookmarkStart w:id="27" w:name="_Toc13563883"/>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0DD77-A485-43CD-B0C4-AD4EEFE2D4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0068349-3802-4207-9D1C-73B6B0CF54B1}"/>
  </w:font>
  <w:font w:name="仿宋">
    <w:panose1 w:val="02010609060101010101"/>
    <w:charset w:val="86"/>
    <w:family w:val="modern"/>
    <w:pitch w:val="default"/>
    <w:sig w:usb0="800002BF" w:usb1="38CF7CFA" w:usb2="00000016" w:usb3="00000000" w:csb0="00040001" w:csb1="00000000"/>
    <w:embedRegular r:id="rId3" w:fontKey="{6415A94C-3E62-485B-9816-5667DA0D8909}"/>
  </w:font>
  <w:font w:name="方正仿宋_GB2312">
    <w:panose1 w:val="02000000000000000000"/>
    <w:charset w:val="86"/>
    <w:family w:val="auto"/>
    <w:pitch w:val="default"/>
    <w:sig w:usb0="A00002BF" w:usb1="184F6CFA" w:usb2="00000012" w:usb3="00000000" w:csb0="00040001" w:csb1="00000000"/>
    <w:embedRegular r:id="rId4" w:fontKey="{49888122-8D13-4D3A-9012-384936D29DA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2EA22E91"/>
    <w:rsid w:val="31C24741"/>
    <w:rsid w:val="327718A3"/>
    <w:rsid w:val="3D2E2B76"/>
    <w:rsid w:val="3EB968CD"/>
    <w:rsid w:val="44C666DF"/>
    <w:rsid w:val="46A00372"/>
    <w:rsid w:val="4A55439E"/>
    <w:rsid w:val="4A83608C"/>
    <w:rsid w:val="4F9D48D9"/>
    <w:rsid w:val="4FF30DED"/>
    <w:rsid w:val="535130ED"/>
    <w:rsid w:val="5C33726B"/>
    <w:rsid w:val="642B482A"/>
    <w:rsid w:val="66C45D05"/>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2023-11-15T02:43:47Z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07C12C8315B742E789DEB6F0F8C7EE83_13</vt:lpwstr>
  </property>
</Properties>
</file>