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项目名称：存储维保服务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129</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存储维保服务</w:t>
      </w: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both"/>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存储维保服务</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12"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一、维保服务清单：</w:t>
      </w:r>
    </w:p>
    <w:p>
      <w:pPr>
        <w:spacing w:line="312"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维保产品：宏杉存储及模块硬件维保</w:t>
      </w:r>
    </w:p>
    <w:p>
      <w:pPr>
        <w:spacing w:line="312" w:lineRule="auto"/>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产品品牌：宏杉</w:t>
      </w:r>
    </w:p>
    <w:tbl>
      <w:tblPr>
        <w:tblStyle w:val="13"/>
        <w:tblpPr w:leftFromText="180" w:rightFromText="180" w:vertAnchor="text" w:horzAnchor="page" w:tblpX="2507" w:tblpY="590"/>
        <w:tblOverlap w:val="never"/>
        <w:tblW w:w="66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2009"/>
        <w:gridCol w:w="3239"/>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序号</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维保产品型号</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产品描述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宏杉MS3000G2</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 MS3000G2控制器和两个电池</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宏杉DSU1616</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宏杉DSU1616磁盘柜</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宏杉MS3000G2-AF</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宏杉MS3000G2-AF控制器和两个电池</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宏杉MS3000G2</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宏杉MS3000G2控制器和两个电池</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宏杉DSU2625</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宏杉DSU2625磁盘柜</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宏杉存储硬盘</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宏杉存储所有硬盘</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p>
        </w:tc>
      </w:tr>
    </w:tbl>
    <w:p>
      <w:pPr>
        <w:rPr>
          <w:rFonts w:hint="default" w:ascii="仿宋" w:hAnsi="仿宋" w:eastAsia="仿宋" w:cs="仿宋"/>
          <w:snapToGrid w:val="0"/>
          <w:color w:val="000000"/>
          <w:spacing w:val="8"/>
          <w:kern w:val="0"/>
          <w:sz w:val="31"/>
          <w:szCs w:val="31"/>
          <w:lang w:val="en-US" w:eastAsia="zh-CN" w:bidi="ar-SA"/>
        </w:rPr>
      </w:pPr>
    </w:p>
    <w:p>
      <w:pPr>
        <w:spacing w:line="312" w:lineRule="auto"/>
        <w:rPr>
          <w:rFonts w:hint="eastAsia" w:ascii="仿宋" w:hAnsi="仿宋" w:eastAsia="仿宋" w:cs="仿宋"/>
          <w:snapToGrid w:val="0"/>
          <w:color w:val="000000"/>
          <w:spacing w:val="8"/>
          <w:kern w:val="0"/>
          <w:sz w:val="31"/>
          <w:szCs w:val="31"/>
          <w:lang w:val="en-US" w:eastAsia="zh-CN" w:bidi="ar-SA"/>
        </w:rPr>
      </w:pPr>
    </w:p>
    <w:p>
      <w:pPr>
        <w:spacing w:line="312" w:lineRule="auto"/>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二、维保服务内容：</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服务范围：</w:t>
      </w:r>
    </w:p>
    <w:p>
      <w:pPr>
        <w:spacing w:line="312" w:lineRule="auto"/>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投标人为采购人在绵阳市中心医院的宏杉存储硬件提供维保服务。</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定期现场巡检：</w:t>
      </w:r>
    </w:p>
    <w:p>
      <w:pPr>
        <w:spacing w:line="312" w:lineRule="auto"/>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每年不少于4次现场巡检服务，4次设备制造商的存储性能分析服务，并提供存储具体运行、性能报告（需使用设备制造商的工具自动生成，非手工编写的报告）；对现有存储和主机系统的IO进行分析，能及时准确的解决性能问题，包括但不限于Windows/Linux主机系统、数据库、存储设备性能调优等，保障存储的正常运行。</w:t>
      </w:r>
    </w:p>
    <w:p>
      <w:pPr>
        <w:spacing w:line="312" w:lineRule="auto"/>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指定专职巡检人员进行定期现场巡检，巡检前主动与采购人联系，需要经过采购人的许可，并确定当次巡检时间，在规定时间完成相应检查。巡检时对用户应用环境进行检查；及时发现系统隐患，保障系统稳定运行，并出具巡检报告。巡检报告应按采购人要求格式填写，报告内容包含巡检结果、巡检建议等，每次巡检结束后双方应签字确认，并对发现的问题及时予以处理。</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响应式服务及故障处理：</w:t>
      </w:r>
    </w:p>
    <w:p>
      <w:pPr>
        <w:numPr>
          <w:ilvl w:val="0"/>
          <w:numId w:val="0"/>
        </w:numPr>
        <w:spacing w:line="312" w:lineRule="auto"/>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必须按采购人指定的方式提供7×24小时支持维护服务</w:t>
      </w:r>
      <w:r>
        <w:rPr>
          <w:rFonts w:hint="eastAsia" w:ascii="仿宋" w:hAnsi="仿宋" w:eastAsia="仿宋" w:cs="仿宋"/>
          <w:snapToGrid w:val="0"/>
          <w:color w:val="000000"/>
          <w:spacing w:val="8"/>
          <w:kern w:val="0"/>
          <w:sz w:val="31"/>
          <w:szCs w:val="31"/>
          <w:lang w:val="en-US" w:eastAsia="zh-CN" w:bidi="ar-SA"/>
        </w:rPr>
        <w:t>，</w:t>
      </w:r>
      <w:r>
        <w:rPr>
          <w:rFonts w:hint="default" w:ascii="仿宋" w:hAnsi="仿宋" w:eastAsia="仿宋" w:cs="仿宋"/>
          <w:snapToGrid w:val="0"/>
          <w:color w:val="000000"/>
          <w:spacing w:val="8"/>
          <w:kern w:val="0"/>
          <w:sz w:val="31"/>
          <w:szCs w:val="31"/>
          <w:lang w:val="en-US" w:eastAsia="zh-CN" w:bidi="ar-SA"/>
        </w:rPr>
        <w:t>并在</w:t>
      </w:r>
      <w:r>
        <w:rPr>
          <w:rFonts w:hint="eastAsia" w:ascii="仿宋" w:hAnsi="仿宋" w:eastAsia="仿宋" w:cs="仿宋"/>
          <w:snapToGrid w:val="0"/>
          <w:color w:val="000000"/>
          <w:spacing w:val="8"/>
          <w:kern w:val="0"/>
          <w:sz w:val="31"/>
          <w:szCs w:val="31"/>
          <w:lang w:val="en-US" w:eastAsia="zh-CN" w:bidi="ar-SA"/>
        </w:rPr>
        <w:t>10分钟</w:t>
      </w:r>
      <w:r>
        <w:rPr>
          <w:rFonts w:hint="default" w:ascii="仿宋" w:hAnsi="仿宋" w:eastAsia="仿宋" w:cs="仿宋"/>
          <w:snapToGrid w:val="0"/>
          <w:color w:val="000000"/>
          <w:spacing w:val="8"/>
          <w:kern w:val="0"/>
          <w:sz w:val="31"/>
          <w:szCs w:val="31"/>
          <w:lang w:val="en-US" w:eastAsia="zh-CN" w:bidi="ar-SA"/>
        </w:rPr>
        <w:t>内响应，维护</w:t>
      </w:r>
      <w:r>
        <w:rPr>
          <w:rFonts w:hint="eastAsia" w:ascii="仿宋" w:hAnsi="仿宋" w:eastAsia="仿宋" w:cs="仿宋"/>
          <w:snapToGrid w:val="0"/>
          <w:color w:val="000000"/>
          <w:spacing w:val="8"/>
          <w:kern w:val="0"/>
          <w:sz w:val="31"/>
          <w:szCs w:val="31"/>
          <w:lang w:val="en-US" w:eastAsia="zh-CN" w:bidi="ar-SA"/>
        </w:rPr>
        <w:t>联系</w:t>
      </w:r>
      <w:r>
        <w:rPr>
          <w:rFonts w:hint="default" w:ascii="仿宋" w:hAnsi="仿宋" w:eastAsia="仿宋" w:cs="仿宋"/>
          <w:snapToGrid w:val="0"/>
          <w:color w:val="000000"/>
          <w:spacing w:val="8"/>
          <w:kern w:val="0"/>
          <w:sz w:val="31"/>
          <w:szCs w:val="31"/>
          <w:lang w:val="en-US" w:eastAsia="zh-CN" w:bidi="ar-SA"/>
        </w:rPr>
        <w:t>方式包括邮件、</w:t>
      </w:r>
      <w:r>
        <w:rPr>
          <w:rFonts w:hint="eastAsia" w:ascii="仿宋" w:hAnsi="仿宋" w:eastAsia="仿宋" w:cs="仿宋"/>
          <w:snapToGrid w:val="0"/>
          <w:color w:val="000000"/>
          <w:spacing w:val="8"/>
          <w:kern w:val="0"/>
          <w:sz w:val="31"/>
          <w:szCs w:val="31"/>
          <w:lang w:val="en-US" w:eastAsia="zh-CN" w:bidi="ar-SA"/>
        </w:rPr>
        <w:t>微信、QQ、</w:t>
      </w:r>
      <w:r>
        <w:rPr>
          <w:rFonts w:hint="default" w:ascii="仿宋" w:hAnsi="仿宋" w:eastAsia="仿宋" w:cs="仿宋"/>
          <w:snapToGrid w:val="0"/>
          <w:color w:val="000000"/>
          <w:spacing w:val="8"/>
          <w:kern w:val="0"/>
          <w:sz w:val="31"/>
          <w:szCs w:val="31"/>
          <w:lang w:val="en-US" w:eastAsia="zh-CN" w:bidi="ar-SA"/>
        </w:rPr>
        <w:t>电话</w:t>
      </w:r>
      <w:r>
        <w:rPr>
          <w:rFonts w:hint="eastAsia" w:ascii="仿宋" w:hAnsi="仿宋" w:eastAsia="仿宋" w:cs="仿宋"/>
          <w:snapToGrid w:val="0"/>
          <w:color w:val="000000"/>
          <w:spacing w:val="8"/>
          <w:kern w:val="0"/>
          <w:sz w:val="31"/>
          <w:szCs w:val="31"/>
          <w:lang w:val="en-US" w:eastAsia="zh-CN" w:bidi="ar-SA"/>
        </w:rPr>
        <w:t>等，通过</w:t>
      </w:r>
      <w:r>
        <w:rPr>
          <w:rFonts w:hint="default" w:ascii="仿宋" w:hAnsi="仿宋" w:eastAsia="仿宋" w:cs="仿宋"/>
          <w:snapToGrid w:val="0"/>
          <w:color w:val="000000"/>
          <w:spacing w:val="8"/>
          <w:kern w:val="0"/>
          <w:sz w:val="31"/>
          <w:szCs w:val="31"/>
          <w:lang w:val="en-US" w:eastAsia="zh-CN" w:bidi="ar-SA"/>
        </w:rPr>
        <w:t>远程维护</w:t>
      </w:r>
      <w:r>
        <w:rPr>
          <w:rFonts w:hint="eastAsia" w:ascii="仿宋" w:hAnsi="仿宋" w:eastAsia="仿宋" w:cs="仿宋"/>
          <w:snapToGrid w:val="0"/>
          <w:color w:val="000000"/>
          <w:spacing w:val="8"/>
          <w:kern w:val="0"/>
          <w:sz w:val="31"/>
          <w:szCs w:val="31"/>
          <w:lang w:val="en-US" w:eastAsia="zh-CN" w:bidi="ar-SA"/>
        </w:rPr>
        <w:t>以及</w:t>
      </w:r>
      <w:r>
        <w:rPr>
          <w:rFonts w:hint="default" w:ascii="仿宋" w:hAnsi="仿宋" w:eastAsia="仿宋" w:cs="仿宋"/>
          <w:snapToGrid w:val="0"/>
          <w:color w:val="000000"/>
          <w:spacing w:val="8"/>
          <w:kern w:val="0"/>
          <w:sz w:val="31"/>
          <w:szCs w:val="31"/>
          <w:lang w:val="en-US" w:eastAsia="zh-CN" w:bidi="ar-SA"/>
        </w:rPr>
        <w:t>现场服务等方式</w:t>
      </w:r>
      <w:r>
        <w:rPr>
          <w:rFonts w:hint="eastAsia" w:ascii="仿宋" w:hAnsi="仿宋" w:eastAsia="仿宋" w:cs="仿宋"/>
          <w:snapToGrid w:val="0"/>
          <w:color w:val="000000"/>
          <w:spacing w:val="8"/>
          <w:kern w:val="0"/>
          <w:sz w:val="31"/>
          <w:szCs w:val="31"/>
          <w:lang w:val="en-US" w:eastAsia="zh-CN" w:bidi="ar-SA"/>
        </w:rPr>
        <w:t>，在1个小时解决</w:t>
      </w:r>
      <w:r>
        <w:rPr>
          <w:rFonts w:hint="default" w:ascii="仿宋" w:hAnsi="仿宋" w:eastAsia="仿宋" w:cs="仿宋"/>
          <w:snapToGrid w:val="0"/>
          <w:color w:val="000000"/>
          <w:spacing w:val="8"/>
          <w:kern w:val="0"/>
          <w:sz w:val="31"/>
          <w:szCs w:val="31"/>
          <w:lang w:val="en-US" w:eastAsia="zh-CN" w:bidi="ar-SA"/>
        </w:rPr>
        <w:t>。必须保证有足够的人员及技术支持电话负责本系统运维工作，并保证</w:t>
      </w: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小时内派工程师到达现场、</w:t>
      </w:r>
      <w:r>
        <w:rPr>
          <w:rFonts w:hint="eastAsia" w:ascii="仿宋" w:hAnsi="仿宋" w:eastAsia="仿宋" w:cs="仿宋"/>
          <w:snapToGrid w:val="0"/>
          <w:color w:val="000000"/>
          <w:spacing w:val="8"/>
          <w:kern w:val="0"/>
          <w:sz w:val="31"/>
          <w:szCs w:val="31"/>
          <w:lang w:val="en-US" w:eastAsia="zh-CN" w:bidi="ar-SA"/>
        </w:rPr>
        <w:t>4</w:t>
      </w:r>
      <w:r>
        <w:rPr>
          <w:rFonts w:hint="default" w:ascii="仿宋" w:hAnsi="仿宋" w:eastAsia="仿宋" w:cs="仿宋"/>
          <w:snapToGrid w:val="0"/>
          <w:color w:val="000000"/>
          <w:spacing w:val="8"/>
          <w:kern w:val="0"/>
          <w:sz w:val="31"/>
          <w:szCs w:val="31"/>
          <w:lang w:val="en-US" w:eastAsia="zh-CN" w:bidi="ar-SA"/>
        </w:rPr>
        <w:t>小时之内解决问题</w:t>
      </w:r>
      <w:r>
        <w:rPr>
          <w:rFonts w:hint="eastAsia" w:ascii="仿宋" w:hAnsi="仿宋" w:eastAsia="仿宋" w:cs="仿宋"/>
          <w:snapToGrid w:val="0"/>
          <w:color w:val="000000"/>
          <w:spacing w:val="8"/>
          <w:kern w:val="0"/>
          <w:sz w:val="31"/>
          <w:szCs w:val="31"/>
          <w:lang w:val="en-US" w:eastAsia="zh-CN" w:bidi="ar-SA"/>
        </w:rPr>
        <w:t>。投标人须提供设备清单中存储的现场响应式服务，包括存储的备件更换、微码升级、配置变更、性能优化、存储资源分配、配合用户启停存储，服务器接入存储等工作；配合机房搬迁、系统迁移及相关的重新配置等工作。</w:t>
      </w:r>
    </w:p>
    <w:p>
      <w:pPr>
        <w:numPr>
          <w:ilvl w:val="0"/>
          <w:numId w:val="0"/>
        </w:numPr>
        <w:spacing w:line="312" w:lineRule="auto"/>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在发生故障时能够及时到达采购人指定的现场解决问题，并及时提供硬件设备的备件免费更换，保证备件合理库存，确保用户硬件故障及时修复。对于重大故障和疑难技术问题，投标人项目经理应协调专家资源并进行升级管理，配合至问题最终解决。对于已发生的故障，投标人应能够及时找出原因，并给出故障解决方案，避免同类型故障的再度发生。</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响应时间</w:t>
      </w:r>
      <w:r>
        <w:rPr>
          <w:rFonts w:hint="eastAsia" w:ascii="仿宋" w:hAnsi="仿宋" w:eastAsia="仿宋" w:cs="仿宋"/>
          <w:snapToGrid w:val="0"/>
          <w:color w:val="000000"/>
          <w:spacing w:val="8"/>
          <w:kern w:val="0"/>
          <w:sz w:val="31"/>
          <w:szCs w:val="31"/>
          <w:lang w:val="en-US" w:eastAsia="zh-CN" w:bidi="ar-SA"/>
        </w:rPr>
        <w:t>：</w:t>
      </w:r>
    </w:p>
    <w:p>
      <w:pPr>
        <w:numPr>
          <w:ilvl w:val="0"/>
          <w:numId w:val="0"/>
        </w:numPr>
        <w:spacing w:line="312" w:lineRule="auto"/>
        <w:ind w:leftChars="0"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可以根据自己定义问题的优先级，</w:t>
      </w:r>
      <w:r>
        <w:rPr>
          <w:rFonts w:hint="eastAsia" w:ascii="仿宋" w:hAnsi="仿宋" w:eastAsia="仿宋" w:cs="仿宋"/>
          <w:snapToGrid w:val="0"/>
          <w:color w:val="000000"/>
          <w:spacing w:val="8"/>
          <w:kern w:val="0"/>
          <w:sz w:val="31"/>
          <w:szCs w:val="31"/>
          <w:lang w:val="en-US" w:eastAsia="zh-CN" w:bidi="ar-SA"/>
        </w:rPr>
        <w:t>投标人派遣的</w:t>
      </w:r>
      <w:r>
        <w:rPr>
          <w:rFonts w:hint="default" w:ascii="仿宋" w:hAnsi="仿宋" w:eastAsia="仿宋" w:cs="仿宋"/>
          <w:snapToGrid w:val="0"/>
          <w:color w:val="000000"/>
          <w:spacing w:val="8"/>
          <w:kern w:val="0"/>
          <w:sz w:val="31"/>
          <w:szCs w:val="31"/>
          <w:lang w:val="en-US" w:eastAsia="zh-CN" w:bidi="ar-SA"/>
        </w:rPr>
        <w:t>系统工程师将严格按照</w:t>
      </w:r>
      <w:r>
        <w:rPr>
          <w:rFonts w:hint="eastAsia" w:ascii="仿宋" w:hAnsi="仿宋" w:eastAsia="仿宋" w:cs="仿宋"/>
          <w:snapToGrid w:val="0"/>
          <w:color w:val="000000"/>
          <w:spacing w:val="8"/>
          <w:kern w:val="0"/>
          <w:sz w:val="31"/>
          <w:szCs w:val="31"/>
          <w:lang w:val="en-US" w:eastAsia="zh-CN" w:bidi="ar-SA"/>
        </w:rPr>
        <w:t>下</w:t>
      </w:r>
      <w:r>
        <w:rPr>
          <w:rFonts w:hint="default" w:ascii="仿宋" w:hAnsi="仿宋" w:eastAsia="仿宋" w:cs="仿宋"/>
          <w:snapToGrid w:val="0"/>
          <w:color w:val="000000"/>
          <w:spacing w:val="8"/>
          <w:kern w:val="0"/>
          <w:sz w:val="31"/>
          <w:szCs w:val="31"/>
          <w:lang w:val="en-US" w:eastAsia="zh-CN" w:bidi="ar-SA"/>
        </w:rPr>
        <w:t>述响应时间要求在规定时间内使用电话或到用户现场解决问题</w:t>
      </w:r>
      <w:r>
        <w:rPr>
          <w:rFonts w:hint="eastAsia" w:ascii="仿宋" w:hAnsi="仿宋" w:eastAsia="仿宋" w:cs="仿宋"/>
          <w:snapToGrid w:val="0"/>
          <w:color w:val="000000"/>
          <w:spacing w:val="8"/>
          <w:kern w:val="0"/>
          <w:sz w:val="31"/>
          <w:szCs w:val="31"/>
          <w:lang w:val="en-US" w:eastAsia="zh-CN" w:bidi="ar-SA"/>
        </w:rPr>
        <w:t>：</w:t>
      </w:r>
    </w:p>
    <w:p>
      <w:pPr>
        <w:numPr>
          <w:ilvl w:val="0"/>
          <w:numId w:val="0"/>
        </w:numPr>
        <w:spacing w:line="312" w:lineRule="auto"/>
        <w:ind w:leftChars="0"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出现</w:t>
      </w:r>
      <w:r>
        <w:rPr>
          <w:rFonts w:hint="default" w:ascii="仿宋" w:hAnsi="仿宋" w:eastAsia="仿宋" w:cs="仿宋"/>
          <w:snapToGrid w:val="0"/>
          <w:color w:val="000000"/>
          <w:spacing w:val="8"/>
          <w:kern w:val="0"/>
          <w:sz w:val="31"/>
          <w:szCs w:val="31"/>
          <w:lang w:val="en-US" w:eastAsia="zh-CN" w:bidi="ar-SA"/>
        </w:rPr>
        <w:t>紧急(系统瘫痪)</w:t>
      </w:r>
      <w:r>
        <w:rPr>
          <w:rFonts w:hint="eastAsia" w:ascii="仿宋" w:hAnsi="仿宋" w:eastAsia="仿宋" w:cs="仿宋"/>
          <w:snapToGrid w:val="0"/>
          <w:color w:val="000000"/>
          <w:spacing w:val="8"/>
          <w:kern w:val="0"/>
          <w:sz w:val="31"/>
          <w:szCs w:val="31"/>
          <w:lang w:val="en-US" w:eastAsia="zh-CN" w:bidi="ar-SA"/>
        </w:rPr>
        <w:t>，应10分钟</w:t>
      </w:r>
      <w:r>
        <w:rPr>
          <w:rFonts w:hint="default" w:ascii="仿宋" w:hAnsi="仿宋" w:eastAsia="仿宋" w:cs="仿宋"/>
          <w:snapToGrid w:val="0"/>
          <w:color w:val="000000"/>
          <w:spacing w:val="8"/>
          <w:kern w:val="0"/>
          <w:sz w:val="31"/>
          <w:szCs w:val="31"/>
          <w:lang w:val="en-US" w:eastAsia="zh-CN" w:bidi="ar-SA"/>
        </w:rPr>
        <w:t>内响应</w:t>
      </w:r>
      <w:r>
        <w:rPr>
          <w:rFonts w:hint="eastAsia" w:ascii="仿宋" w:hAnsi="仿宋" w:eastAsia="仿宋" w:cs="仿宋"/>
          <w:snapToGrid w:val="0"/>
          <w:color w:val="000000"/>
          <w:spacing w:val="8"/>
          <w:kern w:val="0"/>
          <w:sz w:val="31"/>
          <w:szCs w:val="31"/>
          <w:lang w:val="en-US" w:eastAsia="zh-CN" w:bidi="ar-SA"/>
        </w:rPr>
        <w:t>并</w:t>
      </w:r>
      <w:r>
        <w:rPr>
          <w:rFonts w:hint="default" w:ascii="仿宋" w:hAnsi="仿宋" w:eastAsia="仿宋" w:cs="仿宋"/>
          <w:snapToGrid w:val="0"/>
          <w:color w:val="000000"/>
          <w:spacing w:val="8"/>
          <w:kern w:val="0"/>
          <w:sz w:val="31"/>
          <w:szCs w:val="31"/>
          <w:lang w:val="en-US" w:eastAsia="zh-CN" w:bidi="ar-SA"/>
        </w:rPr>
        <w:t>回复</w:t>
      </w:r>
      <w:r>
        <w:rPr>
          <w:rFonts w:hint="eastAsia" w:ascii="仿宋" w:hAnsi="仿宋" w:eastAsia="仿宋" w:cs="仿宋"/>
          <w:snapToGrid w:val="0"/>
          <w:color w:val="000000"/>
          <w:spacing w:val="8"/>
          <w:kern w:val="0"/>
          <w:sz w:val="31"/>
          <w:szCs w:val="31"/>
          <w:lang w:val="en-US" w:eastAsia="zh-CN" w:bidi="ar-SA"/>
        </w:rPr>
        <w:t>，并在</w:t>
      </w:r>
      <w:r>
        <w:rPr>
          <w:rFonts w:hint="default" w:ascii="仿宋" w:hAnsi="仿宋" w:eastAsia="仿宋" w:cs="仿宋"/>
          <w:snapToGrid w:val="0"/>
          <w:color w:val="000000"/>
          <w:spacing w:val="8"/>
          <w:kern w:val="0"/>
          <w:sz w:val="31"/>
          <w:szCs w:val="31"/>
          <w:lang w:val="en-US" w:eastAsia="zh-CN" w:bidi="ar-SA"/>
        </w:rPr>
        <w:t>2小时内</w:t>
      </w:r>
      <w:r>
        <w:rPr>
          <w:rFonts w:hint="eastAsia" w:ascii="仿宋" w:hAnsi="仿宋" w:eastAsia="仿宋" w:cs="仿宋"/>
          <w:snapToGrid w:val="0"/>
          <w:color w:val="000000"/>
          <w:spacing w:val="8"/>
          <w:kern w:val="0"/>
          <w:sz w:val="31"/>
          <w:szCs w:val="31"/>
          <w:lang w:val="en-US" w:eastAsia="zh-CN" w:bidi="ar-SA"/>
        </w:rPr>
        <w:t>到达现场解决问题；</w:t>
      </w:r>
    </w:p>
    <w:p>
      <w:pPr>
        <w:numPr>
          <w:ilvl w:val="0"/>
          <w:numId w:val="0"/>
        </w:numPr>
        <w:spacing w:line="312" w:lineRule="auto"/>
        <w:ind w:leftChars="0"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出现</w:t>
      </w:r>
      <w:r>
        <w:rPr>
          <w:rFonts w:hint="default" w:ascii="仿宋" w:hAnsi="仿宋" w:eastAsia="仿宋" w:cs="仿宋"/>
          <w:snapToGrid w:val="0"/>
          <w:color w:val="000000"/>
          <w:spacing w:val="8"/>
          <w:kern w:val="0"/>
          <w:sz w:val="31"/>
          <w:szCs w:val="31"/>
          <w:lang w:val="en-US" w:eastAsia="zh-CN" w:bidi="ar-SA"/>
        </w:rPr>
        <w:t>严重(系统严重故障)</w:t>
      </w:r>
      <w:r>
        <w:rPr>
          <w:rFonts w:hint="eastAsia" w:ascii="仿宋" w:hAnsi="仿宋" w:eastAsia="仿宋" w:cs="仿宋"/>
          <w:snapToGrid w:val="0"/>
          <w:color w:val="000000"/>
          <w:spacing w:val="8"/>
          <w:kern w:val="0"/>
          <w:sz w:val="31"/>
          <w:szCs w:val="31"/>
          <w:lang w:val="en-US" w:eastAsia="zh-CN" w:bidi="ar-SA"/>
        </w:rPr>
        <w:t>，应在10分钟</w:t>
      </w:r>
      <w:r>
        <w:rPr>
          <w:rFonts w:hint="default" w:ascii="仿宋" w:hAnsi="仿宋" w:eastAsia="仿宋" w:cs="仿宋"/>
          <w:snapToGrid w:val="0"/>
          <w:color w:val="000000"/>
          <w:spacing w:val="8"/>
          <w:kern w:val="0"/>
          <w:sz w:val="31"/>
          <w:szCs w:val="31"/>
          <w:lang w:val="en-US" w:eastAsia="zh-CN" w:bidi="ar-SA"/>
        </w:rPr>
        <w:t>内响应</w:t>
      </w:r>
      <w:r>
        <w:rPr>
          <w:rFonts w:hint="eastAsia" w:ascii="仿宋" w:hAnsi="仿宋" w:eastAsia="仿宋" w:cs="仿宋"/>
          <w:snapToGrid w:val="0"/>
          <w:color w:val="000000"/>
          <w:spacing w:val="8"/>
          <w:kern w:val="0"/>
          <w:sz w:val="31"/>
          <w:szCs w:val="31"/>
          <w:lang w:val="en-US" w:eastAsia="zh-CN" w:bidi="ar-SA"/>
        </w:rPr>
        <w:t>并</w:t>
      </w:r>
      <w:r>
        <w:rPr>
          <w:rFonts w:hint="default" w:ascii="仿宋" w:hAnsi="仿宋" w:eastAsia="仿宋" w:cs="仿宋"/>
          <w:snapToGrid w:val="0"/>
          <w:color w:val="000000"/>
          <w:spacing w:val="8"/>
          <w:kern w:val="0"/>
          <w:sz w:val="31"/>
          <w:szCs w:val="31"/>
          <w:lang w:val="en-US" w:eastAsia="zh-CN" w:bidi="ar-SA"/>
        </w:rPr>
        <w:t>回复</w:t>
      </w:r>
      <w:r>
        <w:rPr>
          <w:rFonts w:hint="eastAsia" w:ascii="仿宋" w:hAnsi="仿宋" w:eastAsia="仿宋" w:cs="仿宋"/>
          <w:snapToGrid w:val="0"/>
          <w:color w:val="000000"/>
          <w:spacing w:val="8"/>
          <w:kern w:val="0"/>
          <w:sz w:val="31"/>
          <w:szCs w:val="31"/>
          <w:lang w:val="en-US" w:eastAsia="zh-CN" w:bidi="ar-SA"/>
        </w:rPr>
        <w:t>，并在2</w:t>
      </w:r>
      <w:r>
        <w:rPr>
          <w:rFonts w:hint="default" w:ascii="仿宋" w:hAnsi="仿宋" w:eastAsia="仿宋" w:cs="仿宋"/>
          <w:snapToGrid w:val="0"/>
          <w:color w:val="000000"/>
          <w:spacing w:val="8"/>
          <w:kern w:val="0"/>
          <w:sz w:val="31"/>
          <w:szCs w:val="31"/>
          <w:lang w:val="en-US" w:eastAsia="zh-CN" w:bidi="ar-SA"/>
        </w:rPr>
        <w:t>小时内</w:t>
      </w:r>
      <w:r>
        <w:rPr>
          <w:rFonts w:hint="eastAsia" w:ascii="仿宋" w:hAnsi="仿宋" w:eastAsia="仿宋" w:cs="仿宋"/>
          <w:snapToGrid w:val="0"/>
          <w:color w:val="000000"/>
          <w:spacing w:val="8"/>
          <w:kern w:val="0"/>
          <w:sz w:val="31"/>
          <w:szCs w:val="31"/>
          <w:lang w:val="en-US" w:eastAsia="zh-CN" w:bidi="ar-SA"/>
        </w:rPr>
        <w:t>到达现场解决，</w:t>
      </w:r>
      <w:r>
        <w:rPr>
          <w:rFonts w:hint="default" w:ascii="仿宋" w:hAnsi="仿宋" w:eastAsia="仿宋" w:cs="仿宋"/>
          <w:snapToGrid w:val="0"/>
          <w:color w:val="000000"/>
          <w:spacing w:val="8"/>
          <w:kern w:val="0"/>
          <w:sz w:val="31"/>
          <w:szCs w:val="31"/>
          <w:lang w:val="en-US" w:eastAsia="zh-CN" w:bidi="ar-SA"/>
        </w:rPr>
        <w:t>一般(系统一般故障)</w:t>
      </w:r>
      <w:r>
        <w:rPr>
          <w:rFonts w:hint="eastAsia" w:ascii="仿宋" w:hAnsi="仿宋" w:eastAsia="仿宋" w:cs="仿宋"/>
          <w:snapToGrid w:val="0"/>
          <w:color w:val="000000"/>
          <w:spacing w:val="8"/>
          <w:kern w:val="0"/>
          <w:sz w:val="31"/>
          <w:szCs w:val="31"/>
          <w:lang w:val="en-US" w:eastAsia="zh-CN" w:bidi="ar-SA"/>
        </w:rPr>
        <w:t>，应在10分钟</w:t>
      </w:r>
      <w:r>
        <w:rPr>
          <w:rFonts w:hint="default" w:ascii="仿宋" w:hAnsi="仿宋" w:eastAsia="仿宋" w:cs="仿宋"/>
          <w:snapToGrid w:val="0"/>
          <w:color w:val="000000"/>
          <w:spacing w:val="8"/>
          <w:kern w:val="0"/>
          <w:sz w:val="31"/>
          <w:szCs w:val="31"/>
          <w:lang w:val="en-US" w:eastAsia="zh-CN" w:bidi="ar-SA"/>
        </w:rPr>
        <w:t>内响应</w:t>
      </w:r>
      <w:r>
        <w:rPr>
          <w:rFonts w:hint="eastAsia" w:ascii="仿宋" w:hAnsi="仿宋" w:eastAsia="仿宋" w:cs="仿宋"/>
          <w:snapToGrid w:val="0"/>
          <w:color w:val="000000"/>
          <w:spacing w:val="8"/>
          <w:kern w:val="0"/>
          <w:sz w:val="31"/>
          <w:szCs w:val="31"/>
          <w:lang w:val="en-US" w:eastAsia="zh-CN" w:bidi="ar-SA"/>
        </w:rPr>
        <w:t>并</w:t>
      </w:r>
      <w:r>
        <w:rPr>
          <w:rFonts w:hint="default" w:ascii="仿宋" w:hAnsi="仿宋" w:eastAsia="仿宋" w:cs="仿宋"/>
          <w:snapToGrid w:val="0"/>
          <w:color w:val="000000"/>
          <w:spacing w:val="8"/>
          <w:kern w:val="0"/>
          <w:sz w:val="31"/>
          <w:szCs w:val="31"/>
          <w:lang w:val="en-US" w:eastAsia="zh-CN" w:bidi="ar-SA"/>
        </w:rPr>
        <w:t>回复</w:t>
      </w:r>
      <w:r>
        <w:rPr>
          <w:rFonts w:hint="eastAsia" w:ascii="仿宋" w:hAnsi="仿宋" w:eastAsia="仿宋" w:cs="仿宋"/>
          <w:snapToGrid w:val="0"/>
          <w:color w:val="000000"/>
          <w:spacing w:val="8"/>
          <w:kern w:val="0"/>
          <w:sz w:val="31"/>
          <w:szCs w:val="31"/>
          <w:lang w:val="en-US" w:eastAsia="zh-CN" w:bidi="ar-SA"/>
        </w:rPr>
        <w:t>，并在4</w:t>
      </w:r>
      <w:r>
        <w:rPr>
          <w:rFonts w:hint="default" w:ascii="仿宋" w:hAnsi="仿宋" w:eastAsia="仿宋" w:cs="仿宋"/>
          <w:snapToGrid w:val="0"/>
          <w:color w:val="000000"/>
          <w:spacing w:val="8"/>
          <w:kern w:val="0"/>
          <w:sz w:val="31"/>
          <w:szCs w:val="31"/>
          <w:lang w:val="en-US" w:eastAsia="zh-CN" w:bidi="ar-SA"/>
        </w:rPr>
        <w:t>小时内</w:t>
      </w:r>
      <w:r>
        <w:rPr>
          <w:rFonts w:hint="eastAsia" w:ascii="仿宋" w:hAnsi="仿宋" w:eastAsia="仿宋" w:cs="仿宋"/>
          <w:snapToGrid w:val="0"/>
          <w:color w:val="000000"/>
          <w:spacing w:val="8"/>
          <w:kern w:val="0"/>
          <w:sz w:val="31"/>
          <w:szCs w:val="31"/>
          <w:lang w:val="en-US" w:eastAsia="zh-CN" w:bidi="ar-SA"/>
        </w:rPr>
        <w:t>到达现场解决。</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技术咨询服务：</w:t>
      </w:r>
    </w:p>
    <w:p>
      <w:pPr>
        <w:numPr>
          <w:ilvl w:val="0"/>
          <w:numId w:val="0"/>
        </w:numPr>
        <w:spacing w:line="312" w:lineRule="auto"/>
        <w:ind w:leftChars="0"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投标人须根据采购人的实际情况，联合技术解决方案部门或技术支持中心对采购人的存储系统提出合理的方案建议，并与采购人交流最新的存储技术，提出合理的解决方案</w:t>
      </w:r>
      <w:r>
        <w:rPr>
          <w:rFonts w:hint="default" w:ascii="仿宋" w:hAnsi="仿宋" w:eastAsia="仿宋" w:cs="仿宋"/>
          <w:snapToGrid w:val="0"/>
          <w:color w:val="000000"/>
          <w:spacing w:val="8"/>
          <w:kern w:val="0"/>
          <w:sz w:val="31"/>
          <w:szCs w:val="31"/>
          <w:lang w:val="en-US" w:eastAsia="zh-CN" w:bidi="ar-SA"/>
        </w:rPr>
        <w:t>。</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技术培训服务</w:t>
      </w:r>
    </w:p>
    <w:p>
      <w:pPr>
        <w:numPr>
          <w:ilvl w:val="0"/>
          <w:numId w:val="0"/>
        </w:numPr>
        <w:spacing w:line="312" w:lineRule="auto"/>
        <w:ind w:leftChars="0"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投标人应根据采购人需求提供采购人现场的服务器和存储设备技术培训服务。使采购人能够掌握设备的使用、维护及管理，并达到能独立进行日常维护、故障处理等工作的目标，以保证设备能正常、安全运行</w:t>
      </w:r>
      <w:r>
        <w:rPr>
          <w:rFonts w:hint="default" w:ascii="仿宋" w:hAnsi="仿宋" w:eastAsia="仿宋" w:cs="仿宋"/>
          <w:snapToGrid w:val="0"/>
          <w:color w:val="000000"/>
          <w:spacing w:val="8"/>
          <w:kern w:val="0"/>
          <w:sz w:val="31"/>
          <w:szCs w:val="31"/>
          <w:lang w:val="en-US" w:eastAsia="zh-CN" w:bidi="ar-SA"/>
        </w:rPr>
        <w:t>。</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数据安全：</w:t>
      </w:r>
    </w:p>
    <w:p>
      <w:pPr>
        <w:numPr>
          <w:ilvl w:val="0"/>
          <w:numId w:val="0"/>
        </w:numPr>
        <w:spacing w:line="312" w:lineRule="auto"/>
        <w:ind w:firstLine="652" w:firstLineChars="20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定期检查</w:t>
      </w:r>
      <w:r>
        <w:rPr>
          <w:rFonts w:hint="eastAsia" w:ascii="仿宋" w:hAnsi="仿宋" w:eastAsia="仿宋" w:cs="仿宋"/>
          <w:snapToGrid w:val="0"/>
          <w:color w:val="000000"/>
          <w:spacing w:val="8"/>
          <w:kern w:val="0"/>
          <w:sz w:val="31"/>
          <w:szCs w:val="31"/>
          <w:lang w:val="en-US" w:eastAsia="zh-CN" w:bidi="ar-SA"/>
        </w:rPr>
        <w:t>采购人的</w:t>
      </w:r>
      <w:r>
        <w:rPr>
          <w:rFonts w:hint="default" w:ascii="仿宋" w:hAnsi="仿宋" w:eastAsia="仿宋" w:cs="仿宋"/>
          <w:snapToGrid w:val="0"/>
          <w:color w:val="000000"/>
          <w:spacing w:val="8"/>
          <w:kern w:val="0"/>
          <w:sz w:val="31"/>
          <w:szCs w:val="31"/>
          <w:lang w:val="en-US" w:eastAsia="zh-CN" w:bidi="ar-SA"/>
        </w:rPr>
        <w:t>数据备份、数据恢复和数据安全的措施及执行情况，对发现的问题提出整改建议，并记录检查情况。</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备件要求</w:t>
      </w:r>
    </w:p>
    <w:p>
      <w:pPr>
        <w:spacing w:line="312" w:lineRule="auto"/>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应为</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提供备件库清单及备件库地址，并提供设备清单中部分设备的核心备件驻场，包括：</w:t>
      </w:r>
      <w:r>
        <w:rPr>
          <w:rFonts w:hint="eastAsia" w:ascii="仿宋" w:hAnsi="仿宋" w:eastAsia="仿宋" w:cs="仿宋"/>
          <w:snapToGrid w:val="0"/>
          <w:color w:val="000000"/>
          <w:spacing w:val="8"/>
          <w:kern w:val="0"/>
          <w:sz w:val="31"/>
          <w:szCs w:val="31"/>
          <w:lang w:val="en-US" w:eastAsia="zh-CN" w:bidi="ar-SA"/>
        </w:rPr>
        <w:t>3.5英寸一体化SAS硬盘-2.5英寸SATA盘体-SSD-480GB*1块、3.5英寸一体化SAS硬盘-2.5英寸SATA盘体-SSD-960GB*3块、2.5英寸一体化SAS硬盘-2.5英寸SAS盘体-10000RPM-1.8T*2块、一体化SAS硬盘-3.5英寸-6.0G-7200RPM-4TB*2块</w:t>
      </w:r>
      <w:r>
        <w:rPr>
          <w:rFonts w:hint="default"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zh-CN" w:bidi="ar-SA"/>
        </w:rPr>
        <w:t>FC多模8GB光模块2块，</w:t>
      </w:r>
      <w:r>
        <w:rPr>
          <w:rFonts w:hint="default" w:ascii="仿宋" w:hAnsi="仿宋" w:eastAsia="仿宋" w:cs="仿宋"/>
          <w:snapToGrid w:val="0"/>
          <w:color w:val="000000"/>
          <w:spacing w:val="8"/>
          <w:kern w:val="0"/>
          <w:sz w:val="31"/>
          <w:szCs w:val="31"/>
          <w:lang w:val="en-US" w:eastAsia="zh-CN" w:bidi="ar-SA"/>
        </w:rPr>
        <w:t>合同到期后，未使用的驻场备件</w:t>
      </w:r>
      <w:r>
        <w:rPr>
          <w:rFonts w:hint="eastAsia" w:ascii="仿宋" w:hAnsi="仿宋" w:eastAsia="仿宋" w:cs="仿宋"/>
          <w:snapToGrid w:val="0"/>
          <w:color w:val="000000"/>
          <w:spacing w:val="8"/>
          <w:kern w:val="0"/>
          <w:sz w:val="31"/>
          <w:szCs w:val="31"/>
          <w:lang w:val="en-US" w:eastAsia="zh-CN" w:bidi="ar-SA"/>
        </w:rPr>
        <w:t>应</w:t>
      </w:r>
      <w:r>
        <w:rPr>
          <w:rFonts w:hint="default" w:ascii="仿宋" w:hAnsi="仿宋" w:eastAsia="仿宋" w:cs="仿宋"/>
          <w:snapToGrid w:val="0"/>
          <w:color w:val="000000"/>
          <w:spacing w:val="8"/>
          <w:kern w:val="0"/>
          <w:sz w:val="31"/>
          <w:szCs w:val="31"/>
          <w:lang w:val="en-US" w:eastAsia="zh-CN" w:bidi="ar-SA"/>
        </w:rPr>
        <w:t>返还</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对</w:t>
      </w:r>
      <w:r>
        <w:rPr>
          <w:rFonts w:hint="eastAsia" w:ascii="仿宋" w:hAnsi="仿宋" w:eastAsia="仿宋" w:cs="仿宋"/>
          <w:snapToGrid w:val="0"/>
          <w:color w:val="000000"/>
          <w:spacing w:val="8"/>
          <w:kern w:val="0"/>
          <w:sz w:val="31"/>
          <w:szCs w:val="31"/>
          <w:lang w:val="en-US" w:eastAsia="zh-CN" w:bidi="ar-SA"/>
        </w:rPr>
        <w:t>硬件</w:t>
      </w:r>
      <w:r>
        <w:rPr>
          <w:rFonts w:hint="default" w:ascii="仿宋" w:hAnsi="仿宋" w:eastAsia="仿宋" w:cs="仿宋"/>
          <w:snapToGrid w:val="0"/>
          <w:color w:val="000000"/>
          <w:spacing w:val="8"/>
          <w:kern w:val="0"/>
          <w:sz w:val="31"/>
          <w:szCs w:val="31"/>
          <w:lang w:val="en-US" w:eastAsia="zh-CN" w:bidi="ar-SA"/>
        </w:rPr>
        <w:t>的改造、拓展、调整、咨询提供技术支持及指导，不得额外收取任何费用</w:t>
      </w:r>
      <w:r>
        <w:rPr>
          <w:rFonts w:hint="eastAsia" w:ascii="仿宋" w:hAnsi="仿宋" w:eastAsia="仿宋" w:cs="仿宋"/>
          <w:snapToGrid w:val="0"/>
          <w:color w:val="000000"/>
          <w:spacing w:val="8"/>
          <w:kern w:val="0"/>
          <w:sz w:val="31"/>
          <w:szCs w:val="31"/>
          <w:lang w:val="en-US" w:eastAsia="zh-CN" w:bidi="ar-SA"/>
        </w:rPr>
        <w:t>。</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如不能满足</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要求或未能达到合同要求，与</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《报价文件》及现场承诺不符等情况，</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有权中止合同。</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承担维保实施过程中的一切费用，维保服务过程中系统出现的任何问题及责任均由</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承担。</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维保期内，</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应充分发挥企业专业技术特长及优势，对</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在用相关科室软件系统积极提供建设性、适用性、先进性的建议意见供</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参考。维保、改进等服务须满足国家管理部门规定及医院要求。</w:t>
      </w:r>
    </w:p>
    <w:p>
      <w:pPr>
        <w:pStyle w:val="6"/>
        <w:rPr>
          <w:rFonts w:hint="default" w:ascii="仿宋" w:hAnsi="仿宋" w:eastAsia="仿宋" w:cs="仿宋"/>
          <w:snapToGrid w:val="0"/>
          <w:color w:val="000000"/>
          <w:spacing w:val="8"/>
          <w:kern w:val="0"/>
          <w:sz w:val="31"/>
          <w:szCs w:val="31"/>
          <w:lang w:val="en-US" w:eastAsia="zh-CN" w:bidi="ar-SA"/>
        </w:rPr>
      </w:pPr>
    </w:p>
    <w:p>
      <w:pPr>
        <w:spacing w:line="312" w:lineRule="auto"/>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三、维保服务核心要求</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必须提供支持服务以保证系统的平稳运行。</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需要与采购人共同合作，统一安排技术人员管理，保证系统（特别是应用模块）的有效运转，指定专人负责。</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制定全面的工作计划，保证按照工作计划进行运维管理。</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应在合同有效期内将系统的所有变动进行详细记录，并有反馈。</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必须保证版本的控制，对所有的应用系统配置、源程序代码、文档等进行有效的管理。</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对系统的任何改动都书面通知采购人，经采购人批准后方可修改。</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承担从医院收集需求的工作，用户需求规格说明书交采购人确认。</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通过对医院现有系统产生数据的梳理，及时对医院业务信息系统中的不合理环节提出改进意见，以帮助采购人提高整体信息化建设的水平。</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合同有效期内采购人需要本项目软件系统与医院其他信息系统对接情况，接口费用造价评估遵循《软件工程软件开发成本度量规范》（GB/T 36964-2018）。</w:t>
      </w:r>
    </w:p>
    <w:p>
      <w:pPr>
        <w:numPr>
          <w:ilvl w:val="0"/>
          <w:numId w:val="2"/>
        </w:numPr>
        <w:spacing w:line="312" w:lineRule="auto"/>
        <w:ind w:left="425" w:leftChars="0" w:hanging="425" w:firstLineChars="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在三年维保期内，在进行安全扫描及安全通报时可能出现但不仅限于中高风险漏洞和缺陷时，由投标人负责对其产品免费进行升级整改，直至合格为止。</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★提供设备制造商售后服务承诺函，并加盖设备制造商公章。</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★提供设备制造商绵阳本地的技术服务人员在职证明材料（不低于半年的社保缴纳证明）。</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★提供本地服务网点证明材料、备件库证明材料；</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提供完整的设备制造商维保服务方案；</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提供7×24小时 RSC（远程支援中心）全天候无间断的远程技术服务，可随时接收故障的反馈和申报。</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★提供硬件故障支持服务：在服务期内，提供好件先行更换服务，当确定设备产生硬件的故障需要更换时，24小时内解决故障。</w:t>
      </w:r>
    </w:p>
    <w:p>
      <w:pPr>
        <w:numPr>
          <w:ilvl w:val="0"/>
          <w:numId w:val="2"/>
        </w:numPr>
        <w:spacing w:line="312" w:lineRule="auto"/>
        <w:ind w:left="425" w:leftChars="0" w:hanging="425"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★提供设备现场巡检服务：在服务期内，每年至少提供4次维保设备的现场巡检服务，并出具现场巡检服务记录。</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备注：招标文件中带★为实质性要求，不满足此要求的为无效投标。</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（一）</w:t>
      </w:r>
      <w:r>
        <w:rPr>
          <w:rFonts w:hint="eastAsia" w:ascii="仿宋" w:hAnsi="仿宋" w:eastAsia="仿宋" w:cs="仿宋"/>
          <w:snapToGrid w:val="0"/>
          <w:color w:val="000000"/>
          <w:spacing w:val="8"/>
          <w:kern w:val="0"/>
          <w:sz w:val="31"/>
          <w:szCs w:val="31"/>
          <w:lang w:val="en-US" w:eastAsia="zh-CN" w:bidi="ar-SA"/>
        </w:rPr>
        <w:t>维护时间及要求</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1.维护</w:t>
      </w:r>
      <w:r>
        <w:rPr>
          <w:rFonts w:hint="eastAsia" w:ascii="仿宋" w:hAnsi="仿宋" w:eastAsia="仿宋" w:cs="仿宋"/>
          <w:snapToGrid w:val="0"/>
          <w:color w:val="000000"/>
          <w:spacing w:val="8"/>
          <w:kern w:val="0"/>
          <w:sz w:val="31"/>
          <w:szCs w:val="31"/>
          <w:lang w:val="en-US" w:eastAsia="zh-CN" w:bidi="ar-SA"/>
        </w:rPr>
        <w:t>时间</w:t>
      </w:r>
      <w:r>
        <w:rPr>
          <w:rFonts w:hint="default" w:ascii="仿宋" w:hAnsi="仿宋" w:eastAsia="仿宋" w:cs="仿宋"/>
          <w:snapToGrid w:val="0"/>
          <w:color w:val="000000"/>
          <w:spacing w:val="8"/>
          <w:kern w:val="0"/>
          <w:sz w:val="31"/>
          <w:szCs w:val="31"/>
          <w:lang w:val="en-US" w:eastAsia="zh-CN" w:bidi="ar-SA"/>
        </w:rPr>
        <w:t>：</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该合同维护期从合同签订之日起算，</w:t>
      </w:r>
      <w:r>
        <w:rPr>
          <w:rFonts w:hint="eastAsia" w:ascii="仿宋" w:hAnsi="仿宋" w:eastAsia="仿宋" w:cs="仿宋"/>
          <w:snapToGrid w:val="0"/>
          <w:color w:val="000000"/>
          <w:spacing w:val="8"/>
          <w:kern w:val="0"/>
          <w:sz w:val="31"/>
          <w:szCs w:val="31"/>
          <w:lang w:val="en-US" w:eastAsia="zh-CN" w:bidi="ar-SA"/>
        </w:rPr>
        <w:t>共计三</w:t>
      </w:r>
      <w:r>
        <w:rPr>
          <w:rFonts w:hint="default" w:ascii="仿宋" w:hAnsi="仿宋" w:eastAsia="仿宋" w:cs="仿宋"/>
          <w:snapToGrid w:val="0"/>
          <w:color w:val="000000"/>
          <w:spacing w:val="8"/>
          <w:kern w:val="0"/>
          <w:sz w:val="31"/>
          <w:szCs w:val="31"/>
          <w:lang w:val="en-US" w:eastAsia="zh-CN" w:bidi="ar-SA"/>
        </w:rPr>
        <w:t>年</w:t>
      </w:r>
      <w:r>
        <w:rPr>
          <w:rFonts w:hint="eastAsia" w:ascii="仿宋" w:hAnsi="仿宋" w:eastAsia="仿宋" w:cs="仿宋"/>
          <w:snapToGrid w:val="0"/>
          <w:color w:val="000000"/>
          <w:spacing w:val="8"/>
          <w:kern w:val="0"/>
          <w:sz w:val="31"/>
          <w:szCs w:val="31"/>
          <w:lang w:val="en-US" w:eastAsia="zh-CN" w:bidi="ar-SA"/>
        </w:rPr>
        <w:t>时间，合同一年一签</w:t>
      </w:r>
      <w:r>
        <w:rPr>
          <w:rFonts w:hint="default" w:ascii="仿宋" w:hAnsi="仿宋" w:eastAsia="仿宋" w:cs="仿宋"/>
          <w:snapToGrid w:val="0"/>
          <w:color w:val="000000"/>
          <w:spacing w:val="8"/>
          <w:kern w:val="0"/>
          <w:sz w:val="31"/>
          <w:szCs w:val="31"/>
          <w:lang w:val="en-US" w:eastAsia="zh-CN" w:bidi="ar-SA"/>
        </w:rPr>
        <w:t>。</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2.</w:t>
      </w:r>
      <w:r>
        <w:rPr>
          <w:rFonts w:hint="eastAsia" w:ascii="仿宋" w:hAnsi="仿宋" w:eastAsia="仿宋" w:cs="仿宋"/>
          <w:snapToGrid w:val="0"/>
          <w:color w:val="000000"/>
          <w:spacing w:val="8"/>
          <w:kern w:val="0"/>
          <w:sz w:val="31"/>
          <w:szCs w:val="31"/>
          <w:lang w:val="en-US" w:eastAsia="zh-CN" w:bidi="ar-SA"/>
        </w:rPr>
        <w:t>维护要求</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w:t>
      </w:r>
      <w:r>
        <w:rPr>
          <w:rFonts w:hint="eastAsia" w:ascii="仿宋" w:hAnsi="仿宋" w:eastAsia="仿宋" w:cs="仿宋"/>
          <w:snapToGrid w:val="0"/>
          <w:color w:val="000000"/>
          <w:spacing w:val="8"/>
          <w:kern w:val="0"/>
          <w:sz w:val="31"/>
          <w:szCs w:val="31"/>
          <w:lang w:val="en-US" w:eastAsia="zh-CN" w:bidi="ar-SA"/>
        </w:rPr>
        <w:t>1</w:t>
      </w:r>
      <w:r>
        <w:rPr>
          <w:rFonts w:hint="default" w:ascii="仿宋" w:hAnsi="仿宋" w:eastAsia="仿宋" w:cs="仿宋"/>
          <w:snapToGrid w:val="0"/>
          <w:color w:val="000000"/>
          <w:spacing w:val="8"/>
          <w:kern w:val="0"/>
          <w:sz w:val="31"/>
          <w:szCs w:val="31"/>
          <w:lang w:val="en-US" w:eastAsia="zh-CN" w:bidi="ar-SA"/>
        </w:rPr>
        <w:t>）合同</w:t>
      </w:r>
      <w:r>
        <w:rPr>
          <w:rFonts w:hint="eastAsia" w:ascii="仿宋" w:hAnsi="仿宋" w:eastAsia="仿宋" w:cs="仿宋"/>
          <w:snapToGrid w:val="0"/>
          <w:color w:val="000000"/>
          <w:spacing w:val="8"/>
          <w:kern w:val="0"/>
          <w:sz w:val="31"/>
          <w:szCs w:val="31"/>
          <w:lang w:val="en-US" w:eastAsia="zh-CN" w:bidi="ar-SA"/>
        </w:rPr>
        <w:t>有效</w:t>
      </w:r>
      <w:r>
        <w:rPr>
          <w:rFonts w:hint="default" w:ascii="仿宋" w:hAnsi="仿宋" w:eastAsia="仿宋" w:cs="仿宋"/>
          <w:snapToGrid w:val="0"/>
          <w:color w:val="000000"/>
          <w:spacing w:val="8"/>
          <w:kern w:val="0"/>
          <w:sz w:val="31"/>
          <w:szCs w:val="31"/>
          <w:lang w:val="en-US" w:eastAsia="zh-CN" w:bidi="ar-SA"/>
        </w:rPr>
        <w:t>期内，</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须保证所维护系统的正常运行，出现问题应及时予以维修或替换，所需费用由</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负担。</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合同</w:t>
      </w:r>
      <w:r>
        <w:rPr>
          <w:rFonts w:hint="eastAsia" w:ascii="仿宋" w:hAnsi="仿宋" w:eastAsia="仿宋" w:cs="仿宋"/>
          <w:snapToGrid w:val="0"/>
          <w:color w:val="000000"/>
          <w:spacing w:val="8"/>
          <w:kern w:val="0"/>
          <w:sz w:val="31"/>
          <w:szCs w:val="31"/>
          <w:lang w:val="en-US" w:eastAsia="zh-CN" w:bidi="ar-SA"/>
        </w:rPr>
        <w:t>有效</w:t>
      </w:r>
      <w:r>
        <w:rPr>
          <w:rFonts w:hint="default" w:ascii="仿宋" w:hAnsi="仿宋" w:eastAsia="仿宋" w:cs="仿宋"/>
          <w:snapToGrid w:val="0"/>
          <w:color w:val="000000"/>
          <w:spacing w:val="8"/>
          <w:kern w:val="0"/>
          <w:sz w:val="31"/>
          <w:szCs w:val="31"/>
          <w:lang w:val="en-US" w:eastAsia="zh-CN" w:bidi="ar-SA"/>
        </w:rPr>
        <w:t>期内，当出现数据错误或不能工作时，</w:t>
      </w:r>
      <w:r>
        <w:rPr>
          <w:rFonts w:hint="eastAsia" w:ascii="仿宋" w:hAnsi="仿宋" w:eastAsia="仿宋" w:cs="仿宋"/>
          <w:snapToGrid w:val="0"/>
          <w:color w:val="000000"/>
          <w:spacing w:val="8"/>
          <w:kern w:val="0"/>
          <w:sz w:val="31"/>
          <w:szCs w:val="31"/>
          <w:lang w:val="en-US" w:eastAsia="zh-CN" w:bidi="ar-SA"/>
        </w:rPr>
        <w:t>投标人需</w:t>
      </w:r>
      <w:r>
        <w:rPr>
          <w:rFonts w:hint="default" w:ascii="仿宋" w:hAnsi="仿宋" w:eastAsia="仿宋" w:cs="仿宋"/>
          <w:snapToGrid w:val="0"/>
          <w:color w:val="000000"/>
          <w:spacing w:val="8"/>
          <w:kern w:val="0"/>
          <w:sz w:val="31"/>
          <w:szCs w:val="31"/>
          <w:lang w:val="en-US" w:eastAsia="zh-CN" w:bidi="ar-SA"/>
        </w:rPr>
        <w:t>负责检测和分析，并尽快排除故障；</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w:t>
      </w:r>
      <w:r>
        <w:rPr>
          <w:rFonts w:hint="default" w:ascii="仿宋" w:hAnsi="仿宋" w:eastAsia="仿宋" w:cs="仿宋"/>
          <w:snapToGrid w:val="0"/>
          <w:color w:val="000000"/>
          <w:spacing w:val="8"/>
          <w:kern w:val="0"/>
          <w:sz w:val="31"/>
          <w:szCs w:val="31"/>
          <w:lang w:val="en-US" w:eastAsia="zh-CN" w:bidi="ar-SA"/>
        </w:rPr>
        <w:t>合同</w:t>
      </w:r>
      <w:r>
        <w:rPr>
          <w:rFonts w:hint="eastAsia" w:ascii="仿宋" w:hAnsi="仿宋" w:eastAsia="仿宋" w:cs="仿宋"/>
          <w:snapToGrid w:val="0"/>
          <w:color w:val="000000"/>
          <w:spacing w:val="8"/>
          <w:kern w:val="0"/>
          <w:sz w:val="31"/>
          <w:szCs w:val="31"/>
          <w:lang w:val="en-US" w:eastAsia="zh-CN" w:bidi="ar-SA"/>
        </w:rPr>
        <w:t>有效</w:t>
      </w:r>
      <w:r>
        <w:rPr>
          <w:rFonts w:hint="default" w:ascii="仿宋" w:hAnsi="仿宋" w:eastAsia="仿宋" w:cs="仿宋"/>
          <w:snapToGrid w:val="0"/>
          <w:color w:val="000000"/>
          <w:spacing w:val="8"/>
          <w:kern w:val="0"/>
          <w:sz w:val="31"/>
          <w:szCs w:val="31"/>
          <w:lang w:val="en-US" w:eastAsia="zh-CN" w:bidi="ar-SA"/>
        </w:rPr>
        <w:t>期内，在出现系统整体速度减慢影响业务之前，负责检测和分析，并尽快做出预防性处置，保证系统的正常运行。</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（二）付款方式</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合同签订后，本年度维护期从签订合同之日起算，</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在收到</w:t>
      </w:r>
      <w:r>
        <w:rPr>
          <w:rFonts w:hint="eastAsia" w:ascii="仿宋" w:hAnsi="仿宋" w:eastAsia="仿宋" w:cs="仿宋"/>
          <w:snapToGrid w:val="0"/>
          <w:color w:val="000000"/>
          <w:spacing w:val="8"/>
          <w:kern w:val="0"/>
          <w:sz w:val="31"/>
          <w:szCs w:val="31"/>
          <w:lang w:val="en-US" w:eastAsia="zh-CN" w:bidi="ar-SA"/>
        </w:rPr>
        <w:t>投标人通知、</w:t>
      </w:r>
      <w:r>
        <w:rPr>
          <w:rFonts w:hint="default" w:ascii="仿宋" w:hAnsi="仿宋" w:eastAsia="仿宋" w:cs="仿宋"/>
          <w:snapToGrid w:val="0"/>
          <w:color w:val="000000"/>
          <w:spacing w:val="8"/>
          <w:kern w:val="0"/>
          <w:sz w:val="31"/>
          <w:szCs w:val="31"/>
          <w:lang w:val="en-US" w:eastAsia="zh-CN" w:bidi="ar-SA"/>
        </w:rPr>
        <w:t>正规发票</w:t>
      </w:r>
      <w:r>
        <w:rPr>
          <w:rFonts w:hint="eastAsia" w:ascii="仿宋" w:hAnsi="仿宋" w:eastAsia="仿宋" w:cs="仿宋"/>
          <w:snapToGrid w:val="0"/>
          <w:color w:val="000000"/>
          <w:spacing w:val="8"/>
          <w:kern w:val="0"/>
          <w:sz w:val="31"/>
          <w:szCs w:val="31"/>
          <w:lang w:val="en-US" w:eastAsia="zh-CN" w:bidi="ar-SA"/>
        </w:rPr>
        <w:t>、合同复印件、现场巡检服务记录</w:t>
      </w:r>
      <w:r>
        <w:rPr>
          <w:rFonts w:hint="default" w:ascii="仿宋" w:hAnsi="仿宋" w:eastAsia="仿宋" w:cs="仿宋"/>
          <w:snapToGrid w:val="0"/>
          <w:color w:val="000000"/>
          <w:spacing w:val="8"/>
          <w:kern w:val="0"/>
          <w:sz w:val="31"/>
          <w:szCs w:val="31"/>
          <w:lang w:val="en-US" w:eastAsia="zh-CN" w:bidi="ar-SA"/>
        </w:rPr>
        <w:t>等相关资料后，在</w:t>
      </w:r>
      <w:r>
        <w:rPr>
          <w:rFonts w:hint="eastAsia" w:ascii="仿宋" w:hAnsi="仿宋" w:eastAsia="仿宋" w:cs="仿宋"/>
          <w:snapToGrid w:val="0"/>
          <w:color w:val="000000"/>
          <w:spacing w:val="8"/>
          <w:kern w:val="0"/>
          <w:sz w:val="31"/>
          <w:szCs w:val="31"/>
          <w:lang w:val="en-US" w:eastAsia="zh-CN" w:bidi="ar-SA"/>
        </w:rPr>
        <w:t>30</w:t>
      </w:r>
      <w:r>
        <w:rPr>
          <w:rFonts w:hint="default" w:ascii="仿宋" w:hAnsi="仿宋" w:eastAsia="仿宋" w:cs="仿宋"/>
          <w:snapToGrid w:val="0"/>
          <w:color w:val="000000"/>
          <w:spacing w:val="8"/>
          <w:kern w:val="0"/>
          <w:sz w:val="31"/>
          <w:szCs w:val="31"/>
          <w:lang w:val="en-US" w:eastAsia="zh-CN" w:bidi="ar-SA"/>
        </w:rPr>
        <w:t>个工作日内支付维护服务费用金额的50%；</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维护期满一年后，</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在收到</w:t>
      </w:r>
      <w:r>
        <w:rPr>
          <w:rFonts w:hint="eastAsia" w:ascii="仿宋" w:hAnsi="仿宋" w:eastAsia="仿宋" w:cs="仿宋"/>
          <w:snapToGrid w:val="0"/>
          <w:color w:val="000000"/>
          <w:spacing w:val="8"/>
          <w:kern w:val="0"/>
          <w:sz w:val="31"/>
          <w:szCs w:val="31"/>
          <w:lang w:val="en-US" w:eastAsia="zh-CN" w:bidi="ar-SA"/>
        </w:rPr>
        <w:t>投标人通知、</w:t>
      </w:r>
      <w:r>
        <w:rPr>
          <w:rFonts w:hint="default" w:ascii="仿宋" w:hAnsi="仿宋" w:eastAsia="仿宋" w:cs="仿宋"/>
          <w:snapToGrid w:val="0"/>
          <w:color w:val="000000"/>
          <w:spacing w:val="8"/>
          <w:kern w:val="0"/>
          <w:sz w:val="31"/>
          <w:szCs w:val="31"/>
          <w:lang w:val="en-US" w:eastAsia="zh-CN" w:bidi="ar-SA"/>
        </w:rPr>
        <w:t>正规发票</w:t>
      </w:r>
      <w:r>
        <w:rPr>
          <w:rFonts w:hint="eastAsia" w:ascii="仿宋" w:hAnsi="仿宋" w:eastAsia="仿宋" w:cs="仿宋"/>
          <w:snapToGrid w:val="0"/>
          <w:color w:val="000000"/>
          <w:spacing w:val="8"/>
          <w:kern w:val="0"/>
          <w:sz w:val="31"/>
          <w:szCs w:val="31"/>
          <w:lang w:val="en-US" w:eastAsia="zh-CN" w:bidi="ar-SA"/>
        </w:rPr>
        <w:t>、合同复印件、维保记录</w:t>
      </w:r>
      <w:r>
        <w:rPr>
          <w:rFonts w:hint="default" w:ascii="仿宋" w:hAnsi="仿宋" w:eastAsia="仿宋" w:cs="仿宋"/>
          <w:snapToGrid w:val="0"/>
          <w:color w:val="000000"/>
          <w:spacing w:val="8"/>
          <w:kern w:val="0"/>
          <w:sz w:val="31"/>
          <w:szCs w:val="31"/>
          <w:lang w:val="en-US" w:eastAsia="zh-CN" w:bidi="ar-SA"/>
        </w:rPr>
        <w:t>等相关资料后，在</w:t>
      </w:r>
      <w:r>
        <w:rPr>
          <w:rFonts w:hint="eastAsia" w:ascii="仿宋" w:hAnsi="仿宋" w:eastAsia="仿宋" w:cs="仿宋"/>
          <w:snapToGrid w:val="0"/>
          <w:color w:val="000000"/>
          <w:spacing w:val="8"/>
          <w:kern w:val="0"/>
          <w:sz w:val="31"/>
          <w:szCs w:val="31"/>
          <w:lang w:val="en-US" w:eastAsia="zh-CN" w:bidi="ar-SA"/>
        </w:rPr>
        <w:t>30</w:t>
      </w:r>
      <w:r>
        <w:rPr>
          <w:rFonts w:hint="default" w:ascii="仿宋" w:hAnsi="仿宋" w:eastAsia="仿宋" w:cs="仿宋"/>
          <w:snapToGrid w:val="0"/>
          <w:color w:val="000000"/>
          <w:spacing w:val="8"/>
          <w:kern w:val="0"/>
          <w:sz w:val="31"/>
          <w:szCs w:val="31"/>
          <w:lang w:val="en-US" w:eastAsia="zh-CN" w:bidi="ar-SA"/>
        </w:rPr>
        <w:t>个工作日内支付维护服务费用金额的50%。</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第二年、第三年支付方式和时间不变。</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（三）违约责任</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维保服务期内如果因</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原因造成未能按照合同约定提供服务（含提供服务达不到合同要求），由此造成的损失由</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承担。</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服务期限内，</w:t>
      </w:r>
      <w:r>
        <w:rPr>
          <w:rFonts w:hint="eastAsia" w:ascii="仿宋" w:hAnsi="仿宋" w:eastAsia="仿宋" w:cs="仿宋"/>
          <w:snapToGrid w:val="0"/>
          <w:color w:val="000000"/>
          <w:spacing w:val="8"/>
          <w:kern w:val="0"/>
          <w:sz w:val="31"/>
          <w:szCs w:val="31"/>
          <w:lang w:val="en-US" w:eastAsia="zh-CN" w:bidi="ar-SA"/>
        </w:rPr>
        <w:t>投标人的</w:t>
      </w:r>
      <w:r>
        <w:rPr>
          <w:rFonts w:hint="default" w:ascii="仿宋" w:hAnsi="仿宋" w:eastAsia="仿宋" w:cs="仿宋"/>
          <w:snapToGrid w:val="0"/>
          <w:color w:val="000000"/>
          <w:spacing w:val="8"/>
          <w:kern w:val="0"/>
          <w:sz w:val="31"/>
          <w:szCs w:val="31"/>
          <w:lang w:val="en-US" w:eastAsia="zh-CN" w:bidi="ar-SA"/>
        </w:rPr>
        <w:t>人员违反</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规章制度，造成损失的，</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应赔偿</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全部损失，并无条件更换服务（技术）人员；</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人员操作不当或违规操作造成</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相关数据丢失、泄露、系统瘫痪等问题，</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应承担全部恢复责任和恢复所产生的全部费用，否则</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有权单方面终止本合同的履行并依法追究</w:t>
      </w:r>
      <w:r>
        <w:rPr>
          <w:rFonts w:hint="eastAsia" w:ascii="仿宋" w:hAnsi="仿宋" w:eastAsia="仿宋" w:cs="仿宋"/>
          <w:snapToGrid w:val="0"/>
          <w:color w:val="000000"/>
          <w:spacing w:val="8"/>
          <w:kern w:val="0"/>
          <w:sz w:val="31"/>
          <w:szCs w:val="31"/>
          <w:lang w:val="en-US" w:eastAsia="zh-CN" w:bidi="ar-SA"/>
        </w:rPr>
        <w:t>投标人</w:t>
      </w:r>
      <w:r>
        <w:rPr>
          <w:rFonts w:hint="default" w:ascii="仿宋" w:hAnsi="仿宋" w:eastAsia="仿宋" w:cs="仿宋"/>
          <w:snapToGrid w:val="0"/>
          <w:color w:val="000000"/>
          <w:spacing w:val="8"/>
          <w:kern w:val="0"/>
          <w:sz w:val="31"/>
          <w:szCs w:val="31"/>
          <w:lang w:val="en-US" w:eastAsia="zh-CN" w:bidi="ar-SA"/>
        </w:rPr>
        <w:t>全部责任。</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（四）其他要求</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每半年服务期作为一个考核周期，</w:t>
      </w:r>
      <w:r>
        <w:rPr>
          <w:rFonts w:hint="eastAsia" w:ascii="仿宋" w:hAnsi="仿宋" w:eastAsia="仿宋" w:cs="仿宋"/>
          <w:snapToGrid w:val="0"/>
          <w:color w:val="000000"/>
          <w:spacing w:val="8"/>
          <w:kern w:val="0"/>
          <w:sz w:val="31"/>
          <w:szCs w:val="31"/>
          <w:lang w:val="en-US" w:eastAsia="zh-CN" w:bidi="ar-SA"/>
        </w:rPr>
        <w:t>采购人</w:t>
      </w:r>
      <w:r>
        <w:rPr>
          <w:rFonts w:hint="default" w:ascii="仿宋" w:hAnsi="仿宋" w:eastAsia="仿宋" w:cs="仿宋"/>
          <w:snapToGrid w:val="0"/>
          <w:color w:val="000000"/>
          <w:spacing w:val="8"/>
          <w:kern w:val="0"/>
          <w:sz w:val="31"/>
          <w:szCs w:val="31"/>
          <w:lang w:val="en-US" w:eastAsia="zh-CN" w:bidi="ar-SA"/>
        </w:rPr>
        <w:t>按照服务内容、服务</w:t>
      </w:r>
      <w:r>
        <w:rPr>
          <w:rFonts w:hint="eastAsia" w:ascii="仿宋" w:hAnsi="仿宋" w:eastAsia="仿宋" w:cs="仿宋"/>
          <w:snapToGrid w:val="0"/>
          <w:color w:val="000000"/>
          <w:spacing w:val="8"/>
          <w:kern w:val="0"/>
          <w:sz w:val="31"/>
          <w:szCs w:val="31"/>
          <w:lang w:val="en-US" w:eastAsia="zh-CN" w:bidi="ar-SA"/>
        </w:rPr>
        <w:t>要求</w:t>
      </w:r>
      <w:r>
        <w:rPr>
          <w:rFonts w:hint="default" w:ascii="仿宋" w:hAnsi="仿宋" w:eastAsia="仿宋" w:cs="仿宋"/>
          <w:snapToGrid w:val="0"/>
          <w:color w:val="000000"/>
          <w:spacing w:val="8"/>
          <w:kern w:val="0"/>
          <w:sz w:val="31"/>
          <w:szCs w:val="31"/>
          <w:lang w:val="en-US" w:eastAsia="zh-CN" w:bidi="ar-SA"/>
        </w:rPr>
        <w:t>，进行考核，一个考核周期结束，按考核结果支付年度服务费的50%的全部或部分。服务结果不能达到约定要求，经核实无误，给与警告或扣除相应比例服务费的处罚：</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普通问题：给予警告，同一问题3次警告后扣除服务费1%，如果造成严重后果或损失，扣除年度服务费3%；</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紧急问题：给予警告，同一问题2次警告后扣除服务费3%，如果造成严重后果或损失，扣除年度服务费5%；</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重大问题：给予警告后扣除服务费5%，如果造成严重后果或损失，扣除年度服务费10%或终止合同；</w:t>
      </w:r>
    </w:p>
    <w:p>
      <w:pPr>
        <w:numPr>
          <w:ilvl w:val="0"/>
          <w:numId w:val="0"/>
        </w:numPr>
        <w:spacing w:before="218" w:line="357" w:lineRule="auto"/>
        <w:ind w:left="679" w:leftChars="0" w:right="14" w:rightChars="0"/>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灾难问题：扣除年度服务费10%或终止合同。</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原则上，若无重大服务问题发生，每半年服务期作为一个考核周期，如果发生重大服务问题，考核周期可调整为季度或月，服务费支付比例也做相应的调整。</w:t>
      </w:r>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w:t>
      </w:r>
      <w:bookmarkStart w:id="30" w:name="_GoBack"/>
      <w:bookmarkEnd w:id="30"/>
      <w:r>
        <w:rPr>
          <w:rFonts w:hint="eastAsia" w:ascii="仿宋" w:hAnsi="仿宋" w:eastAsia="仿宋" w:cs="仿宋"/>
          <w:spacing w:val="8"/>
          <w:sz w:val="31"/>
          <w:szCs w:val="31"/>
        </w:rPr>
        <w:t>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482266098"/>
      <w:bookmarkStart w:id="2" w:name="_Toc87974341"/>
      <w:bookmarkStart w:id="3" w:name="_Toc443397363"/>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1123174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443393358"/>
      <w:bookmarkStart w:id="27" w:name="_Toc482266104"/>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E06545-5AB1-402B-A2E1-4F4B280F9E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3F3FDD8-7DD5-4684-8CCF-07A292003E19}"/>
  </w:font>
  <w:font w:name="仿宋">
    <w:panose1 w:val="02010609060101010101"/>
    <w:charset w:val="86"/>
    <w:family w:val="modern"/>
    <w:pitch w:val="default"/>
    <w:sig w:usb0="800002BF" w:usb1="38CF7CFA" w:usb2="00000016" w:usb3="00000000" w:csb0="00040001" w:csb1="00000000"/>
    <w:embedRegular r:id="rId3" w:fontKey="{BDF6275F-BED0-4C96-8DBD-384E320AE81D}"/>
  </w:font>
  <w:font w:name="方正仿宋_GB2312">
    <w:panose1 w:val="02000000000000000000"/>
    <w:charset w:val="86"/>
    <w:family w:val="auto"/>
    <w:pitch w:val="default"/>
    <w:sig w:usb0="A00002BF" w:usb1="184F6CFA" w:usb2="00000012" w:usb3="00000000" w:csb0="00040001" w:csb1="00000000"/>
    <w:embedRegular r:id="rId4" w:fontKey="{36A8E2EA-860B-4DFE-93BC-9A7643866F6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CBE5F"/>
    <w:multiLevelType w:val="singleLevel"/>
    <w:tmpl w:val="FAFCBE5F"/>
    <w:lvl w:ilvl="0" w:tentative="0">
      <w:start w:val="1"/>
      <w:numFmt w:val="decimal"/>
      <w:lvlText w:val="%1."/>
      <w:lvlJc w:val="left"/>
      <w:pPr>
        <w:ind w:left="425" w:hanging="425"/>
      </w:pPr>
      <w:rPr>
        <w:rFonts w:hint="default"/>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111B1463"/>
    <w:rsid w:val="1E500961"/>
    <w:rsid w:val="201725C8"/>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1"/>
    <w:qFormat/>
    <w:uiPriority w:val="0"/>
    <w:pPr>
      <w:jc w:val="center"/>
    </w:pPr>
    <w:rPr>
      <w:rFonts w:eastAsia="黑体"/>
      <w:sz w:val="44"/>
      <w:szCs w:val="21"/>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2">
    <w:name w:val="Body Text First Indent 2"/>
    <w:basedOn w:val="7"/>
    <w:next w:val="1"/>
    <w:unhideWhenUsed/>
    <w:qFormat/>
    <w:uiPriority w:val="99"/>
    <w:pPr>
      <w:ind w:firstLine="880" w:firstLineChars="200"/>
    </w:pPr>
    <w:rPr>
      <w:rFonts w:eastAsia="仿宋_GB2312"/>
      <w:szCs w:val="2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0"/>
    <w:qFormat/>
    <w:uiPriority w:val="0"/>
    <w:rPr>
      <w:rFonts w:ascii="Arial" w:hAnsi="Arial" w:eastAsia="Arial" w:cs="Arial"/>
      <w:snapToGrid w:val="0"/>
      <w:color w:val="000000"/>
      <w:sz w:val="18"/>
      <w:szCs w:val="18"/>
    </w:rPr>
  </w:style>
  <w:style w:type="character" w:customStyle="1" w:styleId="20">
    <w:name w:val="页脚 字符"/>
    <w:basedOn w:val="15"/>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2023-11-07T06:57:03Z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